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BFCF3"/>
  <w:body>
    <w:p w14:paraId="33F8C140" w14:textId="77777777" w:rsidR="00062981" w:rsidRDefault="00062981" w:rsidP="00F81CDC">
      <w:pPr>
        <w:pStyle w:val="Header"/>
        <w:tabs>
          <w:tab w:val="clear" w:pos="9360"/>
        </w:tabs>
        <w:jc w:val="right"/>
        <w:rPr>
          <w:rFonts w:ascii="Edwardian Script ITC" w:hAnsi="Edwardian Script ITC"/>
          <w:color w:val="000000" w:themeColor="text1"/>
          <w:sz w:val="18"/>
          <w:szCs w:val="62"/>
          <w:lang w:val="id-ID"/>
          <w14:textOutline w14:w="9525" w14:cap="rnd" w14:cmpd="sng" w14:algn="ctr">
            <w14:solidFill>
              <w14:schemeClr w14:val="tx1"/>
            </w14:solidFill>
            <w14:prstDash w14:val="solid"/>
            <w14:bevel/>
          </w14:textOutline>
        </w:rPr>
      </w:pPr>
      <w:bookmarkStart w:id="0" w:name="_Toc1"/>
      <w:bookmarkStart w:id="1" w:name="_Toc292564709"/>
      <w:r w:rsidRPr="00F81CDC">
        <w:rPr>
          <w:rFonts w:ascii="Book Antiqua" w:hAnsi="Book Antiqua" w:cs="Calibri"/>
          <w:b/>
          <w:iCs/>
          <w:noProof/>
          <w:color w:val="000000" w:themeColor="text1"/>
          <w:sz w:val="4"/>
          <w:lang w:bidi="ar-SA"/>
        </w:rPr>
        <w:drawing>
          <wp:anchor distT="0" distB="0" distL="114300" distR="114300" simplePos="0" relativeHeight="251664384" behindDoc="0" locked="0" layoutInCell="1" allowOverlap="1" wp14:anchorId="533ACE75" wp14:editId="120F47B5">
            <wp:simplePos x="0" y="0"/>
            <wp:positionH relativeFrom="column">
              <wp:posOffset>-729615</wp:posOffset>
            </wp:positionH>
            <wp:positionV relativeFrom="paragraph">
              <wp:posOffset>-381635</wp:posOffset>
            </wp:positionV>
            <wp:extent cx="7809865" cy="563857"/>
            <wp:effectExtent l="0" t="0" r="635" b="8255"/>
            <wp:wrapNone/>
            <wp:docPr id="3" name="Picture 3" descr="E:\FileKu\JURNAL FH UNPATTI\BALLREV\Cover Template BALL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FileKu\JURNAL FH UNPATTI\BALLREV\Cover Template BALLREV.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09865" cy="563857"/>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1CDC">
        <w:rPr>
          <w:rFonts w:ascii="Edwardian Script ITC" w:hAnsi="Edwardian Script ITC"/>
          <w:color w:val="000000" w:themeColor="text1"/>
          <w:sz w:val="18"/>
          <w:szCs w:val="62"/>
          <w:lang w:val="id-ID"/>
          <w14:textOutline w14:w="9525" w14:cap="rnd" w14:cmpd="sng" w14:algn="ctr">
            <w14:solidFill>
              <w14:schemeClr w14:val="tx1"/>
            </w14:solidFill>
            <w14:prstDash w14:val="solid"/>
            <w14:bevel/>
          </w14:textOutline>
        </w:rPr>
        <w:tab/>
      </w:r>
    </w:p>
    <w:p w14:paraId="691A882B" w14:textId="77777777" w:rsidR="00062981" w:rsidRDefault="00062981" w:rsidP="00F81CDC">
      <w:pPr>
        <w:pStyle w:val="Header"/>
        <w:tabs>
          <w:tab w:val="clear" w:pos="9360"/>
        </w:tabs>
        <w:spacing w:before="120"/>
        <w:jc w:val="right"/>
        <w:rPr>
          <w:rFonts w:ascii="Book Antiqua" w:hAnsi="Book Antiqua" w:cstheme="majorHAnsi"/>
          <w:color w:val="000000" w:themeColor="text1"/>
          <w:sz w:val="20"/>
          <w:szCs w:val="20"/>
        </w:rPr>
      </w:pPr>
      <w:r>
        <w:rPr>
          <w:rFonts w:ascii="Book Antiqua" w:hAnsi="Book Antiqua" w:cstheme="majorHAnsi"/>
          <w:color w:val="000000" w:themeColor="text1"/>
          <w:sz w:val="20"/>
          <w:szCs w:val="20"/>
        </w:rPr>
        <w:t xml:space="preserve">Volume X Issue X, Bulan </w:t>
      </w:r>
      <w:proofErr w:type="spellStart"/>
      <w:r>
        <w:rPr>
          <w:rFonts w:ascii="Book Antiqua" w:hAnsi="Book Antiqua" w:cstheme="majorHAnsi"/>
          <w:color w:val="000000" w:themeColor="text1"/>
          <w:sz w:val="20"/>
          <w:szCs w:val="20"/>
        </w:rPr>
        <w:t>Tahun</w:t>
      </w:r>
      <w:proofErr w:type="spellEnd"/>
      <w:r>
        <w:rPr>
          <w:rFonts w:ascii="Book Antiqua" w:hAnsi="Book Antiqua" w:cstheme="majorHAnsi"/>
          <w:color w:val="000000" w:themeColor="text1"/>
          <w:sz w:val="20"/>
          <w:szCs w:val="20"/>
        </w:rPr>
        <w:t>: p. XX-XX</w:t>
      </w:r>
    </w:p>
    <w:p w14:paraId="39E6C43F" w14:textId="77777777" w:rsidR="00062981" w:rsidRPr="00637392" w:rsidRDefault="00062981" w:rsidP="00D34C69">
      <w:pPr>
        <w:pStyle w:val="Header"/>
        <w:tabs>
          <w:tab w:val="clear" w:pos="9360"/>
        </w:tabs>
        <w:jc w:val="right"/>
        <w:rPr>
          <w:rFonts w:ascii="Book Antiqua" w:hAnsi="Book Antiqua" w:cstheme="majorHAnsi"/>
          <w:color w:val="000000" w:themeColor="text1"/>
          <w:sz w:val="20"/>
          <w:szCs w:val="20"/>
        </w:rPr>
      </w:pPr>
      <w:r w:rsidRPr="00384A23">
        <w:rPr>
          <w:rFonts w:ascii="Century Gothic" w:hAnsi="Century Gothic" w:cs="Devanagari MT"/>
          <w:b/>
          <w:noProof/>
          <w:sz w:val="40"/>
          <w:szCs w:val="60"/>
          <w:lang w:bidi="ar-SA"/>
        </w:rPr>
        <mc:AlternateContent>
          <mc:Choice Requires="wps">
            <w:drawing>
              <wp:anchor distT="0" distB="0" distL="114300" distR="114300" simplePos="0" relativeHeight="251662336" behindDoc="0" locked="0" layoutInCell="1" allowOverlap="1" wp14:anchorId="6F3E9F20" wp14:editId="506B8D8E">
                <wp:simplePos x="0" y="0"/>
                <wp:positionH relativeFrom="column">
                  <wp:posOffset>-90805</wp:posOffset>
                </wp:positionH>
                <wp:positionV relativeFrom="paragraph">
                  <wp:posOffset>119380</wp:posOffset>
                </wp:positionV>
                <wp:extent cx="2915285" cy="502920"/>
                <wp:effectExtent l="0" t="0" r="0" b="0"/>
                <wp:wrapNone/>
                <wp:docPr id="16" name="Rectangle 16"/>
                <wp:cNvGraphicFramePr/>
                <a:graphic xmlns:a="http://schemas.openxmlformats.org/drawingml/2006/main">
                  <a:graphicData uri="http://schemas.microsoft.com/office/word/2010/wordprocessingShape">
                    <wps:wsp>
                      <wps:cNvSpPr/>
                      <wps:spPr>
                        <a:xfrm>
                          <a:off x="0" y="0"/>
                          <a:ext cx="2915285" cy="5029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81D433" w14:textId="77777777" w:rsidR="00062981" w:rsidRPr="00975666" w:rsidRDefault="00062981" w:rsidP="00975666">
                            <w:pPr>
                              <w:pStyle w:val="Header"/>
                              <w:spacing w:after="60"/>
                              <w:jc w:val="both"/>
                              <w:rPr>
                                <w:rFonts w:ascii="Book Antiqua" w:hAnsi="Book Antiqua" w:cs="Helvetica"/>
                                <w:b/>
                                <w:color w:val="000000" w:themeColor="text1"/>
                                <w:sz w:val="16"/>
                                <w:szCs w:val="16"/>
                              </w:rPr>
                            </w:pPr>
                            <w:proofErr w:type="spellStart"/>
                            <w:r w:rsidRPr="00F921AE">
                              <w:rPr>
                                <w:rFonts w:ascii="Book Antiqua" w:hAnsi="Book Antiqua" w:cs="Helvetica"/>
                                <w:b/>
                                <w:color w:val="000000" w:themeColor="text1"/>
                                <w:sz w:val="20"/>
                                <w:szCs w:val="16"/>
                              </w:rPr>
                              <w:t>Batulis</w:t>
                            </w:r>
                            <w:proofErr w:type="spellEnd"/>
                            <w:r w:rsidRPr="00F921AE">
                              <w:rPr>
                                <w:rFonts w:ascii="Book Antiqua" w:hAnsi="Book Antiqua" w:cs="Helvetica"/>
                                <w:b/>
                                <w:color w:val="000000" w:themeColor="text1"/>
                                <w:sz w:val="20"/>
                                <w:szCs w:val="16"/>
                              </w:rPr>
                              <w:t xml:space="preserve"> Civil Law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3E9F20" id="Rectangle 16" o:spid="_x0000_s1026" style="position:absolute;left:0;text-align:left;margin-left:-7.15pt;margin-top:9.4pt;width:229.55pt;height:3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" filled="f" stroked="f" strokeweight="1pt">
                <v:textbox>
                  <w:txbxContent>
                    <w:p w14:paraId="7981D433" w14:textId="77777777" w:rsidR="00062981" w:rsidRPr="00975666" w:rsidRDefault="00062981" w:rsidP="00975666">
                      <w:pPr>
                        <w:pStyle w:val="Header"/>
                        <w:spacing w:after="60"/>
                        <w:jc w:val="both"/>
                        <w:rPr>
                          <w:rFonts w:ascii="Book Antiqua" w:hAnsi="Book Antiqua" w:cs="Helvetica"/>
                          <w:b/>
                          <w:color w:val="000000" w:themeColor="text1"/>
                          <w:sz w:val="16"/>
                          <w:szCs w:val="16"/>
                        </w:rPr>
                      </w:pPr>
                      <w:proofErr w:type="spellStart"/>
                      <w:r w:rsidRPr="00F921AE">
                        <w:rPr>
                          <w:rFonts w:ascii="Book Antiqua" w:hAnsi="Book Antiqua" w:cs="Helvetica"/>
                          <w:b/>
                          <w:color w:val="000000" w:themeColor="text1"/>
                          <w:sz w:val="20"/>
                          <w:szCs w:val="16"/>
                        </w:rPr>
                        <w:t>Batulis</w:t>
                      </w:r>
                      <w:proofErr w:type="spellEnd"/>
                      <w:r w:rsidRPr="00F921AE">
                        <w:rPr>
                          <w:rFonts w:ascii="Book Antiqua" w:hAnsi="Book Antiqua" w:cs="Helvetica"/>
                          <w:b/>
                          <w:color w:val="000000" w:themeColor="text1"/>
                          <w:sz w:val="20"/>
                          <w:szCs w:val="16"/>
                        </w:rPr>
                        <w:t xml:space="preserve"> Civil Law Review</w:t>
                      </w:r>
                    </w:p>
                  </w:txbxContent>
                </v:textbox>
              </v:rect>
            </w:pict>
          </mc:Fallback>
        </mc:AlternateContent>
      </w:r>
      <w:r w:rsidRPr="00A2185A">
        <w:rPr>
          <w:rFonts w:ascii="Book Antiqua" w:hAnsi="Book Antiqua" w:cstheme="majorHAnsi"/>
          <w:color w:val="000000" w:themeColor="text1"/>
          <w:sz w:val="20"/>
          <w:szCs w:val="20"/>
        </w:rPr>
        <w:t xml:space="preserve"> </w:t>
      </w:r>
      <w:r w:rsidRPr="00637392">
        <w:rPr>
          <w:rFonts w:ascii="Book Antiqua" w:hAnsi="Book Antiqua"/>
          <w:sz w:val="20"/>
          <w:lang w:val="id-ID"/>
        </w:rPr>
        <w:t>P-ISSN: 27</w:t>
      </w:r>
      <w:r w:rsidRPr="00637392">
        <w:rPr>
          <w:rFonts w:ascii="Book Antiqua" w:hAnsi="Book Antiqua"/>
          <w:sz w:val="20"/>
        </w:rPr>
        <w:t>22</w:t>
      </w:r>
      <w:r w:rsidRPr="00637392">
        <w:rPr>
          <w:rFonts w:ascii="Book Antiqua" w:hAnsi="Book Antiqua"/>
          <w:sz w:val="20"/>
          <w:lang w:val="id-ID"/>
        </w:rPr>
        <w:t>-4465, E-ISSN: 2746-8151</w:t>
      </w:r>
    </w:p>
    <w:p w14:paraId="65036A91" w14:textId="77777777" w:rsidR="00062981" w:rsidRPr="004A088C" w:rsidRDefault="00062981" w:rsidP="00D34C69">
      <w:pPr>
        <w:pStyle w:val="Header"/>
        <w:tabs>
          <w:tab w:val="clear" w:pos="9360"/>
        </w:tabs>
        <w:jc w:val="right"/>
        <w:rPr>
          <w:rFonts w:ascii="Book Antiqua" w:hAnsi="Book Antiqua" w:cstheme="majorHAnsi"/>
          <w:color w:val="000000" w:themeColor="text1"/>
          <w:sz w:val="18"/>
          <w:szCs w:val="18"/>
        </w:rPr>
      </w:pPr>
      <w:r w:rsidRPr="004A088C">
        <w:rPr>
          <w:rFonts w:ascii="Book Antiqua" w:hAnsi="Book Antiqua"/>
          <w:noProof/>
          <w:sz w:val="18"/>
          <w:szCs w:val="18"/>
          <w:lang w:bidi="ar-SA"/>
        </w:rPr>
        <w:drawing>
          <wp:anchor distT="0" distB="0" distL="114300" distR="114300" simplePos="0" relativeHeight="251661312" behindDoc="0" locked="0" layoutInCell="1" allowOverlap="1" wp14:anchorId="49224F09" wp14:editId="443EECED">
            <wp:simplePos x="0" y="0"/>
            <wp:positionH relativeFrom="column">
              <wp:posOffset>4378960</wp:posOffset>
            </wp:positionH>
            <wp:positionV relativeFrom="paragraph">
              <wp:posOffset>128270</wp:posOffset>
            </wp:positionV>
            <wp:extent cx="180975" cy="180975"/>
            <wp:effectExtent l="0" t="0" r="9525" b="9525"/>
            <wp:wrapNone/>
            <wp:docPr id="8" name="Picture 8" descr="1200px-DO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00px-DO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14:sizeRelH relativeFrom="page">
              <wp14:pctWidth>0</wp14:pctWidth>
            </wp14:sizeRelH>
            <wp14:sizeRelV relativeFrom="page">
              <wp14:pctHeight>0</wp14:pctHeight>
            </wp14:sizeRelV>
          </wp:anchor>
        </w:drawing>
      </w:r>
      <w:r w:rsidRPr="004A088C">
        <w:rPr>
          <w:rFonts w:ascii="Book Antiqua" w:hAnsi="Book Antiqua" w:cstheme="majorHAnsi"/>
          <w:color w:val="000000" w:themeColor="text1"/>
          <w:sz w:val="18"/>
          <w:szCs w:val="18"/>
        </w:rPr>
        <w:t>https://fhukum.unpatti.ac.id/jurnal/ballrev</w:t>
      </w:r>
    </w:p>
    <w:p w14:paraId="4F1C3A08" w14:textId="77777777" w:rsidR="00062981" w:rsidRPr="005A3EB2" w:rsidRDefault="00062981" w:rsidP="005A3EB2">
      <w:pPr>
        <w:spacing w:after="0" w:line="240" w:lineRule="auto"/>
        <w:jc w:val="right"/>
        <w:rPr>
          <w:rFonts w:ascii="Book Antiqua" w:hAnsi="Book Antiqua"/>
          <w:color w:val="2F5496" w:themeColor="accent1" w:themeShade="BF"/>
          <w:sz w:val="18"/>
          <w:szCs w:val="18"/>
        </w:rPr>
      </w:pPr>
      <w:r w:rsidRPr="003836F1">
        <w:rPr>
          <w:rFonts w:ascii="Book Antiqua" w:hAnsi="Book Antiqua" w:cstheme="majorHAnsi"/>
          <w:color w:val="4472C4" w:themeColor="accent1"/>
          <w:sz w:val="18"/>
          <w:szCs w:val="18"/>
        </w:rPr>
        <w:t>:</w:t>
      </w:r>
      <w:r>
        <w:rPr>
          <w:rFonts w:ascii="Book Antiqua" w:hAnsi="Book Antiqua" w:cstheme="majorHAnsi"/>
          <w:color w:val="4472C4" w:themeColor="accent1"/>
          <w:sz w:val="18"/>
          <w:szCs w:val="18"/>
        </w:rPr>
        <w:t xml:space="preserve"> </w:t>
      </w:r>
      <w:hyperlink r:id="rId10" w:history="1">
        <w:r w:rsidRPr="00692FAC">
          <w:rPr>
            <w:rStyle w:val="Hyperlink"/>
            <w:rFonts w:ascii="Book Antiqua" w:hAnsi="Book Antiqua" w:cstheme="majorHAnsi"/>
            <w:sz w:val="18"/>
            <w:szCs w:val="18"/>
            <w:u w:val="none"/>
          </w:rPr>
          <w:t>10.47268/</w:t>
        </w:r>
        <w:proofErr w:type="spellStart"/>
        <w:r w:rsidRPr="00692FAC">
          <w:rPr>
            <w:rStyle w:val="Hyperlink"/>
            <w:rFonts w:ascii="Book Antiqua" w:hAnsi="Book Antiqua" w:cstheme="majorHAnsi"/>
            <w:sz w:val="18"/>
            <w:szCs w:val="18"/>
            <w:u w:val="none"/>
          </w:rPr>
          <w:t>ballrev.v</w:t>
        </w:r>
        <w:r>
          <w:rPr>
            <w:rStyle w:val="Hyperlink"/>
            <w:rFonts w:ascii="Book Antiqua" w:hAnsi="Book Antiqua" w:cstheme="majorHAnsi"/>
            <w:sz w:val="18"/>
            <w:szCs w:val="18"/>
            <w:u w:val="none"/>
          </w:rPr>
          <w:t>X</w:t>
        </w:r>
        <w:r w:rsidRPr="00692FAC">
          <w:rPr>
            <w:rStyle w:val="Hyperlink"/>
            <w:rFonts w:ascii="Book Antiqua" w:hAnsi="Book Antiqua" w:cstheme="majorHAnsi"/>
            <w:sz w:val="18"/>
            <w:szCs w:val="18"/>
            <w:u w:val="none"/>
          </w:rPr>
          <w:t>.i</w:t>
        </w:r>
        <w:r>
          <w:rPr>
            <w:rStyle w:val="Hyperlink"/>
            <w:rFonts w:ascii="Book Antiqua" w:hAnsi="Book Antiqua" w:cstheme="majorHAnsi"/>
            <w:sz w:val="18"/>
            <w:szCs w:val="18"/>
            <w:u w:val="none"/>
          </w:rPr>
          <w:t>X</w:t>
        </w:r>
        <w:r w:rsidRPr="00692FAC">
          <w:rPr>
            <w:rStyle w:val="Hyperlink"/>
            <w:rFonts w:ascii="Book Antiqua" w:hAnsi="Book Antiqua" w:cstheme="majorHAnsi"/>
            <w:sz w:val="18"/>
            <w:szCs w:val="18"/>
            <w:u w:val="none"/>
          </w:rPr>
          <w:t>.XXXX</w:t>
        </w:r>
        <w:proofErr w:type="spellEnd"/>
      </w:hyperlink>
    </w:p>
    <w:p w14:paraId="08EB1A54" w14:textId="77777777" w:rsidR="00062981" w:rsidRDefault="00062981" w:rsidP="0071563E">
      <w:pPr>
        <w:pStyle w:val="ListParagraph"/>
        <w:spacing w:after="0" w:line="240" w:lineRule="auto"/>
        <w:ind w:left="0"/>
        <w:contextualSpacing w:val="0"/>
        <w:rPr>
          <w:rFonts w:ascii="Book Antiqua" w:hAnsi="Book Antiqua" w:cs="Calibri"/>
          <w:b/>
          <w:iCs/>
          <w:color w:val="000000" w:themeColor="text1"/>
          <w:sz w:val="32"/>
        </w:rPr>
      </w:pPr>
      <w:r>
        <w:rPr>
          <w:noProof/>
          <w:lang w:bidi="ar-SA"/>
        </w:rPr>
        <mc:AlternateContent>
          <mc:Choice Requires="wps">
            <w:drawing>
              <wp:anchor distT="0" distB="0" distL="114300" distR="114300" simplePos="0" relativeHeight="251663360" behindDoc="0" locked="0" layoutInCell="1" allowOverlap="1" wp14:anchorId="3D142613" wp14:editId="490588E9">
                <wp:simplePos x="0" y="0"/>
                <wp:positionH relativeFrom="column">
                  <wp:posOffset>-9525</wp:posOffset>
                </wp:positionH>
                <wp:positionV relativeFrom="paragraph">
                  <wp:posOffset>64135</wp:posOffset>
                </wp:positionV>
                <wp:extent cx="6156000" cy="0"/>
                <wp:effectExtent l="0" t="38100" r="54610" b="38100"/>
                <wp:wrapNone/>
                <wp:docPr id="14" name="Straight Connector 14"/>
                <wp:cNvGraphicFramePr/>
                <a:graphic xmlns:a="http://schemas.openxmlformats.org/drawingml/2006/main">
                  <a:graphicData uri="http://schemas.microsoft.com/office/word/2010/wordprocessingShape">
                    <wps:wsp>
                      <wps:cNvCnPr/>
                      <wps:spPr>
                        <a:xfrm>
                          <a:off x="0" y="0"/>
                          <a:ext cx="6156000" cy="0"/>
                        </a:xfrm>
                        <a:prstGeom prst="line">
                          <a:avLst/>
                        </a:prstGeom>
                        <a:ln w="76200" cmpd="dbl">
                          <a:solidFill>
                            <a:schemeClr val="bg2">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862243" id="Straight Connector 1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5.05pt" to="483.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" strokecolor="#aeaaaa [2414]" strokeweight="6pt">
                <v:stroke linestyle="thinThin" joinstyle="miter"/>
              </v:line>
            </w:pict>
          </mc:Fallback>
        </mc:AlternateContent>
      </w:r>
    </w:p>
    <w:p w14:paraId="3E5DBEB0" w14:textId="77777777" w:rsidR="00062981" w:rsidRPr="00B27128" w:rsidRDefault="00925C4A" w:rsidP="001B212E">
      <w:pPr>
        <w:pStyle w:val="ListParagraph"/>
        <w:spacing w:after="120" w:line="240" w:lineRule="auto"/>
        <w:ind w:left="0"/>
        <w:contextualSpacing w:val="0"/>
        <w:rPr>
          <w:rFonts w:ascii="Book Antiqua" w:hAnsi="Book Antiqua" w:cs="Calibri"/>
          <w:b/>
          <w:iCs/>
          <w:color w:val="000000" w:themeColor="text1"/>
          <w:sz w:val="28"/>
        </w:rPr>
      </w:pPr>
      <w:r w:rsidRPr="00925C4A">
        <w:rPr>
          <w:rFonts w:ascii="Book Antiqua" w:hAnsi="Book Antiqua" w:cs="Calibri"/>
          <w:b/>
          <w:bCs/>
          <w:iCs/>
          <w:color w:val="000000" w:themeColor="text1"/>
          <w:sz w:val="32"/>
        </w:rPr>
        <w:t>Equivalence of Protection for Foreign and Domestic Creditors in Debt Restructuring Based on Positive Indonesian Law</w:t>
      </w:r>
    </w:p>
    <w:p w14:paraId="2D694C4A" w14:textId="2BF3BDFF" w:rsidR="00062981" w:rsidRPr="002022E7" w:rsidRDefault="00A95C4F" w:rsidP="002022E7">
      <w:pPr>
        <w:spacing w:after="120" w:line="240" w:lineRule="auto"/>
        <w:rPr>
          <w:rFonts w:ascii="Book Antiqua" w:hAnsi="Book Antiqua"/>
          <w:b/>
          <w:bCs/>
          <w:sz w:val="24"/>
          <w:szCs w:val="24"/>
          <w:vertAlign w:val="superscript"/>
        </w:rPr>
      </w:pPr>
      <w:r>
        <w:rPr>
          <w:rFonts w:ascii="Book Antiqua" w:hAnsi="Book Antiqua"/>
          <w:b/>
          <w:bCs/>
          <w:sz w:val="24"/>
          <w:szCs w:val="24"/>
        </w:rPr>
        <w:t>Dikha Anugrah</w:t>
      </w:r>
      <w:proofErr w:type="gramStart"/>
      <w:r w:rsidR="0083100E">
        <w:rPr>
          <w:rFonts w:ascii="Book Antiqua" w:hAnsi="Book Antiqua"/>
          <w:b/>
          <w:bCs/>
          <w:sz w:val="24"/>
          <w:szCs w:val="24"/>
          <w:vertAlign w:val="superscript"/>
        </w:rPr>
        <w:t>1</w:t>
      </w:r>
      <w:r w:rsidR="0083100E">
        <w:rPr>
          <w:rFonts w:ascii="Book Antiqua" w:hAnsi="Book Antiqua"/>
          <w:b/>
          <w:bCs/>
          <w:sz w:val="24"/>
          <w:szCs w:val="24"/>
        </w:rPr>
        <w:t>,Suwari</w:t>
      </w:r>
      <w:proofErr w:type="gramEnd"/>
      <w:r w:rsidR="0083100E">
        <w:rPr>
          <w:rFonts w:ascii="Book Antiqua" w:hAnsi="Book Antiqua"/>
          <w:b/>
          <w:bCs/>
          <w:sz w:val="24"/>
          <w:szCs w:val="24"/>
        </w:rPr>
        <w:t xml:space="preserve"> Akhamddhian</w:t>
      </w:r>
      <w:r w:rsidR="009D04DE">
        <w:rPr>
          <w:rFonts w:ascii="Book Antiqua" w:hAnsi="Book Antiqua"/>
          <w:b/>
          <w:bCs/>
          <w:sz w:val="24"/>
          <w:szCs w:val="24"/>
          <w:vertAlign w:val="superscript"/>
        </w:rPr>
        <w:t>2</w:t>
      </w:r>
      <w:r w:rsidR="009D04DE">
        <w:rPr>
          <w:rFonts w:ascii="Book Antiqua" w:hAnsi="Book Antiqua"/>
          <w:b/>
          <w:bCs/>
          <w:sz w:val="24"/>
          <w:szCs w:val="24"/>
        </w:rPr>
        <w:t>,Sri Mulyani</w:t>
      </w:r>
      <w:r w:rsidR="009D04DE">
        <w:rPr>
          <w:rFonts w:ascii="Book Antiqua" w:hAnsi="Book Antiqua"/>
          <w:b/>
          <w:bCs/>
          <w:sz w:val="24"/>
          <w:szCs w:val="24"/>
          <w:vertAlign w:val="superscript"/>
        </w:rPr>
        <w:t>3</w:t>
      </w:r>
      <w:r w:rsidR="00062981" w:rsidRPr="00B27128">
        <w:rPr>
          <w:rFonts w:ascii="Book Antiqua" w:hAnsi="Book Antiqua"/>
          <w:b/>
          <w:bCs/>
          <w:color w:val="FF0000"/>
          <w:sz w:val="24"/>
          <w:szCs w:val="24"/>
        </w:rPr>
        <w:t xml:space="preserve"> </w:t>
      </w:r>
    </w:p>
    <w:p w14:paraId="3BA0915E" w14:textId="1D137FD3" w:rsidR="00062981" w:rsidRPr="00912A35" w:rsidRDefault="00062981" w:rsidP="004B1F20">
      <w:pPr>
        <w:spacing w:after="0" w:line="240" w:lineRule="auto"/>
        <w:rPr>
          <w:rFonts w:ascii="Book Antiqua" w:hAnsi="Book Antiqua"/>
          <w:bCs/>
          <w:sz w:val="18"/>
          <w:szCs w:val="24"/>
        </w:rPr>
      </w:pPr>
      <w:r>
        <w:rPr>
          <w:rFonts w:ascii="Book Antiqua" w:hAnsi="Book Antiqua"/>
          <w:bCs/>
          <w:szCs w:val="24"/>
        </w:rPr>
        <w:t>Faculty of Law, Universitas</w:t>
      </w:r>
      <w:r w:rsidR="00A95C4F">
        <w:rPr>
          <w:rFonts w:ascii="Book Antiqua" w:hAnsi="Book Antiqua"/>
          <w:bCs/>
          <w:szCs w:val="24"/>
        </w:rPr>
        <w:t xml:space="preserve"> </w:t>
      </w:r>
      <w:proofErr w:type="spellStart"/>
      <w:r w:rsidR="00A95C4F">
        <w:rPr>
          <w:rFonts w:ascii="Book Antiqua" w:hAnsi="Book Antiqua"/>
          <w:bCs/>
          <w:szCs w:val="24"/>
        </w:rPr>
        <w:t>Kuningan</w:t>
      </w:r>
      <w:proofErr w:type="spellEnd"/>
      <w:r w:rsidRPr="00F14211">
        <w:rPr>
          <w:rFonts w:ascii="Book Antiqua" w:hAnsi="Book Antiqua"/>
          <w:bCs/>
          <w:szCs w:val="24"/>
          <w:lang w:val="id-ID"/>
        </w:rPr>
        <w:t>,</w:t>
      </w:r>
      <w:r w:rsidRPr="00F14211">
        <w:rPr>
          <w:rFonts w:ascii="Book Antiqua" w:hAnsi="Book Antiqua"/>
          <w:bCs/>
          <w:szCs w:val="24"/>
        </w:rPr>
        <w:t xml:space="preserve"> </w:t>
      </w:r>
      <w:r w:rsidR="00A95C4F">
        <w:rPr>
          <w:rFonts w:ascii="Book Antiqua" w:hAnsi="Book Antiqua"/>
          <w:bCs/>
          <w:szCs w:val="24"/>
        </w:rPr>
        <w:t>West Java</w:t>
      </w:r>
      <w:r w:rsidRPr="00F14211">
        <w:rPr>
          <w:rFonts w:ascii="Book Antiqua" w:hAnsi="Book Antiqua"/>
          <w:bCs/>
          <w:szCs w:val="24"/>
        </w:rPr>
        <w:t>, Indonesia.</w:t>
      </w:r>
      <w:r w:rsidRPr="007746A5">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14:paraId="19F59EDD" w14:textId="2412E510" w:rsidR="00062981" w:rsidRPr="00023DA6" w:rsidRDefault="00062981" w:rsidP="004B3AE2">
      <w:pPr>
        <w:spacing w:after="0" w:line="240" w:lineRule="auto"/>
        <w:rPr>
          <w:rStyle w:val="Hyperlink"/>
          <w:rFonts w:ascii="Book Antiqua" w:hAnsi="Book Antiqua"/>
          <w:bCs/>
          <w:color w:val="000000" w:themeColor="text1"/>
          <w:szCs w:val="24"/>
          <w:u w:val="none"/>
        </w:rPr>
      </w:pPr>
      <w:r w:rsidRPr="001D6CFF">
        <w:rPr>
          <w:bCs/>
          <w:i/>
          <w:iCs/>
          <w:noProof/>
          <w:color w:val="000000" w:themeColor="text1"/>
          <w:lang w:bidi="ar-SA"/>
        </w:rPr>
        <w:drawing>
          <wp:anchor distT="0" distB="0" distL="114300" distR="114300" simplePos="0" relativeHeight="251659264" behindDoc="1" locked="0" layoutInCell="1" allowOverlap="1" wp14:anchorId="74621C99" wp14:editId="72EFFE22">
            <wp:simplePos x="0" y="0"/>
            <wp:positionH relativeFrom="margin">
              <wp:posOffset>5818505</wp:posOffset>
            </wp:positionH>
            <wp:positionV relativeFrom="paragraph">
              <wp:posOffset>13970</wp:posOffset>
            </wp:positionV>
            <wp:extent cx="324000" cy="338727"/>
            <wp:effectExtent l="0" t="0" r="0" b="4445"/>
            <wp:wrapNone/>
            <wp:docPr id="4" name="Picture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4000" cy="338727"/>
                    </a:xfrm>
                    <a:prstGeom prst="rect">
                      <a:avLst/>
                    </a:prstGeom>
                  </pic:spPr>
                </pic:pic>
              </a:graphicData>
            </a:graphic>
            <wp14:sizeRelH relativeFrom="page">
              <wp14:pctWidth>0</wp14:pctWidth>
            </wp14:sizeRelH>
            <wp14:sizeRelV relativeFrom="page">
              <wp14:pctHeight>0</wp14:pctHeight>
            </wp14:sizeRelV>
          </wp:anchor>
        </w:drawing>
      </w:r>
      <w:r>
        <w:rPr>
          <w:rFonts w:ascii="Book Antiqua" w:hAnsi="Book Antiqua"/>
          <w:bCs/>
          <w:sz w:val="18"/>
          <w:szCs w:val="24"/>
        </w:rPr>
        <w:t xml:space="preserve"> </w:t>
      </w:r>
      <w:r w:rsidRPr="001F3E8E">
        <w:rPr>
          <w:rFonts w:ascii="Book Antiqua" w:hAnsi="Book Antiqua"/>
          <w:bCs/>
          <w:i/>
          <w:iCs/>
          <w:noProof/>
          <w:color w:val="000000" w:themeColor="text1"/>
          <w:lang w:bidi="ar-SA"/>
        </w:rPr>
        <w:drawing>
          <wp:anchor distT="0" distB="0" distL="114300" distR="114300" simplePos="0" relativeHeight="251660288" behindDoc="0" locked="0" layoutInCell="1" allowOverlap="1" wp14:anchorId="7BF5558F" wp14:editId="44D84CE9">
            <wp:simplePos x="0" y="0"/>
            <wp:positionH relativeFrom="column">
              <wp:posOffset>0</wp:posOffset>
            </wp:positionH>
            <wp:positionV relativeFrom="paragraph">
              <wp:posOffset>0</wp:posOffset>
            </wp:positionV>
            <wp:extent cx="208169" cy="144000"/>
            <wp:effectExtent l="0" t="0" r="1905" b="8890"/>
            <wp:wrapNone/>
            <wp:docPr id="10" name="Picture 10" descr="E:\FileKu\Jurnal BALOBE\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BALOBE\download.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8169" cy="144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bCs/>
          <w:sz w:val="18"/>
          <w:szCs w:val="24"/>
        </w:rPr>
        <w:t xml:space="preserve">       </w:t>
      </w:r>
      <w:r w:rsidRPr="00F14211">
        <w:rPr>
          <w:rFonts w:ascii="Book Antiqua" w:hAnsi="Book Antiqua"/>
          <w:bCs/>
          <w:szCs w:val="24"/>
        </w:rPr>
        <w:t>:</w:t>
      </w:r>
      <w:r w:rsidRPr="00F14211">
        <w:rPr>
          <w:rFonts w:ascii="Book Antiqua" w:hAnsi="Book Antiqua"/>
          <w:bCs/>
          <w:szCs w:val="24"/>
          <w:vertAlign w:val="superscript"/>
        </w:rPr>
        <w:t xml:space="preserve"> </w:t>
      </w:r>
      <w:r w:rsidR="00A95C4F">
        <w:rPr>
          <w:rStyle w:val="Hyperlink"/>
          <w:rFonts w:ascii="Book Antiqua" w:hAnsi="Book Antiqua"/>
          <w:color w:val="000000" w:themeColor="text1"/>
          <w:sz w:val="20"/>
          <w:u w:val="none"/>
        </w:rPr>
        <w:t>dikha</w:t>
      </w:r>
      <w:r w:rsidR="007077CF">
        <w:rPr>
          <w:rStyle w:val="Hyperlink"/>
          <w:rFonts w:ascii="Book Antiqua" w:hAnsi="Book Antiqua"/>
          <w:color w:val="000000" w:themeColor="text1"/>
          <w:sz w:val="20"/>
          <w:u w:val="none"/>
        </w:rPr>
        <w:t>anugrah2030@gmail.com</w:t>
      </w:r>
    </w:p>
    <w:p w14:paraId="7EDC4458" w14:textId="77777777" w:rsidR="00062981" w:rsidRPr="00023DA6" w:rsidRDefault="00062981" w:rsidP="00023DA6">
      <w:pPr>
        <w:spacing w:after="0" w:line="240" w:lineRule="auto"/>
        <w:ind w:left="426"/>
        <w:rPr>
          <w:rFonts w:ascii="Book Antiqua" w:hAnsi="Book Antiqua"/>
          <w:bCs/>
          <w:szCs w:val="24"/>
          <w:vertAlign w:val="superscript"/>
        </w:rPr>
      </w:pPr>
      <w:r w:rsidRPr="00023DA6">
        <w:rPr>
          <w:rFonts w:ascii="Book Antiqua" w:hAnsi="Book Antiqua"/>
          <w:bCs/>
          <w:sz w:val="20"/>
          <w:szCs w:val="24"/>
        </w:rPr>
        <w:t>Corresponding Author</w:t>
      </w:r>
      <w:r w:rsidRPr="00023DA6">
        <w:rPr>
          <w:rFonts w:ascii="Book Antiqua" w:hAnsi="Book Antiqua"/>
          <w:bCs/>
          <w:sz w:val="20"/>
          <w:szCs w:val="24"/>
          <w:vertAlign w:val="superscript"/>
        </w:rPr>
        <w:t>*</w:t>
      </w:r>
    </w:p>
    <w:tbl>
      <w:tblPr>
        <w:tblStyle w:val="TableGrid"/>
        <w:tblW w:w="9642" w:type="dxa"/>
        <w:tblLook w:val="04A0" w:firstRow="1" w:lastRow="0" w:firstColumn="1" w:lastColumn="0" w:noHBand="0" w:noVBand="1"/>
      </w:tblPr>
      <w:tblGrid>
        <w:gridCol w:w="2381"/>
        <w:gridCol w:w="2300"/>
        <w:gridCol w:w="2410"/>
        <w:gridCol w:w="2551"/>
      </w:tblGrid>
      <w:tr w:rsidR="00062981" w14:paraId="4D99C9C3" w14:textId="77777777" w:rsidTr="00C93980">
        <w:tc>
          <w:tcPr>
            <w:tcW w:w="9639" w:type="dxa"/>
            <w:gridSpan w:val="4"/>
            <w:tcBorders>
              <w:top w:val="single" w:sz="4" w:space="0" w:color="auto"/>
              <w:left w:val="nil"/>
              <w:bottom w:val="nil"/>
              <w:right w:val="nil"/>
            </w:tcBorders>
            <w:shd w:val="clear" w:color="auto" w:fill="FFF2CC" w:themeFill="accent4" w:themeFillTint="33"/>
            <w:vAlign w:val="center"/>
          </w:tcPr>
          <w:p w14:paraId="6336EFC8" w14:textId="77777777" w:rsidR="00062981" w:rsidRPr="004418A3" w:rsidRDefault="00062981" w:rsidP="003B3B74">
            <w:pPr>
              <w:spacing w:after="0" w:line="240" w:lineRule="auto"/>
              <w:jc w:val="center"/>
              <w:rPr>
                <w:rFonts w:ascii="Book Antiqua" w:hAnsi="Book Antiqua"/>
                <w:b/>
                <w:bCs/>
                <w:i/>
                <w:iCs/>
                <w:color w:val="000000"/>
                <w:szCs w:val="24"/>
                <w:lang w:val="id-ID"/>
              </w:rPr>
            </w:pPr>
            <w:r w:rsidRPr="001D295E">
              <w:rPr>
                <w:rFonts w:ascii="Book Antiqua" w:hAnsi="Book Antiqua"/>
                <w:b/>
                <w:bCs/>
                <w:i/>
                <w:iCs/>
                <w:color w:val="000000"/>
                <w:szCs w:val="24"/>
                <w:lang w:val="id-ID"/>
              </w:rPr>
              <w:t>Abstract</w:t>
            </w:r>
          </w:p>
        </w:tc>
      </w:tr>
      <w:tr w:rsidR="00062981" w14:paraId="10064A80" w14:textId="77777777" w:rsidTr="005A3EB2">
        <w:tc>
          <w:tcPr>
            <w:tcW w:w="9639" w:type="dxa"/>
            <w:gridSpan w:val="4"/>
            <w:tcBorders>
              <w:top w:val="nil"/>
              <w:left w:val="nil"/>
              <w:bottom w:val="single" w:sz="4" w:space="0" w:color="auto"/>
              <w:right w:val="nil"/>
            </w:tcBorders>
            <w:shd w:val="clear" w:color="auto" w:fill="auto"/>
            <w:vAlign w:val="center"/>
          </w:tcPr>
          <w:p w14:paraId="1FDE0C38" w14:textId="77777777" w:rsidR="00A21BEE" w:rsidRPr="00A21BEE" w:rsidRDefault="00A21BEE" w:rsidP="00A21BEE">
            <w:pPr>
              <w:spacing w:after="0" w:line="240" w:lineRule="auto"/>
              <w:ind w:left="-108" w:right="-108"/>
              <w:jc w:val="both"/>
              <w:rPr>
                <w:rFonts w:ascii="Book Antiqua" w:hAnsi="Book Antiqua"/>
                <w:bCs/>
                <w:sz w:val="20"/>
                <w:lang w:val="en-ID"/>
              </w:rPr>
            </w:pPr>
            <w:r w:rsidRPr="00A21BEE">
              <w:rPr>
                <w:rFonts w:ascii="Book Antiqua" w:hAnsi="Book Antiqua"/>
                <w:bCs/>
                <w:sz w:val="20"/>
                <w:lang w:val="en-ID"/>
              </w:rPr>
              <w:t xml:space="preserve">This article </w:t>
            </w:r>
            <w:proofErr w:type="spellStart"/>
            <w:r w:rsidRPr="00A21BEE">
              <w:rPr>
                <w:rFonts w:ascii="Book Antiqua" w:hAnsi="Book Antiqua"/>
                <w:bCs/>
                <w:sz w:val="20"/>
                <w:lang w:val="en-ID"/>
              </w:rPr>
              <w:t>analyzes</w:t>
            </w:r>
            <w:proofErr w:type="spellEnd"/>
            <w:r w:rsidRPr="00A21BEE">
              <w:rPr>
                <w:rFonts w:ascii="Book Antiqua" w:hAnsi="Book Antiqua"/>
                <w:bCs/>
                <w:sz w:val="20"/>
                <w:lang w:val="en-ID"/>
              </w:rPr>
              <w:t xml:space="preserve"> the legal implications of excluding foreign creditors in corporate debt restructuring in Indonesia. The study highlights the challenges faced by foreign creditors in securing their rights within the Indonesian legal framework, particularly in bankruptcy and Suspension of Debt Payment Obligation (PKPU) proceedings. The case of PT Visi Media Asia serves as a reference to illustrate these challenges and their legal consequences.</w:t>
            </w:r>
          </w:p>
          <w:p w14:paraId="248773AC" w14:textId="77777777" w:rsidR="00A21BEE" w:rsidRPr="00A21BEE" w:rsidRDefault="00A21BEE" w:rsidP="00A21BEE">
            <w:pPr>
              <w:spacing w:after="0" w:line="240" w:lineRule="auto"/>
              <w:ind w:left="-108" w:right="-108"/>
              <w:jc w:val="both"/>
              <w:rPr>
                <w:rFonts w:ascii="Book Antiqua" w:hAnsi="Book Antiqua"/>
                <w:bCs/>
                <w:sz w:val="20"/>
                <w:lang w:val="en-ID"/>
              </w:rPr>
            </w:pPr>
            <w:r w:rsidRPr="00A21BEE">
              <w:rPr>
                <w:rFonts w:ascii="Book Antiqua" w:hAnsi="Book Antiqua"/>
                <w:bCs/>
                <w:sz w:val="20"/>
                <w:lang w:val="en-ID"/>
              </w:rPr>
              <w:t>The purpose of this study is to examine the legal impact of excluding foreign creditors in debt restructuring processes and to compare their legal position with domestic creditors under Indonesian law. By identifying regulatory gaps and inconsistencies, this study aims to provide recommendations for improving creditor protection and ensuring equal treatment in debt resolution mechanisms.</w:t>
            </w:r>
          </w:p>
          <w:p w14:paraId="7B6D5137" w14:textId="77777777" w:rsidR="00A21BEE" w:rsidRPr="00A21BEE" w:rsidRDefault="00A21BEE" w:rsidP="00A21BEE">
            <w:pPr>
              <w:spacing w:after="0" w:line="240" w:lineRule="auto"/>
              <w:ind w:left="-108" w:right="-108"/>
              <w:jc w:val="both"/>
              <w:rPr>
                <w:rFonts w:ascii="Book Antiqua" w:hAnsi="Book Antiqua"/>
                <w:bCs/>
                <w:sz w:val="20"/>
                <w:lang w:val="en-ID"/>
              </w:rPr>
            </w:pPr>
            <w:r w:rsidRPr="00A21BEE">
              <w:rPr>
                <w:rFonts w:ascii="Book Antiqua" w:hAnsi="Book Antiqua"/>
                <w:bCs/>
                <w:sz w:val="20"/>
                <w:lang w:val="en-ID"/>
              </w:rPr>
              <w:t>This research employs a normative legal methodology, utilizing a statutory, conceptual, and analytical approach. Legal materials are collected through document studies, including legislation, court rulings, and scholarly literature. The qualitative analysis is applied to interpret legal norms and evaluate their implementation in real cases, particularly focusing on the case of PT Visi Media Asia.</w:t>
            </w:r>
          </w:p>
          <w:p w14:paraId="2BD1B2FA" w14:textId="77777777" w:rsidR="00A21BEE" w:rsidRDefault="00A21BEE" w:rsidP="00A21BEE">
            <w:pPr>
              <w:spacing w:after="0" w:line="240" w:lineRule="auto"/>
              <w:ind w:left="-108" w:right="-108"/>
              <w:jc w:val="both"/>
              <w:rPr>
                <w:rFonts w:ascii="Book Antiqua" w:hAnsi="Book Antiqua"/>
                <w:bCs/>
                <w:sz w:val="20"/>
                <w:lang w:val="en-ID"/>
              </w:rPr>
            </w:pPr>
            <w:r w:rsidRPr="00A21BEE">
              <w:rPr>
                <w:rFonts w:ascii="Book Antiqua" w:hAnsi="Book Antiqua"/>
                <w:bCs/>
                <w:sz w:val="20"/>
                <w:lang w:val="en-ID"/>
              </w:rPr>
              <w:t xml:space="preserve">The findings reveal that Indonesia's current legal framework does not fully safeguard foreign creditors in debt restructuring, often </w:t>
            </w:r>
            <w:proofErr w:type="spellStart"/>
            <w:r w:rsidRPr="00A21BEE">
              <w:rPr>
                <w:rFonts w:ascii="Book Antiqua" w:hAnsi="Book Antiqua"/>
                <w:bCs/>
                <w:sz w:val="20"/>
                <w:lang w:val="en-ID"/>
              </w:rPr>
              <w:t>favoring</w:t>
            </w:r>
            <w:proofErr w:type="spellEnd"/>
            <w:r w:rsidRPr="00A21BEE">
              <w:rPr>
                <w:rFonts w:ascii="Book Antiqua" w:hAnsi="Book Antiqua"/>
                <w:bCs/>
                <w:sz w:val="20"/>
                <w:lang w:val="en-ID"/>
              </w:rPr>
              <w:t xml:space="preserve"> domestic creditors in judicial and regulatory practices. The study contributes to the discourse on legal reform by recommending clearer regulations and stricter enforcement to ensure fairness in debt restructuring, fostering investor confidence in Indonesia’s financial system.</w:t>
            </w:r>
          </w:p>
          <w:p w14:paraId="26CBEE5F" w14:textId="77777777" w:rsidR="00A21BEE" w:rsidRPr="00A21BEE" w:rsidRDefault="00A21BEE" w:rsidP="00A21BEE">
            <w:pPr>
              <w:spacing w:after="120" w:line="240" w:lineRule="auto"/>
              <w:ind w:left="-108" w:right="-108"/>
              <w:jc w:val="both"/>
              <w:rPr>
                <w:rFonts w:ascii="Book Antiqua" w:hAnsi="Book Antiqua"/>
                <w:bCs/>
                <w:sz w:val="20"/>
                <w:lang w:val="en-ID"/>
              </w:rPr>
            </w:pPr>
          </w:p>
          <w:p w14:paraId="78848C46" w14:textId="77777777" w:rsidR="00062981" w:rsidRPr="00A21BEE" w:rsidRDefault="00A21BEE" w:rsidP="00A21BEE">
            <w:pPr>
              <w:spacing w:after="120" w:line="240" w:lineRule="auto"/>
              <w:ind w:left="-108" w:right="-108"/>
              <w:jc w:val="both"/>
              <w:rPr>
                <w:rFonts w:ascii="Book Antiqua" w:hAnsi="Book Antiqua"/>
                <w:b/>
                <w:bCs/>
                <w:i/>
                <w:iCs/>
                <w:sz w:val="20"/>
                <w:lang w:val="en-ID"/>
              </w:rPr>
            </w:pPr>
            <w:r w:rsidRPr="00A21BEE">
              <w:rPr>
                <w:rFonts w:ascii="Book Antiqua" w:hAnsi="Book Antiqua"/>
                <w:b/>
                <w:bCs/>
                <w:i/>
                <w:iCs/>
                <w:sz w:val="20"/>
                <w:lang w:val="en-ID"/>
              </w:rPr>
              <w:t>Keywords: Debt Restructuring; Foreign Creditors; Bankruptcy Law; PKPU; Legal Protection.</w:t>
            </w:r>
          </w:p>
        </w:tc>
      </w:tr>
      <w:tr w:rsidR="00062981" w:rsidRPr="009B3C8A" w14:paraId="511BF440" w14:textId="77777777" w:rsidTr="00C93980">
        <w:tc>
          <w:tcPr>
            <w:tcW w:w="2378" w:type="dxa"/>
            <w:tcBorders>
              <w:left w:val="nil"/>
              <w:bottom w:val="single" w:sz="4" w:space="0" w:color="auto"/>
              <w:right w:val="nil"/>
            </w:tcBorders>
            <w:shd w:val="clear" w:color="auto" w:fill="FFF2CC" w:themeFill="accent4" w:themeFillTint="33"/>
            <w:vAlign w:val="center"/>
          </w:tcPr>
          <w:p w14:paraId="5C64C7B9" w14:textId="77777777" w:rsidR="00062981" w:rsidRPr="009B3C8A" w:rsidRDefault="00062981" w:rsidP="007E1A77">
            <w:pPr>
              <w:spacing w:after="0" w:line="240" w:lineRule="auto"/>
              <w:ind w:left="-108"/>
              <w:jc w:val="center"/>
              <w:rPr>
                <w:rFonts w:ascii="Book Antiqua" w:hAnsi="Book Antiqua"/>
                <w:b/>
                <w:bCs/>
                <w:i/>
                <w:iCs/>
                <w:color w:val="FFC000" w:themeColor="accent4"/>
                <w:sz w:val="18"/>
                <w:szCs w:val="16"/>
                <w:lang w:val="id-ID"/>
              </w:rPr>
            </w:pPr>
            <w:r w:rsidRPr="009B3C8A">
              <w:rPr>
                <w:rFonts w:ascii="Book Antiqua" w:hAnsi="Book Antiqua"/>
                <w:bCs/>
                <w:i/>
                <w:iCs/>
                <w:color w:val="000000"/>
                <w:sz w:val="18"/>
                <w:szCs w:val="16"/>
              </w:rPr>
              <w:t>Submitted: Year-Month-Date</w:t>
            </w:r>
          </w:p>
        </w:tc>
        <w:tc>
          <w:tcPr>
            <w:tcW w:w="2300" w:type="dxa"/>
            <w:tcBorders>
              <w:left w:val="nil"/>
              <w:bottom w:val="single" w:sz="4" w:space="0" w:color="auto"/>
              <w:right w:val="nil"/>
            </w:tcBorders>
            <w:shd w:val="clear" w:color="auto" w:fill="FFF2CC" w:themeFill="accent4" w:themeFillTint="33"/>
            <w:vAlign w:val="center"/>
          </w:tcPr>
          <w:p w14:paraId="214ED907" w14:textId="77777777" w:rsidR="00062981" w:rsidRPr="009B3C8A" w:rsidRDefault="00062981" w:rsidP="007E1A77">
            <w:pPr>
              <w:spacing w:after="0" w:line="240" w:lineRule="auto"/>
              <w:jc w:val="center"/>
              <w:rPr>
                <w:rFonts w:ascii="Book Antiqua" w:hAnsi="Book Antiqua"/>
                <w:b/>
                <w:bCs/>
                <w:i/>
                <w:iCs/>
                <w:color w:val="FFC000" w:themeColor="accent4"/>
                <w:sz w:val="18"/>
                <w:szCs w:val="16"/>
                <w:lang w:val="id-ID"/>
              </w:rPr>
            </w:pPr>
            <w:r w:rsidRPr="009B3C8A">
              <w:rPr>
                <w:rFonts w:ascii="Book Antiqua" w:hAnsi="Book Antiqua"/>
                <w:bCs/>
                <w:i/>
                <w:iCs/>
                <w:color w:val="000000"/>
                <w:sz w:val="18"/>
                <w:szCs w:val="16"/>
              </w:rPr>
              <w:t>Revised: Year-Month-Date</w:t>
            </w:r>
          </w:p>
        </w:tc>
        <w:tc>
          <w:tcPr>
            <w:tcW w:w="2410" w:type="dxa"/>
            <w:tcBorders>
              <w:left w:val="nil"/>
              <w:bottom w:val="single" w:sz="4" w:space="0" w:color="auto"/>
              <w:right w:val="nil"/>
            </w:tcBorders>
            <w:shd w:val="clear" w:color="auto" w:fill="FFF2CC" w:themeFill="accent4" w:themeFillTint="33"/>
            <w:vAlign w:val="center"/>
          </w:tcPr>
          <w:p w14:paraId="68E8ACB2" w14:textId="77777777" w:rsidR="00062981" w:rsidRPr="009B3C8A" w:rsidRDefault="00062981" w:rsidP="007E1A77">
            <w:pPr>
              <w:spacing w:after="0" w:line="240" w:lineRule="auto"/>
              <w:jc w:val="center"/>
              <w:rPr>
                <w:rFonts w:ascii="Book Antiqua" w:hAnsi="Book Antiqua"/>
                <w:b/>
                <w:bCs/>
                <w:i/>
                <w:iCs/>
                <w:color w:val="FFC000" w:themeColor="accent4"/>
                <w:sz w:val="18"/>
                <w:szCs w:val="16"/>
                <w:lang w:val="id-ID"/>
              </w:rPr>
            </w:pPr>
            <w:r w:rsidRPr="009B3C8A">
              <w:rPr>
                <w:rFonts w:ascii="Book Antiqua" w:hAnsi="Book Antiqua"/>
                <w:bCs/>
                <w:i/>
                <w:iCs/>
                <w:color w:val="000000"/>
                <w:sz w:val="18"/>
                <w:szCs w:val="16"/>
              </w:rPr>
              <w:t>Accepted: Year-Month-Date</w:t>
            </w:r>
          </w:p>
        </w:tc>
        <w:tc>
          <w:tcPr>
            <w:tcW w:w="2551" w:type="dxa"/>
            <w:tcBorders>
              <w:left w:val="nil"/>
              <w:bottom w:val="single" w:sz="4" w:space="0" w:color="auto"/>
              <w:right w:val="nil"/>
            </w:tcBorders>
            <w:shd w:val="clear" w:color="auto" w:fill="FFF2CC" w:themeFill="accent4" w:themeFillTint="33"/>
            <w:vAlign w:val="center"/>
          </w:tcPr>
          <w:p w14:paraId="4136099F" w14:textId="77777777" w:rsidR="00062981" w:rsidRPr="009B3C8A" w:rsidRDefault="00062981" w:rsidP="007E1A77">
            <w:pPr>
              <w:spacing w:after="0" w:line="240" w:lineRule="auto"/>
              <w:jc w:val="center"/>
              <w:rPr>
                <w:rFonts w:ascii="Book Antiqua" w:hAnsi="Book Antiqua"/>
                <w:b/>
                <w:bCs/>
                <w:i/>
                <w:iCs/>
                <w:color w:val="FFC000" w:themeColor="accent4"/>
                <w:sz w:val="18"/>
                <w:szCs w:val="16"/>
                <w:lang w:val="id-ID"/>
              </w:rPr>
            </w:pPr>
            <w:r w:rsidRPr="009B3C8A">
              <w:rPr>
                <w:rFonts w:ascii="Book Antiqua" w:hAnsi="Book Antiqua"/>
                <w:bCs/>
                <w:i/>
                <w:iCs/>
                <w:color w:val="000000"/>
                <w:sz w:val="18"/>
                <w:szCs w:val="16"/>
              </w:rPr>
              <w:t>Published: Year-Month-Date</w:t>
            </w:r>
          </w:p>
        </w:tc>
      </w:tr>
      <w:tr w:rsidR="00062981" w:rsidRPr="009B3C8A" w14:paraId="23D4D362" w14:textId="77777777" w:rsidTr="00C93980">
        <w:trPr>
          <w:trHeight w:val="521"/>
        </w:trPr>
        <w:tc>
          <w:tcPr>
            <w:tcW w:w="9639" w:type="dxa"/>
            <w:gridSpan w:val="4"/>
            <w:tcBorders>
              <w:top w:val="single" w:sz="4" w:space="0" w:color="auto"/>
              <w:left w:val="nil"/>
              <w:bottom w:val="single" w:sz="4" w:space="0" w:color="auto"/>
              <w:right w:val="nil"/>
            </w:tcBorders>
            <w:shd w:val="clear" w:color="auto" w:fill="FFF2CC" w:themeFill="accent4" w:themeFillTint="33"/>
            <w:vAlign w:val="center"/>
          </w:tcPr>
          <w:p w14:paraId="38760CC6" w14:textId="77777777" w:rsidR="00062981" w:rsidRPr="009B6CD4" w:rsidRDefault="00062981" w:rsidP="009B6CD4">
            <w:pPr>
              <w:spacing w:after="0"/>
              <w:ind w:left="-108"/>
              <w:jc w:val="both"/>
              <w:rPr>
                <w:rFonts w:ascii="Book Antiqua" w:hAnsi="Book Antiqua"/>
                <w:b/>
                <w:iCs/>
                <w:noProof/>
                <w:sz w:val="16"/>
                <w:szCs w:val="16"/>
              </w:rPr>
            </w:pPr>
            <w:r w:rsidRPr="009807F2">
              <w:rPr>
                <w:rFonts w:ascii="Book Antiqua" w:hAnsi="Book Antiqua"/>
                <w:sz w:val="16"/>
                <w:szCs w:val="16"/>
              </w:rPr>
              <w:t>How To Cite:</w:t>
            </w:r>
            <w:r>
              <w:rPr>
                <w:rFonts w:ascii="Book Antiqua" w:hAnsi="Book Antiqua"/>
                <w:sz w:val="16"/>
                <w:szCs w:val="16"/>
              </w:rPr>
              <w:t xml:space="preserve"> </w:t>
            </w:r>
            <w:r w:rsidR="009B6CD4">
              <w:rPr>
                <w:rFonts w:ascii="Book Antiqua" w:hAnsi="Book Antiqua"/>
                <w:sz w:val="16"/>
                <w:szCs w:val="16"/>
              </w:rPr>
              <w:t>Dikha Anugrah,</w:t>
            </w:r>
            <w:r w:rsidRPr="009807F2">
              <w:rPr>
                <w:rFonts w:ascii="Book Antiqua" w:hAnsi="Book Antiqua" w:cstheme="majorHAnsi"/>
                <w:color w:val="000000" w:themeColor="text1"/>
                <w:sz w:val="16"/>
                <w:szCs w:val="16"/>
              </w:rPr>
              <w:t xml:space="preserve"> “</w:t>
            </w:r>
            <w:r w:rsidR="009B6CD4" w:rsidRPr="009B6CD4">
              <w:rPr>
                <w:rFonts w:ascii="Book Antiqua" w:hAnsi="Book Antiqua"/>
                <w:iCs/>
                <w:noProof/>
                <w:sz w:val="16"/>
                <w:szCs w:val="16"/>
              </w:rPr>
              <w:t>Equivalence of Protection for</w:t>
            </w:r>
            <w:r w:rsidR="009B6CD4" w:rsidRPr="009B6CD4">
              <w:rPr>
                <w:rFonts w:ascii="Book Antiqua" w:hAnsi="Book Antiqua"/>
                <w:b/>
                <w:bCs/>
                <w:iCs/>
                <w:noProof/>
                <w:sz w:val="16"/>
                <w:szCs w:val="16"/>
              </w:rPr>
              <w:t xml:space="preserve"> </w:t>
            </w:r>
            <w:r w:rsidR="009B6CD4" w:rsidRPr="009B6CD4">
              <w:rPr>
                <w:rFonts w:ascii="Book Antiqua" w:hAnsi="Book Antiqua"/>
                <w:iCs/>
                <w:noProof/>
                <w:sz w:val="16"/>
                <w:szCs w:val="16"/>
              </w:rPr>
              <w:t>Foreign and Domestic Creditors in Debt Restructuring Based on Positive Indonesian Law</w:t>
            </w:r>
            <w:r w:rsidRPr="009807F2">
              <w:rPr>
                <w:rFonts w:ascii="Book Antiqua" w:hAnsi="Book Antiqua" w:cstheme="majorHAnsi"/>
                <w:color w:val="000000" w:themeColor="text1"/>
                <w:sz w:val="16"/>
                <w:szCs w:val="16"/>
              </w:rPr>
              <w:t xml:space="preserve">” </w:t>
            </w:r>
            <w:proofErr w:type="spellStart"/>
            <w:r>
              <w:rPr>
                <w:rFonts w:ascii="Book Antiqua" w:hAnsi="Book Antiqua" w:cstheme="majorHAnsi"/>
                <w:i/>
                <w:color w:val="000000" w:themeColor="text1"/>
                <w:sz w:val="16"/>
                <w:szCs w:val="16"/>
              </w:rPr>
              <w:t>Batulis</w:t>
            </w:r>
            <w:proofErr w:type="spellEnd"/>
            <w:r>
              <w:rPr>
                <w:rFonts w:ascii="Book Antiqua" w:hAnsi="Book Antiqua" w:cstheme="majorHAnsi"/>
                <w:i/>
                <w:color w:val="000000" w:themeColor="text1"/>
                <w:sz w:val="16"/>
                <w:szCs w:val="16"/>
              </w:rPr>
              <w:t xml:space="preserve"> Civil Law Review</w:t>
            </w:r>
            <w:r>
              <w:rPr>
                <w:rFonts w:ascii="Book Antiqua" w:hAnsi="Book Antiqua" w:cstheme="majorHAnsi"/>
                <w:color w:val="000000" w:themeColor="text1"/>
                <w:sz w:val="16"/>
                <w:szCs w:val="16"/>
              </w:rPr>
              <w:t xml:space="preserve"> 4 no. 2</w:t>
            </w:r>
            <w:r w:rsidRPr="009807F2">
              <w:rPr>
                <w:rFonts w:ascii="Book Antiqua" w:hAnsi="Book Antiqua" w:cstheme="majorHAnsi"/>
                <w:color w:val="000000" w:themeColor="text1"/>
                <w:sz w:val="16"/>
                <w:szCs w:val="16"/>
              </w:rPr>
              <w:t xml:space="preserve"> (202</w:t>
            </w:r>
            <w:r>
              <w:rPr>
                <w:rFonts w:ascii="Book Antiqua" w:hAnsi="Book Antiqua" w:cstheme="majorHAnsi"/>
                <w:color w:val="000000" w:themeColor="text1"/>
                <w:sz w:val="16"/>
                <w:szCs w:val="16"/>
              </w:rPr>
              <w:t>3</w:t>
            </w:r>
            <w:r w:rsidRPr="009807F2">
              <w:rPr>
                <w:rFonts w:ascii="Book Antiqua" w:hAnsi="Book Antiqua" w:cstheme="majorHAnsi"/>
                <w:color w:val="000000" w:themeColor="text1"/>
                <w:sz w:val="16"/>
                <w:szCs w:val="16"/>
              </w:rPr>
              <w:t>): XXX-</w:t>
            </w:r>
            <w:proofErr w:type="spellStart"/>
            <w:r w:rsidRPr="009807F2">
              <w:rPr>
                <w:rFonts w:ascii="Book Antiqua" w:hAnsi="Book Antiqua" w:cstheme="majorHAnsi"/>
                <w:color w:val="000000" w:themeColor="text1"/>
                <w:sz w:val="16"/>
                <w:szCs w:val="16"/>
              </w:rPr>
              <w:t>XXX.</w:t>
            </w:r>
            <w:r w:rsidRPr="009807F2">
              <w:rPr>
                <w:rFonts w:ascii="Book Antiqua" w:hAnsi="Book Antiqua"/>
                <w:noProof/>
                <w:sz w:val="16"/>
                <w:szCs w:val="16"/>
              </w:rPr>
              <w:t>https</w:t>
            </w:r>
            <w:proofErr w:type="spellEnd"/>
            <w:r w:rsidRPr="009807F2">
              <w:rPr>
                <w:rFonts w:ascii="Book Antiqua" w:hAnsi="Book Antiqua"/>
                <w:noProof/>
                <w:sz w:val="16"/>
                <w:szCs w:val="16"/>
              </w:rPr>
              <w:t>://doi.org/</w:t>
            </w:r>
            <w:hyperlink r:id="rId14" w:history="1">
              <w:r>
                <w:rPr>
                  <w:rFonts w:ascii="Book Antiqua" w:hAnsi="Book Antiqua"/>
                  <w:color w:val="4472C4" w:themeColor="accent1"/>
                  <w:sz w:val="16"/>
                  <w:szCs w:val="16"/>
                </w:rPr>
                <w:t>10.47268/ballrev.v4i2</w:t>
              </w:r>
              <w:r w:rsidRPr="009807F2">
                <w:rPr>
                  <w:rFonts w:ascii="Book Antiqua" w:hAnsi="Book Antiqua"/>
                  <w:color w:val="4472C4" w:themeColor="accent1"/>
                  <w:sz w:val="16"/>
                  <w:szCs w:val="16"/>
                </w:rPr>
                <w:t xml:space="preserve">.XXXXX </w:t>
              </w:r>
            </w:hyperlink>
          </w:p>
        </w:tc>
      </w:tr>
      <w:tr w:rsidR="00062981" w:rsidRPr="00DE1590" w14:paraId="31DA6585" w14:textId="77777777" w:rsidTr="00C93980">
        <w:tc>
          <w:tcPr>
            <w:tcW w:w="2381" w:type="dxa"/>
            <w:tcBorders>
              <w:top w:val="single" w:sz="4" w:space="0" w:color="auto"/>
              <w:left w:val="nil"/>
              <w:bottom w:val="single" w:sz="4" w:space="0" w:color="auto"/>
              <w:right w:val="nil"/>
            </w:tcBorders>
            <w:shd w:val="clear" w:color="auto" w:fill="FFF2CC" w:themeFill="accent4" w:themeFillTint="33"/>
            <w:vAlign w:val="center"/>
          </w:tcPr>
          <w:p w14:paraId="36BE2D12" w14:textId="77777777" w:rsidR="00062981" w:rsidRPr="00DE1590" w:rsidRDefault="00062981" w:rsidP="007E1A77">
            <w:pPr>
              <w:spacing w:before="120" w:after="0" w:line="240" w:lineRule="auto"/>
              <w:ind w:left="-108"/>
              <w:jc w:val="both"/>
              <w:rPr>
                <w:noProof/>
                <w:color w:val="4472C4" w:themeColor="accent1"/>
                <w:sz w:val="18"/>
                <w:szCs w:val="18"/>
                <w:lang w:bidi="ar-SA"/>
              </w:rPr>
            </w:pPr>
            <w:r w:rsidRPr="00DE1590">
              <w:rPr>
                <w:noProof/>
                <w:color w:val="4472C4" w:themeColor="accent1"/>
                <w:sz w:val="18"/>
                <w:szCs w:val="18"/>
                <w:lang w:bidi="ar-SA"/>
              </w:rPr>
              <w:drawing>
                <wp:anchor distT="0" distB="0" distL="114300" distR="114300" simplePos="0" relativeHeight="251665408" behindDoc="0" locked="0" layoutInCell="1" allowOverlap="1" wp14:anchorId="713DDD6E" wp14:editId="6D64B5CD">
                  <wp:simplePos x="0" y="0"/>
                  <wp:positionH relativeFrom="column">
                    <wp:posOffset>1365885</wp:posOffset>
                  </wp:positionH>
                  <wp:positionV relativeFrom="paragraph">
                    <wp:posOffset>635</wp:posOffset>
                  </wp:positionV>
                  <wp:extent cx="424180" cy="211455"/>
                  <wp:effectExtent l="0" t="0" r="0" b="0"/>
                  <wp:wrapNone/>
                  <wp:docPr id="1" name="Picture 1" descr="E:\FileKu\Jurnal SASI\Logo Lisensi 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SASI\Logo Lisensi SASI.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4180"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3C8A">
              <w:rPr>
                <w:rFonts w:ascii="Book Antiqua" w:hAnsi="Book Antiqua"/>
                <w:sz w:val="16"/>
                <w:szCs w:val="16"/>
              </w:rPr>
              <w:t>Copyright</w:t>
            </w:r>
            <w:r w:rsidRPr="009B3C8A">
              <w:rPr>
                <w:rFonts w:ascii="Book Antiqua" w:hAnsi="Book Antiqua"/>
                <w:sz w:val="18"/>
                <w:szCs w:val="16"/>
              </w:rPr>
              <w:t xml:space="preserve"> © 202</w:t>
            </w:r>
            <w:r w:rsidR="0000465A">
              <w:rPr>
                <w:rFonts w:ascii="Book Antiqua" w:hAnsi="Book Antiqua"/>
                <w:sz w:val="18"/>
                <w:szCs w:val="16"/>
              </w:rPr>
              <w:t>5</w:t>
            </w:r>
            <w:r w:rsidRPr="009B3C8A">
              <w:rPr>
                <w:rFonts w:ascii="Book Antiqua" w:hAnsi="Book Antiqua"/>
                <w:sz w:val="18"/>
                <w:szCs w:val="16"/>
              </w:rPr>
              <w:t xml:space="preserve"> Author(s)</w:t>
            </w:r>
          </w:p>
        </w:tc>
        <w:tc>
          <w:tcPr>
            <w:tcW w:w="7261" w:type="dxa"/>
            <w:gridSpan w:val="3"/>
            <w:tcBorders>
              <w:top w:val="single" w:sz="4" w:space="0" w:color="auto"/>
              <w:left w:val="nil"/>
              <w:bottom w:val="single" w:sz="4" w:space="0" w:color="auto"/>
              <w:right w:val="nil"/>
            </w:tcBorders>
            <w:shd w:val="clear" w:color="auto" w:fill="FFF2CC" w:themeFill="accent4" w:themeFillTint="33"/>
            <w:vAlign w:val="center"/>
          </w:tcPr>
          <w:p w14:paraId="38D3D68B" w14:textId="77777777" w:rsidR="00062981" w:rsidRPr="00DE1590" w:rsidRDefault="00062981" w:rsidP="007E1A77">
            <w:pPr>
              <w:spacing w:before="120" w:after="0" w:line="240" w:lineRule="auto"/>
              <w:ind w:left="491"/>
              <w:jc w:val="both"/>
              <w:rPr>
                <w:noProof/>
                <w:color w:val="4472C4" w:themeColor="accent1"/>
                <w:sz w:val="18"/>
                <w:szCs w:val="18"/>
                <w:lang w:bidi="ar-SA"/>
              </w:rPr>
            </w:pPr>
            <w:hyperlink r:id="rId16" w:history="1">
              <w:r w:rsidRPr="007E1A77">
                <w:t xml:space="preserve"> </w:t>
              </w:r>
              <w:r w:rsidRPr="009C7D1C">
                <w:rPr>
                  <w:rStyle w:val="Hyperlink"/>
                  <w:rFonts w:ascii="Book Antiqua" w:hAnsi="Book Antiqua"/>
                  <w:color w:val="000000" w:themeColor="text1"/>
                  <w:sz w:val="18"/>
                  <w:szCs w:val="18"/>
                  <w:u w:val="none"/>
                </w:rPr>
                <w:t>Creative Commons Attribution-</w:t>
              </w:r>
              <w:proofErr w:type="spellStart"/>
              <w:r w:rsidRPr="009C7D1C">
                <w:rPr>
                  <w:rStyle w:val="Hyperlink"/>
                  <w:rFonts w:ascii="Book Antiqua" w:hAnsi="Book Antiqua"/>
                  <w:color w:val="000000" w:themeColor="text1"/>
                  <w:sz w:val="18"/>
                  <w:szCs w:val="18"/>
                  <w:u w:val="none"/>
                </w:rPr>
                <w:t>NonCommercial</w:t>
              </w:r>
              <w:proofErr w:type="spellEnd"/>
              <w:r w:rsidRPr="009C7D1C">
                <w:rPr>
                  <w:rStyle w:val="Hyperlink"/>
                  <w:rFonts w:ascii="Book Antiqua" w:hAnsi="Book Antiqua"/>
                  <w:color w:val="000000" w:themeColor="text1"/>
                  <w:sz w:val="18"/>
                  <w:szCs w:val="18"/>
                  <w:u w:val="none"/>
                </w:rPr>
                <w:t xml:space="preserve"> 4.0 </w:t>
              </w:r>
              <w:proofErr w:type="spellStart"/>
              <w:r w:rsidRPr="009C7D1C">
                <w:rPr>
                  <w:rStyle w:val="Hyperlink"/>
                  <w:rFonts w:ascii="Book Antiqua" w:hAnsi="Book Antiqua"/>
                  <w:color w:val="000000" w:themeColor="text1"/>
                  <w:sz w:val="18"/>
                  <w:szCs w:val="18"/>
                  <w:u w:val="none"/>
                </w:rPr>
                <w:t>Internasional</w:t>
              </w:r>
              <w:proofErr w:type="spellEnd"/>
              <w:r w:rsidRPr="00011808">
                <w:rPr>
                  <w:rStyle w:val="Hyperlink"/>
                  <w:rFonts w:ascii="Book Antiqua" w:hAnsi="Book Antiqua"/>
                  <w:color w:val="000000" w:themeColor="text1"/>
                  <w:sz w:val="18"/>
                  <w:szCs w:val="18"/>
                  <w:u w:val="none"/>
                </w:rPr>
                <w:t xml:space="preserve"> License</w:t>
              </w:r>
            </w:hyperlink>
          </w:p>
        </w:tc>
      </w:tr>
    </w:tbl>
    <w:p w14:paraId="22755CAF" w14:textId="77777777" w:rsidR="00062981" w:rsidRPr="00D01483" w:rsidRDefault="00062981" w:rsidP="005569BB">
      <w:pPr>
        <w:spacing w:after="0" w:line="240" w:lineRule="auto"/>
        <w:jc w:val="both"/>
        <w:rPr>
          <w:rFonts w:ascii="Book Antiqua" w:hAnsi="Book Antiqua"/>
          <w:b/>
          <w:bCs/>
          <w:i/>
          <w:iCs/>
          <w:color w:val="FFC000" w:themeColor="accent4"/>
          <w:sz w:val="24"/>
          <w:szCs w:val="24"/>
          <w:lang w:val="id-ID"/>
        </w:rPr>
      </w:pPr>
    </w:p>
    <w:p w14:paraId="0B71765A" w14:textId="77777777" w:rsidR="00062981" w:rsidRPr="004B3AE2" w:rsidRDefault="00062981" w:rsidP="00645A5E">
      <w:pPr>
        <w:spacing w:after="120" w:line="240" w:lineRule="auto"/>
        <w:rPr>
          <w:rFonts w:ascii="Book Antiqua" w:hAnsi="Book Antiqua"/>
          <w:b/>
          <w:bCs/>
          <w:color w:val="FF0000"/>
          <w:sz w:val="24"/>
          <w:szCs w:val="22"/>
          <w:lang w:val="id-ID"/>
        </w:rPr>
      </w:pPr>
      <w:r w:rsidRPr="00436951">
        <w:rPr>
          <w:rFonts w:ascii="Book Antiqua" w:hAnsi="Book Antiqua"/>
          <w:b/>
          <w:bCs/>
          <w:color w:val="2F5496" w:themeColor="accent1" w:themeShade="BF"/>
          <w:sz w:val="24"/>
          <w:szCs w:val="24"/>
        </w:rPr>
        <w:t>INTRODUCTION</w:t>
      </w:r>
    </w:p>
    <w:p w14:paraId="1AD606D5" w14:textId="77777777" w:rsidR="00925C4A" w:rsidRDefault="00925C4A" w:rsidP="00A21BEE">
      <w:pPr>
        <w:spacing w:line="240" w:lineRule="auto"/>
        <w:jc w:val="both"/>
        <w:rPr>
          <w:rFonts w:ascii="Book Antiqua" w:hAnsi="Book Antiqua"/>
          <w:sz w:val="24"/>
          <w:lang w:val="en-ID"/>
        </w:rPr>
      </w:pPr>
      <w:r w:rsidRPr="00925C4A">
        <w:rPr>
          <w:rFonts w:ascii="Book Antiqua" w:hAnsi="Book Antiqua"/>
          <w:sz w:val="24"/>
          <w:lang w:val="en-ID"/>
        </w:rPr>
        <w:t>Debt restructuring has become an important mechanism for overcoming financial problems experienced by companies in the era of economic globalization. This process allows companies to reorganize their financial obligations in order to survive and continue operating. Amidst the dynamics of the global market, readjusting the debt structure not only impacts the company's survival but also the confidence of creditors.</w:t>
      </w:r>
      <w:sdt>
        <w:sdtPr>
          <w:rPr>
            <w:rFonts w:ascii="Book Antiqua" w:hAnsi="Book Antiqua"/>
            <w:sz w:val="24"/>
            <w:lang w:val="en-ID"/>
          </w:rPr>
          <w:tag w:val="MENDELEY_CITATION_v3_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"/>
          <w:id w:val="-751044946"/>
          <w:lock w:val="contentLocked"/>
          <w:placeholder>
            <w:docPart w:val="DefaultPlaceholder_-1854013440"/>
          </w:placeholder>
        </w:sdtPr>
        <w:sdtContent>
          <w:r w:rsidR="006A6362">
            <w:rPr>
              <w:rStyle w:val="FootnoteReference"/>
              <w:rFonts w:ascii="Book Antiqua" w:hAnsi="Book Antiqua"/>
              <w:sz w:val="24"/>
              <w:lang w:val="en-ID"/>
            </w:rPr>
            <w:footnoteReference w:id="1"/>
          </w:r>
        </w:sdtContent>
      </w:sdt>
      <w:r w:rsidRPr="00925C4A">
        <w:rPr>
          <w:rFonts w:ascii="Book Antiqua" w:hAnsi="Book Antiqua"/>
          <w:sz w:val="24"/>
          <w:lang w:val="en-ID"/>
        </w:rPr>
        <w:t xml:space="preserve"> In this context, legal instruments such as Bankruptcy and Suspension of Debt Payment Obligations (PKPU) </w:t>
      </w:r>
      <w:r w:rsidRPr="00925C4A">
        <w:rPr>
          <w:rFonts w:ascii="Book Antiqua" w:hAnsi="Book Antiqua"/>
          <w:sz w:val="24"/>
          <w:lang w:val="en-ID"/>
        </w:rPr>
        <w:lastRenderedPageBreak/>
        <w:t>play a key role in providing a framework for resolving debt disputes. These regulations are expected to guarantee equal protection for all parties, both domestic and foreign creditors. A historical approach to bankruptcy law also shows significant evolution in line with global economic developments.</w:t>
      </w:r>
      <w:sdt>
        <w:sdtPr>
          <w:rPr>
            <w:rFonts w:ascii="Book Antiqua" w:hAnsi="Book Antiqua"/>
            <w:sz w:val="24"/>
            <w:lang w:val="en-ID"/>
          </w:rPr>
          <w:tag w:val="MENDELEY_CITATION_v3_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"/>
          <w:id w:val="-1671714740"/>
          <w:lock w:val="contentLocked"/>
          <w:placeholder>
            <w:docPart w:val="DefaultPlaceholder_-1854013440"/>
          </w:placeholder>
        </w:sdtPr>
        <w:sdtContent>
          <w:r w:rsidR="00BF6057">
            <w:rPr>
              <w:rStyle w:val="FootnoteReference"/>
              <w:rFonts w:ascii="Book Antiqua" w:hAnsi="Book Antiqua"/>
              <w:sz w:val="24"/>
              <w:lang w:val="en-ID"/>
            </w:rPr>
            <w:footnoteReference w:id="2"/>
          </w:r>
        </w:sdtContent>
      </w:sdt>
    </w:p>
    <w:p w14:paraId="1FD0CC55" w14:textId="77777777" w:rsidR="00925C4A" w:rsidRDefault="00925C4A" w:rsidP="00A21BEE">
      <w:pPr>
        <w:spacing w:line="240" w:lineRule="auto"/>
        <w:jc w:val="both"/>
        <w:rPr>
          <w:rFonts w:ascii="Book Antiqua" w:hAnsi="Book Antiqua"/>
          <w:sz w:val="24"/>
          <w:lang w:val="en-ID"/>
        </w:rPr>
      </w:pPr>
      <w:r w:rsidRPr="00925C4A">
        <w:rPr>
          <w:rFonts w:ascii="Book Antiqua" w:hAnsi="Book Antiqua"/>
          <w:sz w:val="24"/>
          <w:lang w:val="en-ID"/>
        </w:rPr>
        <w:t>In Indonesia, PKPU is one of the main legal instruments used to avoid direct bankruptcy. Through the PKPU mechanism, debtors are given the opportunity to restructure their debts under court supervision. This process emphasizes the importance of fairness and transparency in resolving debt disputes.</w:t>
      </w:r>
      <w:sdt>
        <w:sdtPr>
          <w:rPr>
            <w:rFonts w:ascii="Book Antiqua" w:hAnsi="Book Antiqua"/>
            <w:sz w:val="24"/>
            <w:lang w:val="en-ID"/>
          </w:rPr>
          <w:tag w:val="MENDELEY_CITATION_v3_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"/>
          <w:id w:val="-2080200972"/>
          <w:lock w:val="contentLocked"/>
          <w:placeholder>
            <w:docPart w:val="DefaultPlaceholder_-1854013440"/>
          </w:placeholder>
        </w:sdtPr>
        <w:sdtContent>
          <w:r w:rsidR="00BF6057">
            <w:rPr>
              <w:rStyle w:val="FootnoteReference"/>
              <w:rFonts w:ascii="Book Antiqua" w:hAnsi="Book Antiqua"/>
              <w:sz w:val="24"/>
              <w:lang w:val="en-ID"/>
            </w:rPr>
            <w:footnoteReference w:id="3"/>
          </w:r>
        </w:sdtContent>
      </w:sdt>
      <w:r w:rsidRPr="00925C4A">
        <w:rPr>
          <w:rFonts w:ascii="Book Antiqua" w:hAnsi="Book Antiqua"/>
          <w:sz w:val="24"/>
          <w:lang w:val="en-ID"/>
        </w:rPr>
        <w:t xml:space="preserve"> The regulations underlying PKPU provide a strong legal basis for balancing the rights between debtors and creditors. However, the implementation of these procedures still faces various practical challenges in the field. Fairness in this process is very important to maintain the stability of the national financial system.</w:t>
      </w:r>
      <w:sdt>
        <w:sdtPr>
          <w:rPr>
            <w:rFonts w:ascii="Book Antiqua" w:hAnsi="Book Antiqua"/>
            <w:sz w:val="24"/>
            <w:lang w:val="en-ID"/>
          </w:rPr>
          <w:tag w:val="MENDELEY_CITATION_v3_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"/>
          <w:id w:val="-505204824"/>
          <w:lock w:val="contentLocked"/>
          <w:placeholder>
            <w:docPart w:val="DefaultPlaceholder_-1854013440"/>
          </w:placeholder>
        </w:sdtPr>
        <w:sdtContent>
          <w:r w:rsidR="00BF6057">
            <w:rPr>
              <w:rStyle w:val="FootnoteReference"/>
              <w:rFonts w:ascii="Book Antiqua" w:hAnsi="Book Antiqua"/>
              <w:sz w:val="24"/>
              <w:lang w:val="en-ID"/>
            </w:rPr>
            <w:footnoteReference w:id="4"/>
          </w:r>
        </w:sdtContent>
      </w:sdt>
    </w:p>
    <w:p w14:paraId="283BA023" w14:textId="77777777" w:rsidR="00925C4A" w:rsidRDefault="00925C4A" w:rsidP="00A21BEE">
      <w:pPr>
        <w:spacing w:line="240" w:lineRule="auto"/>
        <w:jc w:val="both"/>
        <w:rPr>
          <w:rFonts w:ascii="Book Antiqua" w:hAnsi="Book Antiqua"/>
          <w:sz w:val="24"/>
          <w:lang w:val="en-ID"/>
        </w:rPr>
      </w:pPr>
      <w:r w:rsidRPr="00925C4A">
        <w:rPr>
          <w:rFonts w:ascii="Book Antiqua" w:hAnsi="Book Antiqua"/>
          <w:sz w:val="24"/>
          <w:lang w:val="en-ID"/>
        </w:rPr>
        <w:t>From the perspective of positive Indonesian law, the principle of non-discrimination is the main foundation that guarantees equal protection for all creditors. Every creditor, regardless of origin, should have the same rights in demanding legal certainty. However, in practice, there is a tendency for differential treatment between domestic and foreign creditors. This difference often arises from the complexities of differences in legal cultures and administrative procedures. This condition results in uncertainty in the enforcement of the rights of foreign creditors.</w:t>
      </w:r>
    </w:p>
    <w:p w14:paraId="127B2E97" w14:textId="77777777" w:rsidR="00925C4A" w:rsidRDefault="00925C4A" w:rsidP="00A21BEE">
      <w:pPr>
        <w:spacing w:line="240" w:lineRule="auto"/>
        <w:jc w:val="both"/>
        <w:rPr>
          <w:rFonts w:ascii="Book Antiqua" w:hAnsi="Book Antiqua"/>
          <w:sz w:val="24"/>
          <w:lang w:val="en-ID"/>
        </w:rPr>
      </w:pPr>
      <w:r w:rsidRPr="00925C4A">
        <w:rPr>
          <w:rFonts w:ascii="Book Antiqua" w:hAnsi="Book Antiqua"/>
          <w:sz w:val="24"/>
          <w:lang w:val="en-ID"/>
        </w:rPr>
        <w:t>Equal treatment between foreign and domestic creditors in debt restructuring is a fundamental issue in a fair and efficient economic legal system. In Indonesia, this issue is relevant considering the increasing integration of the national economy with the global financial market. Law No. 37 of 2004 concerning Bankruptcy and Suspension of Debt Payment Obligations (PKPU) is the main legal framework governing corporate debt restructuring in Indonesia. However, the implementation of this law in practice often raises questions about the extent to which foreign creditors receive protection equal to that of domestic creditors.</w:t>
      </w:r>
    </w:p>
    <w:p w14:paraId="1AB72276" w14:textId="77777777" w:rsidR="00925C4A" w:rsidRDefault="00925C4A" w:rsidP="00A21BEE">
      <w:pPr>
        <w:spacing w:line="240" w:lineRule="auto"/>
        <w:jc w:val="both"/>
        <w:rPr>
          <w:rFonts w:ascii="Book Antiqua" w:hAnsi="Book Antiqua"/>
          <w:sz w:val="24"/>
          <w:lang w:val="en-ID"/>
        </w:rPr>
      </w:pPr>
      <w:r w:rsidRPr="00925C4A">
        <w:rPr>
          <w:rFonts w:ascii="Book Antiqua" w:hAnsi="Book Antiqua"/>
          <w:sz w:val="24"/>
          <w:lang w:val="en-ID"/>
        </w:rPr>
        <w:t>Equal legal protection for creditors, both foreign and domestic, is essential to create a conducive investment climate and maintain economic stability. Smith (201</w:t>
      </w:r>
      <w:r w:rsidR="00BF6057">
        <w:rPr>
          <w:rFonts w:ascii="Book Antiqua" w:hAnsi="Book Antiqua"/>
          <w:sz w:val="24"/>
          <w:lang w:val="en-ID"/>
        </w:rPr>
        <w:t>2</w:t>
      </w:r>
      <w:r w:rsidRPr="00925C4A">
        <w:rPr>
          <w:rFonts w:ascii="Book Antiqua" w:hAnsi="Book Antiqua"/>
          <w:sz w:val="24"/>
          <w:lang w:val="en-ID"/>
        </w:rPr>
        <w:t>)</w:t>
      </w:r>
      <w:sdt>
        <w:sdtPr>
          <w:rPr>
            <w:rFonts w:ascii="Book Antiqua" w:hAnsi="Book Antiqua"/>
            <w:sz w:val="24"/>
            <w:lang w:val="en-ID"/>
          </w:rPr>
          <w:tag w:val="MENDELEY_CITATION_v3_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"/>
          <w:id w:val="-955705037"/>
          <w:lock w:val="contentLocked"/>
          <w:placeholder>
            <w:docPart w:val="DefaultPlaceholder_-1854013440"/>
          </w:placeholder>
        </w:sdtPr>
        <w:sdtContent>
          <w:r w:rsidR="00BF6057">
            <w:rPr>
              <w:rStyle w:val="FootnoteReference"/>
              <w:rFonts w:ascii="Book Antiqua" w:hAnsi="Book Antiqua"/>
              <w:sz w:val="24"/>
              <w:lang w:val="en-ID"/>
            </w:rPr>
            <w:footnoteReference w:id="5"/>
          </w:r>
        </w:sdtContent>
      </w:sdt>
      <w:r w:rsidRPr="00925C4A">
        <w:rPr>
          <w:rFonts w:ascii="Book Antiqua" w:hAnsi="Book Antiqua"/>
          <w:sz w:val="24"/>
          <w:lang w:val="en-ID"/>
        </w:rPr>
        <w:t>, emphasizes that effective creditor protection is key to increasing investor confidence and the economic stability of a country. Lack of legal certainty and transparency can hinder foreign investment and harm creditors in general1. Nguyen (2016)</w:t>
      </w:r>
      <w:sdt>
        <w:sdtPr>
          <w:rPr>
            <w:rFonts w:ascii="Book Antiqua" w:hAnsi="Book Antiqua"/>
            <w:sz w:val="24"/>
            <w:lang w:val="en-ID"/>
          </w:rPr>
          <w:tag w:val="MENDELEY_CITATION_v3_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"/>
          <w:id w:val="-204490609"/>
          <w:lock w:val="contentLocked"/>
          <w:placeholder>
            <w:docPart w:val="DefaultPlaceholder_-1854013440"/>
          </w:placeholder>
        </w:sdtPr>
        <w:sdtContent>
          <w:r w:rsidR="00BF6057">
            <w:rPr>
              <w:rStyle w:val="FootnoteReference"/>
              <w:rFonts w:ascii="Book Antiqua" w:hAnsi="Book Antiqua"/>
              <w:sz w:val="24"/>
              <w:lang w:val="en-ID"/>
            </w:rPr>
            <w:footnoteReference w:id="6"/>
          </w:r>
        </w:sdtContent>
      </w:sdt>
      <w:r w:rsidRPr="00925C4A">
        <w:rPr>
          <w:rFonts w:ascii="Book Antiqua" w:hAnsi="Book Antiqua"/>
          <w:sz w:val="24"/>
          <w:lang w:val="en-ID"/>
        </w:rPr>
        <w:t>, adds that legal certainty and transparency are key to attracting foreign investors.</w:t>
      </w:r>
      <w:r>
        <w:rPr>
          <w:rFonts w:ascii="Book Antiqua" w:hAnsi="Book Antiqua"/>
          <w:sz w:val="24"/>
          <w:lang w:val="en-ID"/>
        </w:rPr>
        <w:t xml:space="preserve"> </w:t>
      </w:r>
      <w:r w:rsidRPr="00925C4A">
        <w:rPr>
          <w:rFonts w:ascii="Book Antiqua" w:hAnsi="Book Antiqua"/>
          <w:sz w:val="24"/>
          <w:lang w:val="en-ID"/>
        </w:rPr>
        <w:t xml:space="preserve">One of the main challenges in realizing equality of </w:t>
      </w:r>
      <w:r w:rsidRPr="00925C4A">
        <w:rPr>
          <w:rFonts w:ascii="Book Antiqua" w:hAnsi="Book Antiqua"/>
          <w:sz w:val="24"/>
          <w:lang w:val="en-ID"/>
        </w:rPr>
        <w:lastRenderedPageBreak/>
        <w:t>protection is the potential for domestic bias in the Indonesian legal system. Ilmy</w:t>
      </w:r>
      <w:sdt>
        <w:sdtPr>
          <w:rPr>
            <w:rFonts w:ascii="Book Antiqua" w:hAnsi="Book Antiqua"/>
            <w:sz w:val="24"/>
            <w:lang w:val="en-ID"/>
          </w:rPr>
          <w:tag w:val="MENDELEY_CITATION_v3_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"/>
          <w:id w:val="-1457020000"/>
          <w:lock w:val="contentLocked"/>
          <w:placeholder>
            <w:docPart w:val="DefaultPlaceholder_-1854013440"/>
          </w:placeholder>
        </w:sdtPr>
        <w:sdtContent>
          <w:r w:rsidR="00BF6057">
            <w:rPr>
              <w:rStyle w:val="FootnoteReference"/>
              <w:rFonts w:ascii="Book Antiqua" w:hAnsi="Book Antiqua"/>
              <w:sz w:val="24"/>
              <w:lang w:val="en-ID"/>
            </w:rPr>
            <w:footnoteReference w:id="7"/>
          </w:r>
        </w:sdtContent>
      </w:sdt>
      <w:r w:rsidRPr="00925C4A">
        <w:rPr>
          <w:rFonts w:ascii="Book Antiqua" w:hAnsi="Book Antiqua"/>
          <w:sz w:val="24"/>
          <w:lang w:val="en-ID"/>
        </w:rPr>
        <w:t xml:space="preserve"> highlights that the position of foreign creditors in PKPU cases is often less </w:t>
      </w:r>
      <w:proofErr w:type="spellStart"/>
      <w:r w:rsidRPr="00925C4A">
        <w:rPr>
          <w:rFonts w:ascii="Book Antiqua" w:hAnsi="Book Antiqua"/>
          <w:sz w:val="24"/>
          <w:lang w:val="en-ID"/>
        </w:rPr>
        <w:t>favorable</w:t>
      </w:r>
      <w:proofErr w:type="spellEnd"/>
      <w:r w:rsidRPr="00925C4A">
        <w:rPr>
          <w:rFonts w:ascii="Book Antiqua" w:hAnsi="Book Antiqua"/>
          <w:sz w:val="24"/>
          <w:lang w:val="en-ID"/>
        </w:rPr>
        <w:t xml:space="preserve"> compared to domestic creditors. This is due to various factors, including differences in cross-country legal systems, lack of information available to foreign creditors, and potential discrimination in the decision-making process by the courts. This finding is reinforced by </w:t>
      </w:r>
      <w:proofErr w:type="spellStart"/>
      <w:r w:rsidRPr="00925C4A">
        <w:rPr>
          <w:rFonts w:ascii="Book Antiqua" w:hAnsi="Book Antiqua"/>
          <w:sz w:val="24"/>
          <w:lang w:val="en-ID"/>
        </w:rPr>
        <w:t>Allivah's</w:t>
      </w:r>
      <w:proofErr w:type="spellEnd"/>
      <w:r w:rsidR="00BF6057">
        <w:rPr>
          <w:rFonts w:ascii="Book Antiqua" w:hAnsi="Book Antiqua"/>
          <w:sz w:val="24"/>
          <w:lang w:val="en-ID"/>
        </w:rPr>
        <w:t xml:space="preserve"> </w:t>
      </w:r>
      <w:r w:rsidRPr="00925C4A">
        <w:rPr>
          <w:rFonts w:ascii="Book Antiqua" w:hAnsi="Book Antiqua"/>
          <w:sz w:val="24"/>
          <w:lang w:val="en-ID"/>
        </w:rPr>
        <w:t>research,</w:t>
      </w:r>
      <w:sdt>
        <w:sdtPr>
          <w:rPr>
            <w:rFonts w:ascii="Book Antiqua" w:hAnsi="Book Antiqua"/>
            <w:sz w:val="24"/>
            <w:lang w:val="en-ID"/>
          </w:rPr>
          <w:tag w:val="MENDELEY_CITATION_v3_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"/>
          <w:id w:val="917062500"/>
          <w:lock w:val="contentLocked"/>
          <w:placeholder>
            <w:docPart w:val="DefaultPlaceholder_-1854013440"/>
          </w:placeholder>
        </w:sdtPr>
        <w:sdtContent>
          <w:r w:rsidR="00BF6057">
            <w:rPr>
              <w:rStyle w:val="FootnoteReference"/>
              <w:rFonts w:ascii="Book Antiqua" w:hAnsi="Book Antiqua"/>
              <w:sz w:val="24"/>
              <w:lang w:val="en-ID"/>
            </w:rPr>
            <w:footnoteReference w:id="8"/>
          </w:r>
        </w:sdtContent>
      </w:sdt>
      <w:r w:rsidRPr="00925C4A">
        <w:rPr>
          <w:rFonts w:ascii="Book Antiqua" w:hAnsi="Book Antiqua"/>
          <w:sz w:val="24"/>
          <w:lang w:val="en-ID"/>
        </w:rPr>
        <w:t xml:space="preserve"> which </w:t>
      </w:r>
      <w:proofErr w:type="spellStart"/>
      <w:r w:rsidRPr="00925C4A">
        <w:rPr>
          <w:rFonts w:ascii="Book Antiqua" w:hAnsi="Book Antiqua"/>
          <w:sz w:val="24"/>
          <w:lang w:val="en-ID"/>
        </w:rPr>
        <w:t>analyzes</w:t>
      </w:r>
      <w:proofErr w:type="spellEnd"/>
      <w:r w:rsidRPr="00925C4A">
        <w:rPr>
          <w:rFonts w:ascii="Book Antiqua" w:hAnsi="Book Antiqua"/>
          <w:sz w:val="24"/>
          <w:lang w:val="en-ID"/>
        </w:rPr>
        <w:t xml:space="preserve"> the case of the Commercial Court of Central Jakarta Decision No. 7/PDT.SUS-PKPU/2016/PN.NIAGA.JKT.PST, which shows problems in the protection of foreign creditors in bankruptcy cases.</w:t>
      </w:r>
    </w:p>
    <w:p w14:paraId="7EB1C6E8" w14:textId="77777777" w:rsidR="00925C4A" w:rsidRDefault="00925C4A" w:rsidP="00A21BEE">
      <w:pPr>
        <w:spacing w:line="240" w:lineRule="auto"/>
        <w:jc w:val="both"/>
        <w:rPr>
          <w:rFonts w:ascii="Book Antiqua" w:hAnsi="Book Antiqua"/>
          <w:sz w:val="24"/>
          <w:lang w:val="en-ID"/>
        </w:rPr>
      </w:pPr>
      <w:r w:rsidRPr="00925C4A">
        <w:rPr>
          <w:rFonts w:ascii="Book Antiqua" w:hAnsi="Book Antiqua"/>
          <w:sz w:val="24"/>
          <w:lang w:val="en-ID"/>
        </w:rPr>
        <w:t>Credit restructuring is a mechanism designed to protect the interests of creditors and debtors in the face of financial difficulties.</w:t>
      </w:r>
      <w:sdt>
        <w:sdtPr>
          <w:rPr>
            <w:rFonts w:ascii="Book Antiqua" w:hAnsi="Book Antiqua"/>
            <w:sz w:val="24"/>
            <w:lang w:val="en-ID"/>
          </w:rPr>
          <w:tag w:val="MENDELEY_CITATION_v3_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"/>
          <w:id w:val="-350107108"/>
          <w:lock w:val="contentLocked"/>
          <w:placeholder>
            <w:docPart w:val="DefaultPlaceholder_-1854013440"/>
          </w:placeholder>
        </w:sdtPr>
        <w:sdtContent>
          <w:r w:rsidR="00BF6057">
            <w:rPr>
              <w:rStyle w:val="FootnoteReference"/>
              <w:rFonts w:ascii="Book Antiqua" w:hAnsi="Book Antiqua"/>
              <w:sz w:val="24"/>
              <w:lang w:val="en-ID"/>
            </w:rPr>
            <w:footnoteReference w:id="9"/>
          </w:r>
        </w:sdtContent>
      </w:sdt>
      <w:r w:rsidRPr="00925C4A">
        <w:rPr>
          <w:rFonts w:ascii="Book Antiqua" w:hAnsi="Book Antiqua"/>
          <w:sz w:val="24"/>
          <w:lang w:val="en-ID"/>
        </w:rPr>
        <w:t xml:space="preserve"> This process involves adjusting credit terms, such as lowering interest rates, extending repayment periods, to reducing principal debt2. Credit restructuring is regulated by the Financial Services Authority (OJK) and Bank Indonesia, providing a legal basis for ensuring fair and transparent restructuring</w:t>
      </w:r>
      <w:r w:rsidR="00A17716">
        <w:rPr>
          <w:rFonts w:ascii="Book Antiqua" w:hAnsi="Book Antiqua"/>
          <w:sz w:val="24"/>
          <w:lang w:val="en-ID"/>
        </w:rPr>
        <w:t>.</w:t>
      </w:r>
      <w:sdt>
        <w:sdtPr>
          <w:rPr>
            <w:rFonts w:ascii="Book Antiqua" w:hAnsi="Book Antiqua"/>
            <w:sz w:val="24"/>
            <w:lang w:val="en-ID"/>
          </w:rPr>
          <w:tag w:val="MENDELEY_CITATION_v3_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"/>
          <w:id w:val="-1163162900"/>
          <w:lock w:val="contentLocked"/>
          <w:placeholder>
            <w:docPart w:val="DefaultPlaceholder_-1854013440"/>
          </w:placeholder>
        </w:sdtPr>
        <w:sdtContent>
          <w:r w:rsidR="00A17716">
            <w:rPr>
              <w:rStyle w:val="FootnoteReference"/>
              <w:rFonts w:ascii="Book Antiqua" w:hAnsi="Book Antiqua"/>
              <w:sz w:val="24"/>
              <w:lang w:val="en-ID"/>
            </w:rPr>
            <w:footnoteReference w:id="10"/>
          </w:r>
        </w:sdtContent>
      </w:sdt>
      <w:r w:rsidRPr="00925C4A">
        <w:rPr>
          <w:rFonts w:ascii="Book Antiqua" w:hAnsi="Book Antiqua"/>
          <w:sz w:val="24"/>
          <w:lang w:val="en-ID"/>
        </w:rPr>
        <w:t xml:space="preserve"> In the context of debt restructuring, the PKPU mechanism provides an opportunity for debtors to submit a peace plan to creditors. This plan must be approved by a majority of creditors, both those with preferential rights (separatist creditors) and those without (concurrent creditors). However, this approval mechanism can become an arena for conflicts of interest, especially if there are significant differences between the interests of foreign and domestic creditors. According to Utami et al,</w:t>
      </w:r>
      <w:sdt>
        <w:sdtPr>
          <w:rPr>
            <w:rFonts w:ascii="Book Antiqua" w:hAnsi="Book Antiqua"/>
            <w:sz w:val="24"/>
            <w:lang w:val="en-ID"/>
          </w:rPr>
          <w:tag w:val="MENDELEY_CITATION_v3_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"/>
          <w:id w:val="-2094930027"/>
          <w:lock w:val="contentLocked"/>
          <w:placeholder>
            <w:docPart w:val="DefaultPlaceholder_-1854013440"/>
          </w:placeholder>
        </w:sdtPr>
        <w:sdtContent>
          <w:r w:rsidR="00A17716">
            <w:rPr>
              <w:rStyle w:val="FootnoteReference"/>
              <w:rFonts w:ascii="Book Antiqua" w:hAnsi="Book Antiqua"/>
              <w:sz w:val="24"/>
              <w:lang w:val="en-ID"/>
            </w:rPr>
            <w:footnoteReference w:id="11"/>
          </w:r>
        </w:sdtContent>
      </w:sdt>
      <w:r w:rsidRPr="00925C4A">
        <w:rPr>
          <w:rFonts w:ascii="Book Antiqua" w:hAnsi="Book Antiqua"/>
          <w:sz w:val="24"/>
          <w:lang w:val="en-ID"/>
        </w:rPr>
        <w:t xml:space="preserve"> the imbalance of negotiating power between related parties can hinder the achievement of a fair agreement.</w:t>
      </w:r>
    </w:p>
    <w:p w14:paraId="05289B69" w14:textId="77777777" w:rsidR="00925C4A" w:rsidRDefault="00925C4A" w:rsidP="00A21BEE">
      <w:pPr>
        <w:spacing w:line="240" w:lineRule="auto"/>
        <w:jc w:val="both"/>
        <w:rPr>
          <w:rFonts w:ascii="Book Antiqua" w:hAnsi="Book Antiqua"/>
          <w:sz w:val="24"/>
          <w:lang w:val="en-ID"/>
        </w:rPr>
      </w:pPr>
      <w:r w:rsidRPr="00925C4A">
        <w:rPr>
          <w:rFonts w:ascii="Book Antiqua" w:hAnsi="Book Antiqua"/>
          <w:sz w:val="24"/>
          <w:lang w:val="en-ID"/>
        </w:rPr>
        <w:t>Comparative legal studies also provide valuable insights into how other countries address the issue of equality of creditor protection. Alfianti compared the legal protection for creditors in cross-border insolvency in Indonesia with South Korea, and found that South Korea has a more inclusive legal protection mechanism for foreign creditors through the application of the principle of universalism.</w:t>
      </w:r>
      <w:sdt>
        <w:sdtPr>
          <w:rPr>
            <w:rFonts w:ascii="Book Antiqua" w:hAnsi="Book Antiqua"/>
            <w:sz w:val="24"/>
            <w:lang w:val="en-ID"/>
          </w:rPr>
          <w:tag w:val="MENDELEY_CITATION_v3_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"/>
          <w:id w:val="1534916551"/>
          <w:lock w:val="contentLocked"/>
          <w:placeholder>
            <w:docPart w:val="DefaultPlaceholder_-1854013440"/>
          </w:placeholder>
        </w:sdtPr>
        <w:sdtContent>
          <w:r w:rsidR="00A17716">
            <w:rPr>
              <w:rStyle w:val="FootnoteReference"/>
              <w:rFonts w:ascii="Book Antiqua" w:hAnsi="Book Antiqua"/>
              <w:sz w:val="24"/>
              <w:lang w:val="en-ID"/>
            </w:rPr>
            <w:footnoteReference w:id="12"/>
          </w:r>
        </w:sdtContent>
      </w:sdt>
      <w:r w:rsidRPr="00925C4A">
        <w:rPr>
          <w:rFonts w:ascii="Book Antiqua" w:hAnsi="Book Antiqua"/>
          <w:sz w:val="24"/>
          <w:lang w:val="en-ID"/>
        </w:rPr>
        <w:t xml:space="preserve"> On the other hand, Indonesia still adheres to the principle of territoriality which limits the recognition of foreign court decisions4.</w:t>
      </w:r>
    </w:p>
    <w:p w14:paraId="01DEB8A1" w14:textId="77777777" w:rsidR="00925C4A" w:rsidRDefault="00925C4A" w:rsidP="00A21BEE">
      <w:pPr>
        <w:spacing w:line="240" w:lineRule="auto"/>
        <w:jc w:val="both"/>
        <w:rPr>
          <w:rFonts w:ascii="Book Antiqua" w:hAnsi="Book Antiqua"/>
          <w:sz w:val="24"/>
          <w:lang w:val="en-ID"/>
        </w:rPr>
      </w:pPr>
      <w:r w:rsidRPr="00925C4A">
        <w:rPr>
          <w:rFonts w:ascii="Book Antiqua" w:hAnsi="Book Antiqua"/>
          <w:sz w:val="24"/>
          <w:lang w:val="en-ID"/>
        </w:rPr>
        <w:t>It is important to note that debt restructuring is not only a legal matter, but also an economic and social matter. The economic crisis caused by the COVID-19 pandemic has increased the urgency to find effective and fair debt restructuring solutions for all parties.</w:t>
      </w:r>
      <w:sdt>
        <w:sdtPr>
          <w:rPr>
            <w:rFonts w:ascii="Book Antiqua" w:hAnsi="Book Antiqua"/>
            <w:sz w:val="24"/>
            <w:lang w:val="en-ID"/>
          </w:rPr>
          <w:tag w:val="MENDELEY_CITATION_v3_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"/>
          <w:id w:val="1407730850"/>
          <w:lock w:val="contentLocked"/>
          <w:placeholder>
            <w:docPart w:val="DefaultPlaceholder_-1854013440"/>
          </w:placeholder>
        </w:sdtPr>
        <w:sdtContent>
          <w:r w:rsidR="00A17716">
            <w:rPr>
              <w:rStyle w:val="FootnoteReference"/>
              <w:rFonts w:ascii="Book Antiqua" w:hAnsi="Book Antiqua"/>
              <w:sz w:val="24"/>
              <w:lang w:val="en-ID"/>
            </w:rPr>
            <w:footnoteReference w:id="13"/>
          </w:r>
        </w:sdtContent>
      </w:sdt>
      <w:r w:rsidRPr="00925C4A">
        <w:rPr>
          <w:rFonts w:ascii="Book Antiqua" w:hAnsi="Book Antiqua"/>
          <w:sz w:val="24"/>
          <w:lang w:val="en-ID"/>
        </w:rPr>
        <w:t xml:space="preserve"> Credit </w:t>
      </w:r>
      <w:r w:rsidRPr="00925C4A">
        <w:rPr>
          <w:rFonts w:ascii="Book Antiqua" w:hAnsi="Book Antiqua"/>
          <w:sz w:val="24"/>
          <w:lang w:val="en-ID"/>
        </w:rPr>
        <w:lastRenderedPageBreak/>
        <w:t>restructuring is also part of the government's efforts to prevent non-performing loans during the pandemic.</w:t>
      </w:r>
      <w:r>
        <w:rPr>
          <w:rFonts w:ascii="Book Antiqua" w:hAnsi="Book Antiqua"/>
          <w:sz w:val="24"/>
          <w:lang w:val="en-ID"/>
        </w:rPr>
        <w:t xml:space="preserve"> </w:t>
      </w:r>
      <w:r w:rsidRPr="00925C4A">
        <w:rPr>
          <w:rFonts w:ascii="Book Antiqua" w:hAnsi="Book Antiqua"/>
          <w:sz w:val="24"/>
          <w:lang w:val="en-ID"/>
        </w:rPr>
        <w:t>One example of a striking case is that experienced by PT Visi Media Asia. The company faced a complex PKPU process, in which there were attempts to exclude foreign creditors from the debt restructuring process. This action caused controversy and legal disputes that raised debates about the protection that should be given to all creditors. This case provides a real illustration of the conflict of interest between protecting domestic and foreign creditors. Thus, the case of PT Visi Media Asia becomes a focal point for examining the equality of creditor protection in the context of positive Indonesian law.</w:t>
      </w:r>
    </w:p>
    <w:p w14:paraId="585DB5C7" w14:textId="77777777" w:rsidR="00925C4A" w:rsidRDefault="00925C4A" w:rsidP="00A21BEE">
      <w:pPr>
        <w:spacing w:line="240" w:lineRule="auto"/>
        <w:jc w:val="both"/>
        <w:rPr>
          <w:rFonts w:ascii="Book Antiqua" w:hAnsi="Book Antiqua"/>
          <w:sz w:val="24"/>
          <w:lang w:val="en-ID"/>
        </w:rPr>
      </w:pPr>
      <w:r w:rsidRPr="00925C4A">
        <w:rPr>
          <w:rFonts w:ascii="Book Antiqua" w:hAnsi="Book Antiqua"/>
          <w:sz w:val="24"/>
          <w:lang w:val="en-ID"/>
        </w:rPr>
        <w:t xml:space="preserve">The case of PT Visi Media Asia specifically shows how public companies can be involved in practices of exclusion against foreign creditors. This company, which has a significant international creditor base, sought to restructure its debt through the PKPU mechanism in a way that benefited domestic creditors. This decision raises serious legal implications because it is contrary to the principle of equality enshrined in positive Indonesian law. The court then had to decide whether the action was legally acceptable. The court's decision, which </w:t>
      </w:r>
      <w:proofErr w:type="spellStart"/>
      <w:r w:rsidRPr="00925C4A">
        <w:rPr>
          <w:rFonts w:ascii="Book Antiqua" w:hAnsi="Book Antiqua"/>
          <w:sz w:val="24"/>
          <w:lang w:val="en-ID"/>
        </w:rPr>
        <w:t>favored</w:t>
      </w:r>
      <w:proofErr w:type="spellEnd"/>
      <w:r w:rsidRPr="00925C4A">
        <w:rPr>
          <w:rFonts w:ascii="Book Antiqua" w:hAnsi="Book Antiqua"/>
          <w:sz w:val="24"/>
          <w:lang w:val="en-ID"/>
        </w:rPr>
        <w:t xml:space="preserve"> equality of protection, underscored the importance of fairness in resolving debt disputes. This case provides an important precedent in the context of foreign creditor protection in Indonesia.</w:t>
      </w:r>
    </w:p>
    <w:p w14:paraId="1E138377" w14:textId="77777777" w:rsidR="00925C4A" w:rsidRDefault="00925C4A" w:rsidP="00A21BEE">
      <w:pPr>
        <w:spacing w:line="240" w:lineRule="auto"/>
        <w:jc w:val="both"/>
        <w:rPr>
          <w:rFonts w:ascii="Book Antiqua" w:hAnsi="Book Antiqua"/>
          <w:sz w:val="24"/>
          <w:lang w:val="en-ID"/>
        </w:rPr>
      </w:pPr>
      <w:r w:rsidRPr="00925C4A">
        <w:rPr>
          <w:rFonts w:ascii="Book Antiqua" w:hAnsi="Book Antiqua"/>
          <w:sz w:val="24"/>
          <w:lang w:val="en-ID"/>
        </w:rPr>
        <w:t>This research aims to conduct a comparative analysis of the legal position of foreign and domestic creditors in debt restructuring based on positive Indonesian law. Using the case of PT Visi Media Asia as an illustration, this study will examine in depth how efforts to exclude foreign creditors impact the debt settlement mechanism. The novelty of this research lies in its focus on the analysis of the equality of legal protection for foreign and domestic creditors in debt restructuring in Indonesia. This research will provide theoretical and practical contributions to the development of a more inclusive and fair bankruptcy law system. This research differs from previous studies that tend to focus on the procedural aspects of PKPU or general legal comparisons.</w:t>
      </w:r>
    </w:p>
    <w:p w14:paraId="6DA7337C" w14:textId="77777777" w:rsidR="00925C4A" w:rsidRPr="00925C4A" w:rsidRDefault="00925C4A" w:rsidP="00A21BEE">
      <w:pPr>
        <w:spacing w:line="240" w:lineRule="auto"/>
        <w:jc w:val="both"/>
        <w:rPr>
          <w:rFonts w:ascii="Book Antiqua" w:hAnsi="Book Antiqua"/>
          <w:sz w:val="24"/>
          <w:lang w:val="en-ID"/>
        </w:rPr>
      </w:pPr>
      <w:r w:rsidRPr="00925C4A">
        <w:rPr>
          <w:rFonts w:ascii="Book Antiqua" w:hAnsi="Book Antiqua"/>
          <w:sz w:val="24"/>
          <w:lang w:val="en-ID"/>
        </w:rPr>
        <w:t>The significance of this research lies in its implications for legal policy and business practices in Indonesia. With increasing cross-border investment, it is important for Indonesia to have a bankruptcy law system that can provide equal protection for all creditors. The results of this research are expected to provide input for policymakers, legal practitioners, and business actors in efforts to improve legal certainty and the investment climate in Indonesia.</w:t>
      </w:r>
    </w:p>
    <w:p w14:paraId="426F1249" w14:textId="77777777" w:rsidR="00062981" w:rsidRDefault="00062981" w:rsidP="00692FAC">
      <w:pPr>
        <w:spacing w:after="0" w:line="240" w:lineRule="auto"/>
        <w:jc w:val="both"/>
        <w:rPr>
          <w:rFonts w:ascii="Book Antiqua" w:hAnsi="Book Antiqua"/>
          <w:sz w:val="24"/>
        </w:rPr>
      </w:pPr>
    </w:p>
    <w:p w14:paraId="3A1D4646" w14:textId="77777777" w:rsidR="00062981" w:rsidRDefault="00062981" w:rsidP="00BA4CF3">
      <w:pPr>
        <w:spacing w:after="120" w:line="240" w:lineRule="auto"/>
        <w:rPr>
          <w:rFonts w:ascii="Book Antiqua" w:hAnsi="Book Antiqua"/>
          <w:sz w:val="24"/>
        </w:rPr>
      </w:pPr>
      <w:r w:rsidRPr="00BA4CF3">
        <w:rPr>
          <w:rFonts w:ascii="Book Antiqua" w:hAnsi="Book Antiqua"/>
          <w:b/>
          <w:color w:val="4472C4" w:themeColor="accent1"/>
          <w:sz w:val="24"/>
          <w:szCs w:val="24"/>
        </w:rPr>
        <w:t>LITERATURE REVIEW</w:t>
      </w:r>
      <w:r>
        <w:rPr>
          <w:rFonts w:ascii="Book Antiqua" w:hAnsi="Book Antiqua"/>
          <w:b/>
          <w:color w:val="4472C4" w:themeColor="accent1"/>
          <w:sz w:val="24"/>
          <w:szCs w:val="24"/>
        </w:rPr>
        <w:t xml:space="preserve"> </w:t>
      </w:r>
      <w:r w:rsidRPr="00636FF5">
        <w:rPr>
          <w:rFonts w:ascii="Book Antiqua" w:eastAsia="Arial Unicode MS" w:hAnsi="Book Antiqua" w:cstheme="majorHAnsi"/>
          <w:b/>
          <w:color w:val="4472C4" w:themeColor="accent1"/>
          <w:sz w:val="24"/>
          <w:szCs w:val="24"/>
          <w:lang w:val="en-GB"/>
        </w:rPr>
        <w:t>(OPTIONAL)</w:t>
      </w:r>
    </w:p>
    <w:p w14:paraId="101DB769" w14:textId="77777777" w:rsidR="00050220" w:rsidRPr="00050220" w:rsidRDefault="00050220" w:rsidP="00A21BEE">
      <w:pPr>
        <w:spacing w:line="240" w:lineRule="auto"/>
        <w:jc w:val="both"/>
        <w:rPr>
          <w:rFonts w:ascii="Book Antiqua" w:hAnsi="Book Antiqua"/>
          <w:sz w:val="24"/>
          <w:lang w:val="en-ID"/>
        </w:rPr>
      </w:pPr>
      <w:r w:rsidRPr="00050220">
        <w:rPr>
          <w:rFonts w:ascii="Book Antiqua" w:hAnsi="Book Antiqua"/>
          <w:sz w:val="24"/>
          <w:lang w:val="en-ID"/>
        </w:rPr>
        <w:t>Previous literature shows various efforts in examining debt restructuring mechanisms and protection for creditors. Research by Ilmy reveals differences in the treatment of foreign creditors in PKPU (Suspension of Debt Payment Obligations) cases,</w:t>
      </w:r>
      <w:sdt>
        <w:sdtPr>
          <w:rPr>
            <w:rFonts w:ascii="Book Antiqua" w:hAnsi="Book Antiqua"/>
            <w:sz w:val="24"/>
            <w:lang w:val="en-ID"/>
          </w:rPr>
          <w:tag w:val="MENDELEY_CITATION_v3_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"/>
          <w:id w:val="-1083144501"/>
          <w:lock w:val="contentLocked"/>
          <w:placeholder>
            <w:docPart w:val="DefaultPlaceholder_-1854013440"/>
          </w:placeholder>
        </w:sdtPr>
        <w:sdtContent>
          <w:r w:rsidR="000C242F">
            <w:rPr>
              <w:rStyle w:val="FootnoteReference"/>
              <w:rFonts w:ascii="Book Antiqua" w:hAnsi="Book Antiqua"/>
              <w:sz w:val="24"/>
              <w:lang w:val="en-ID"/>
            </w:rPr>
            <w:footnoteReference w:id="14"/>
          </w:r>
        </w:sdtContent>
      </w:sdt>
      <w:r w:rsidRPr="00050220">
        <w:rPr>
          <w:rFonts w:ascii="Book Antiqua" w:hAnsi="Book Antiqua"/>
          <w:sz w:val="24"/>
          <w:lang w:val="en-ID"/>
        </w:rPr>
        <w:t xml:space="preserve"> while </w:t>
      </w:r>
      <w:proofErr w:type="spellStart"/>
      <w:r w:rsidRPr="00050220">
        <w:rPr>
          <w:rFonts w:ascii="Book Antiqua" w:hAnsi="Book Antiqua"/>
          <w:sz w:val="24"/>
          <w:lang w:val="en-ID"/>
        </w:rPr>
        <w:t>Amboro</w:t>
      </w:r>
      <w:proofErr w:type="spellEnd"/>
      <w:r w:rsidRPr="00050220">
        <w:rPr>
          <w:rFonts w:ascii="Book Antiqua" w:hAnsi="Book Antiqua"/>
          <w:sz w:val="24"/>
          <w:lang w:val="en-ID"/>
        </w:rPr>
        <w:t xml:space="preserve"> </w:t>
      </w:r>
      <w:r w:rsidRPr="00050220">
        <w:rPr>
          <w:rFonts w:ascii="Book Antiqua" w:hAnsi="Book Antiqua"/>
          <w:sz w:val="24"/>
          <w:lang w:val="en-ID"/>
        </w:rPr>
        <w:lastRenderedPageBreak/>
        <w:t>highlights the challenges of debt restructuring in publicly listed companies.</w:t>
      </w:r>
      <w:sdt>
        <w:sdtPr>
          <w:rPr>
            <w:rFonts w:ascii="Book Antiqua" w:hAnsi="Book Antiqua"/>
            <w:sz w:val="24"/>
            <w:lang w:val="en-ID"/>
          </w:rPr>
          <w:tag w:val="MENDELEY_CITATION_v3_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"/>
          <w:id w:val="-670557948"/>
          <w:lock w:val="contentLocked"/>
          <w:placeholder>
            <w:docPart w:val="DefaultPlaceholder_-1854013440"/>
          </w:placeholder>
        </w:sdtPr>
        <w:sdtContent>
          <w:r w:rsidR="000C242F">
            <w:rPr>
              <w:rStyle w:val="FootnoteReference"/>
              <w:rFonts w:ascii="Book Antiqua" w:hAnsi="Book Antiqua"/>
              <w:sz w:val="24"/>
              <w:lang w:val="en-ID"/>
            </w:rPr>
            <w:footnoteReference w:id="15"/>
          </w:r>
        </w:sdtContent>
      </w:sdt>
      <w:r w:rsidRPr="00050220">
        <w:rPr>
          <w:rFonts w:ascii="Book Antiqua" w:hAnsi="Book Antiqua"/>
          <w:sz w:val="24"/>
          <w:lang w:val="en-ID"/>
        </w:rPr>
        <w:t xml:space="preserve"> A comparative study by Alfianti provides an overview of the comparison of legal protection for cross-border creditors between Indonesia and other countries.</w:t>
      </w:r>
      <w:sdt>
        <w:sdtPr>
          <w:rPr>
            <w:rFonts w:ascii="Book Antiqua" w:hAnsi="Book Antiqua"/>
            <w:sz w:val="24"/>
            <w:lang w:val="en-ID"/>
          </w:rPr>
          <w:tag w:val="MENDELEY_CITATION_v3_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"/>
          <w:id w:val="1742439376"/>
          <w:lock w:val="contentLocked"/>
          <w:placeholder>
            <w:docPart w:val="DefaultPlaceholder_-1854013440"/>
          </w:placeholder>
        </w:sdtPr>
        <w:sdtContent>
          <w:r w:rsidR="000C242F">
            <w:rPr>
              <w:rStyle w:val="FootnoteReference"/>
              <w:rFonts w:ascii="Book Antiqua" w:hAnsi="Book Antiqua"/>
              <w:sz w:val="24"/>
              <w:lang w:val="en-ID"/>
            </w:rPr>
            <w:footnoteReference w:id="16"/>
          </w:r>
        </w:sdtContent>
      </w:sdt>
      <w:r w:rsidRPr="00050220">
        <w:rPr>
          <w:rFonts w:ascii="Book Antiqua" w:hAnsi="Book Antiqua"/>
          <w:sz w:val="24"/>
          <w:lang w:val="en-ID"/>
        </w:rPr>
        <w:t xml:space="preserve"> The analysis conducted by </w:t>
      </w:r>
      <w:proofErr w:type="spellStart"/>
      <w:r w:rsidRPr="00050220">
        <w:rPr>
          <w:rFonts w:ascii="Book Antiqua" w:hAnsi="Book Antiqua"/>
          <w:sz w:val="24"/>
          <w:lang w:val="en-ID"/>
        </w:rPr>
        <w:t>Allivah</w:t>
      </w:r>
      <w:proofErr w:type="spellEnd"/>
      <w:r w:rsidRPr="00050220">
        <w:rPr>
          <w:rFonts w:ascii="Book Antiqua" w:hAnsi="Book Antiqua"/>
          <w:sz w:val="24"/>
          <w:lang w:val="en-ID"/>
        </w:rPr>
        <w:t xml:space="preserve"> emphasizes that although a legal framework exists, its implementation is often inconsistent.</w:t>
      </w:r>
      <w:sdt>
        <w:sdtPr>
          <w:rPr>
            <w:rFonts w:ascii="Book Antiqua" w:hAnsi="Book Antiqua"/>
            <w:sz w:val="24"/>
            <w:lang w:val="en-ID"/>
          </w:rPr>
          <w:tag w:val="MENDELEY_CITATION_v3_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"/>
          <w:id w:val="690577860"/>
          <w:lock w:val="contentLocked"/>
          <w:placeholder>
            <w:docPart w:val="DefaultPlaceholder_-1854013440"/>
          </w:placeholder>
        </w:sdtPr>
        <w:sdtContent>
          <w:r w:rsidR="000C242F">
            <w:rPr>
              <w:rStyle w:val="FootnoteReference"/>
              <w:rFonts w:ascii="Book Antiqua" w:hAnsi="Book Antiqua"/>
              <w:sz w:val="24"/>
              <w:lang w:val="en-ID"/>
            </w:rPr>
            <w:footnoteReference w:id="17"/>
          </w:r>
        </w:sdtContent>
      </w:sdt>
      <w:r w:rsidRPr="00050220">
        <w:rPr>
          <w:rFonts w:ascii="Book Antiqua" w:hAnsi="Book Antiqua"/>
          <w:sz w:val="24"/>
          <w:lang w:val="en-ID"/>
        </w:rPr>
        <w:t xml:space="preserve"> These studies make important contributions to understanding the complexities of debt resolution in Indonesia. However, the existing literature tends to be fragmented and lacks a holistic integration of perspectives between foreign and domestic creditors.</w:t>
      </w:r>
    </w:p>
    <w:p w14:paraId="5F11F1A9" w14:textId="77777777" w:rsidR="00050220" w:rsidRPr="00050220" w:rsidRDefault="00050220" w:rsidP="00A21BEE">
      <w:pPr>
        <w:spacing w:line="240" w:lineRule="auto"/>
        <w:jc w:val="both"/>
        <w:rPr>
          <w:rFonts w:ascii="Book Antiqua" w:hAnsi="Book Antiqua"/>
          <w:sz w:val="24"/>
          <w:lang w:val="en-ID"/>
        </w:rPr>
      </w:pPr>
      <w:r w:rsidRPr="00050220">
        <w:rPr>
          <w:rFonts w:ascii="Book Antiqua" w:hAnsi="Book Antiqua"/>
          <w:sz w:val="24"/>
          <w:lang w:val="en-ID"/>
        </w:rPr>
        <w:t xml:space="preserve">In addition, research on arbitration clauses in bankruptcy cases has provided alternative dispute resolution outside formal judicial channels. </w:t>
      </w:r>
      <w:proofErr w:type="spellStart"/>
      <w:r w:rsidRPr="00050220">
        <w:rPr>
          <w:rFonts w:ascii="Book Antiqua" w:hAnsi="Book Antiqua"/>
          <w:sz w:val="24"/>
          <w:lang w:val="en-ID"/>
        </w:rPr>
        <w:t>Hutajulu</w:t>
      </w:r>
      <w:proofErr w:type="spellEnd"/>
      <w:r w:rsidRPr="00050220">
        <w:rPr>
          <w:rFonts w:ascii="Book Antiqua" w:hAnsi="Book Antiqua"/>
          <w:sz w:val="24"/>
          <w:lang w:val="en-ID"/>
        </w:rPr>
        <w:t xml:space="preserve"> emphasizes that the use of arbitration can accelerate dispute resolution if implemented in accordance with the principles of justice.</w:t>
      </w:r>
      <w:sdt>
        <w:sdtPr>
          <w:rPr>
            <w:rFonts w:ascii="Book Antiqua" w:hAnsi="Book Antiqua"/>
            <w:sz w:val="24"/>
            <w:lang w:val="en-ID"/>
          </w:rPr>
          <w:tag w:val="MENDELEY_CITATION_v3_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"/>
          <w:id w:val="1358319020"/>
          <w:lock w:val="contentLocked"/>
          <w:placeholder>
            <w:docPart w:val="DefaultPlaceholder_-1854013440"/>
          </w:placeholder>
        </w:sdtPr>
        <w:sdtContent>
          <w:r w:rsidR="000C242F">
            <w:rPr>
              <w:rStyle w:val="FootnoteReference"/>
              <w:rFonts w:ascii="Book Antiqua" w:hAnsi="Book Antiqua"/>
              <w:sz w:val="24"/>
              <w:lang w:val="en-ID"/>
            </w:rPr>
            <w:footnoteReference w:id="18"/>
          </w:r>
        </w:sdtContent>
      </w:sdt>
      <w:r w:rsidRPr="00050220">
        <w:rPr>
          <w:rFonts w:ascii="Book Antiqua" w:hAnsi="Book Antiqua"/>
          <w:sz w:val="24"/>
          <w:lang w:val="en-ID"/>
        </w:rPr>
        <w:t xml:space="preserve"> However, there are obstacles in drafting these clauses that can create bias in the arbitration process. The arbitration approach is also often seen as a partial solution that does not fully accommodate the interests of all parties involved.</w:t>
      </w:r>
      <w:sdt>
        <w:sdtPr>
          <w:rPr>
            <w:rFonts w:ascii="Book Antiqua" w:hAnsi="Book Antiqua"/>
            <w:sz w:val="24"/>
            <w:lang w:val="en-ID"/>
          </w:rPr>
          <w:tag w:val="MENDELEY_CITATION_v3_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"/>
          <w:id w:val="1036089050"/>
          <w:lock w:val="contentLocked"/>
          <w:placeholder>
            <w:docPart w:val="DefaultPlaceholder_-1854013440"/>
          </w:placeholder>
        </w:sdtPr>
        <w:sdtContent>
          <w:r w:rsidR="004067E2">
            <w:rPr>
              <w:rStyle w:val="FootnoteReference"/>
              <w:rFonts w:ascii="Book Antiqua" w:hAnsi="Book Antiqua"/>
              <w:sz w:val="24"/>
              <w:lang w:val="en-ID"/>
            </w:rPr>
            <w:footnoteReference w:id="19"/>
          </w:r>
        </w:sdtContent>
      </w:sdt>
      <w:r w:rsidRPr="00050220">
        <w:rPr>
          <w:rFonts w:ascii="Book Antiqua" w:hAnsi="Book Antiqua"/>
          <w:sz w:val="24"/>
          <w:lang w:val="en-ID"/>
        </w:rPr>
        <w:t xml:space="preserve"> This raises questions about the effectiveness of the legal protection provided to foreign creditors in alternative resolution mechanisms. Studies on this aspect confirm the importance of integrating the principle of equality in every debt resolution mechanism.</w:t>
      </w:r>
    </w:p>
    <w:p w14:paraId="4E70DB47" w14:textId="77777777" w:rsidR="00050220" w:rsidRPr="00050220" w:rsidRDefault="00050220" w:rsidP="00A21BEE">
      <w:pPr>
        <w:spacing w:line="240" w:lineRule="auto"/>
        <w:jc w:val="both"/>
        <w:rPr>
          <w:rFonts w:ascii="Book Antiqua" w:hAnsi="Book Antiqua"/>
          <w:sz w:val="24"/>
          <w:lang w:val="en-ID"/>
        </w:rPr>
      </w:pPr>
      <w:r w:rsidRPr="00050220">
        <w:rPr>
          <w:rFonts w:ascii="Book Antiqua" w:hAnsi="Book Antiqua"/>
          <w:sz w:val="24"/>
          <w:lang w:val="en-ID"/>
        </w:rPr>
        <w:t>Efforts by companies to exclude foreign creditors in debt restructuring raise various significant legal impacts. Normatively, equal legal protection should be given to all creditors without exception, which is a basic principle in bankruptcy law. Such exclusions not only harm foreign creditors but can also reduce the level of international investor confidence in the Indonesian legal system.</w:t>
      </w:r>
      <w:sdt>
        <w:sdtPr>
          <w:rPr>
            <w:rFonts w:ascii="Book Antiqua" w:hAnsi="Book Antiqua"/>
            <w:sz w:val="24"/>
            <w:lang w:val="en-ID"/>
          </w:rPr>
          <w:tag w:val="MENDELEY_CITATION_v3_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"/>
          <w:id w:val="1474256126"/>
          <w:lock w:val="contentLocked"/>
          <w:placeholder>
            <w:docPart w:val="DefaultPlaceholder_-1854013440"/>
          </w:placeholder>
        </w:sdtPr>
        <w:sdtContent>
          <w:r w:rsidR="004067E2">
            <w:rPr>
              <w:rStyle w:val="FootnoteReference"/>
              <w:rFonts w:ascii="Book Antiqua" w:hAnsi="Book Antiqua"/>
              <w:sz w:val="24"/>
              <w:lang w:val="en-ID"/>
            </w:rPr>
            <w:footnoteReference w:id="20"/>
          </w:r>
        </w:sdtContent>
      </w:sdt>
      <w:r w:rsidRPr="00050220">
        <w:rPr>
          <w:rFonts w:ascii="Book Antiqua" w:hAnsi="Book Antiqua"/>
          <w:sz w:val="24"/>
          <w:lang w:val="en-ID"/>
        </w:rPr>
        <w:t xml:space="preserve"> This impacts Indonesia's reputation as a safe and stable investment destination. This lack of protection results in legal uncertainty that can affect foreign capital flows. Therefore, there is an urgent need to evaluate and improve existing legal mechanisms to comply with the principle of non-discrimination.</w:t>
      </w:r>
    </w:p>
    <w:p w14:paraId="5A99086F" w14:textId="77777777" w:rsidR="00050220" w:rsidRPr="00050220" w:rsidRDefault="00050220" w:rsidP="00A21BEE">
      <w:pPr>
        <w:spacing w:line="240" w:lineRule="auto"/>
        <w:jc w:val="both"/>
        <w:rPr>
          <w:rFonts w:ascii="Book Antiqua" w:hAnsi="Book Antiqua"/>
          <w:sz w:val="24"/>
          <w:lang w:val="en-ID"/>
        </w:rPr>
      </w:pPr>
      <w:r w:rsidRPr="00050220">
        <w:rPr>
          <w:rFonts w:ascii="Book Antiqua" w:hAnsi="Book Antiqua"/>
          <w:sz w:val="24"/>
          <w:lang w:val="en-ID"/>
        </w:rPr>
        <w:t xml:space="preserve">The implementation of alternative dispute resolution mechanisms, such as arbitration, is also expected to reduce obstacles in debt dispute resolution. However, the drafting of arbitration clauses must refer to the principles of equality and justice so as not to create bias in the resolution process. The practice of arbitration in bankruptcy cases has shown that there is still room for improvement in terms of transparency and procedure. The use of arbitration in debt cases must be adapted to the characteristics of the case, especially those </w:t>
      </w:r>
      <w:r w:rsidRPr="00050220">
        <w:rPr>
          <w:rFonts w:ascii="Book Antiqua" w:hAnsi="Book Antiqua"/>
          <w:sz w:val="24"/>
          <w:lang w:val="en-ID"/>
        </w:rPr>
        <w:lastRenderedPageBreak/>
        <w:t>involving foreign creditors. This is because differences in legal culture and contract interpretation can affect the outcome of arbitration. Therefore, it is important to integrate the arbitration mechanism with the formal judicial system to ensure comprehensive protection.</w:t>
      </w:r>
      <w:sdt>
        <w:sdtPr>
          <w:rPr>
            <w:rFonts w:ascii="Book Antiqua" w:hAnsi="Book Antiqua"/>
            <w:sz w:val="24"/>
            <w:lang w:val="en-ID"/>
          </w:rPr>
          <w:tag w:val="MENDELEY_CITATION_v3_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"/>
          <w:id w:val="419529808"/>
          <w:lock w:val="contentLocked"/>
          <w:placeholder>
            <w:docPart w:val="DefaultPlaceholder_-1854013440"/>
          </w:placeholder>
        </w:sdtPr>
        <w:sdtContent>
          <w:r w:rsidR="004067E2">
            <w:rPr>
              <w:rStyle w:val="FootnoteReference"/>
              <w:rFonts w:ascii="Book Antiqua" w:hAnsi="Book Antiqua"/>
              <w:sz w:val="24"/>
              <w:lang w:val="en-ID"/>
            </w:rPr>
            <w:footnoteReference w:id="21"/>
          </w:r>
        </w:sdtContent>
      </w:sdt>
    </w:p>
    <w:p w14:paraId="3BE57BC4" w14:textId="77777777" w:rsidR="00050220" w:rsidRPr="00050220" w:rsidRDefault="00050220" w:rsidP="00A21BEE">
      <w:pPr>
        <w:spacing w:line="240" w:lineRule="auto"/>
        <w:jc w:val="both"/>
        <w:rPr>
          <w:rFonts w:ascii="Book Antiqua" w:hAnsi="Book Antiqua"/>
          <w:sz w:val="24"/>
          <w:lang w:val="en-ID"/>
        </w:rPr>
      </w:pPr>
      <w:r w:rsidRPr="00050220">
        <w:rPr>
          <w:rFonts w:ascii="Book Antiqua" w:hAnsi="Book Antiqua"/>
          <w:sz w:val="24"/>
          <w:lang w:val="en-ID"/>
        </w:rPr>
        <w:t xml:space="preserve">Various studies have proposed solutions to overcome the differences in protection between foreign and domestic creditors in debt restructuring. Some researchers emphasize the importance of bankruptcy regulatory reform to accommodate global dynamics and guarantee equal protection. Research by </w:t>
      </w:r>
      <w:proofErr w:type="spellStart"/>
      <w:r w:rsidRPr="00050220">
        <w:rPr>
          <w:rFonts w:ascii="Book Antiqua" w:hAnsi="Book Antiqua"/>
          <w:sz w:val="24"/>
          <w:lang w:val="en-ID"/>
        </w:rPr>
        <w:t>Amboro</w:t>
      </w:r>
      <w:proofErr w:type="spellEnd"/>
      <w:r w:rsidRPr="00050220">
        <w:rPr>
          <w:rFonts w:ascii="Book Antiqua" w:hAnsi="Book Antiqua"/>
          <w:sz w:val="24"/>
          <w:lang w:val="en-ID"/>
        </w:rPr>
        <w:t xml:space="preserve"> shows that the integration of international principles into national law can improve the effectiveness of debt resolution mechanisms.</w:t>
      </w:r>
      <w:sdt>
        <w:sdtPr>
          <w:rPr>
            <w:rFonts w:ascii="Book Antiqua" w:hAnsi="Book Antiqua"/>
            <w:sz w:val="24"/>
            <w:lang w:val="en-ID"/>
          </w:rPr>
          <w:tag w:val="MENDELEY_CITATION_v3_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"/>
          <w:id w:val="-549078178"/>
          <w:lock w:val="contentLocked"/>
          <w:placeholder>
            <w:docPart w:val="DefaultPlaceholder_-1854013440"/>
          </w:placeholder>
        </w:sdtPr>
        <w:sdtContent>
          <w:r w:rsidR="004067E2">
            <w:rPr>
              <w:rStyle w:val="FootnoteReference"/>
              <w:rFonts w:ascii="Book Antiqua" w:hAnsi="Book Antiqua"/>
              <w:sz w:val="24"/>
              <w:lang w:val="en-ID"/>
            </w:rPr>
            <w:footnoteReference w:id="22"/>
          </w:r>
        </w:sdtContent>
      </w:sdt>
      <w:r w:rsidRPr="00050220">
        <w:rPr>
          <w:rFonts w:ascii="Book Antiqua" w:hAnsi="Book Antiqua"/>
          <w:sz w:val="24"/>
          <w:lang w:val="en-ID"/>
        </w:rPr>
        <w:t xml:space="preserve"> In addition, efforts to harmonize regulations in debt dispute resolution are key to reducing disparities in treatment between creditors. The application of international standards is also expected to increase foreign investor confidence. These proposals indicate that although solutions exist, there are still limitations that must be addressed to achieve equality of protection.</w:t>
      </w:r>
      <w:sdt>
        <w:sdtPr>
          <w:rPr>
            <w:rFonts w:ascii="Book Antiqua" w:hAnsi="Book Antiqua"/>
            <w:sz w:val="24"/>
            <w:lang w:val="en-ID"/>
          </w:rPr>
          <w:tag w:val="MENDELEY_CITATION_v3_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"/>
          <w:id w:val="211856775"/>
          <w:lock w:val="contentLocked"/>
          <w:placeholder>
            <w:docPart w:val="DefaultPlaceholder_-1854013440"/>
          </w:placeholder>
        </w:sdtPr>
        <w:sdtContent>
          <w:r w:rsidR="004067E2">
            <w:rPr>
              <w:rStyle w:val="FootnoteReference"/>
              <w:rFonts w:ascii="Book Antiqua" w:hAnsi="Book Antiqua"/>
              <w:sz w:val="24"/>
              <w:lang w:val="en-ID"/>
            </w:rPr>
            <w:footnoteReference w:id="23"/>
          </w:r>
        </w:sdtContent>
      </w:sdt>
    </w:p>
    <w:p w14:paraId="6DC9E831" w14:textId="77777777" w:rsidR="00050220" w:rsidRPr="00050220" w:rsidRDefault="00050220" w:rsidP="00A21BEE">
      <w:pPr>
        <w:spacing w:line="240" w:lineRule="auto"/>
        <w:jc w:val="both"/>
        <w:rPr>
          <w:rFonts w:ascii="Book Antiqua" w:hAnsi="Book Antiqua"/>
          <w:sz w:val="24"/>
          <w:lang w:val="en-ID"/>
        </w:rPr>
      </w:pPr>
      <w:r w:rsidRPr="00050220">
        <w:rPr>
          <w:rFonts w:ascii="Book Antiqua" w:hAnsi="Book Antiqua"/>
          <w:sz w:val="24"/>
          <w:lang w:val="en-ID"/>
        </w:rPr>
        <w:t>The existing literature reveals that previous research often discusses individual aspects of creditor protection without integrating the overall perspective. Saija and Asra  highlight the differences in implementation between foreign and domestic creditors but do not holistically examine the overall impact on the national financial system.</w:t>
      </w:r>
      <w:sdt>
        <w:sdtPr>
          <w:rPr>
            <w:rFonts w:ascii="Book Antiqua" w:hAnsi="Book Antiqua"/>
            <w:sz w:val="24"/>
            <w:lang w:val="en-ID"/>
          </w:rPr>
          <w:tag w:val="MENDELEY_CITATION_v3_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"/>
          <w:id w:val="1144783147"/>
          <w:lock w:val="contentLocked"/>
          <w:placeholder>
            <w:docPart w:val="DefaultPlaceholder_-1854013440"/>
          </w:placeholder>
        </w:sdtPr>
        <w:sdtContent>
          <w:r w:rsidR="004067E2">
            <w:rPr>
              <w:rStyle w:val="FootnoteReference"/>
              <w:rFonts w:ascii="Book Antiqua" w:hAnsi="Book Antiqua"/>
              <w:sz w:val="24"/>
              <w:lang w:val="en-ID"/>
            </w:rPr>
            <w:footnoteReference w:id="24"/>
          </w:r>
        </w:sdtContent>
      </w:sdt>
      <w:r w:rsidRPr="00050220">
        <w:rPr>
          <w:rFonts w:ascii="Book Antiqua" w:hAnsi="Book Antiqua"/>
          <w:sz w:val="24"/>
          <w:lang w:val="en-ID"/>
        </w:rPr>
        <w:t xml:space="preserve"> This fragmentation of studies creates a significant gap in a comprehensive understanding of equality of protection. This limitation creates a need for a more comprehensive study, integrating juridical and empirical analysis. A more thorough approach is expected to identify aspects that have been neglected so far. Thus, this study seeks to fill this gap through a comprehensive comparative analysis.</w:t>
      </w:r>
    </w:p>
    <w:p w14:paraId="75DD7F68" w14:textId="77777777" w:rsidR="00062981" w:rsidRPr="00763315" w:rsidRDefault="00062981" w:rsidP="00692FAC">
      <w:pPr>
        <w:spacing w:after="0" w:line="240" w:lineRule="auto"/>
        <w:jc w:val="both"/>
        <w:rPr>
          <w:rFonts w:ascii="Book Antiqua" w:hAnsi="Book Antiqua"/>
          <w:sz w:val="24"/>
        </w:rPr>
      </w:pPr>
    </w:p>
    <w:p w14:paraId="4D6DB04B" w14:textId="77777777" w:rsidR="00062981" w:rsidRPr="00436951" w:rsidRDefault="00062981" w:rsidP="00645A5E">
      <w:pPr>
        <w:spacing w:after="120" w:line="240" w:lineRule="auto"/>
        <w:rPr>
          <w:rFonts w:ascii="Book Antiqua" w:hAnsi="Book Antiqua"/>
          <w:b/>
          <w:bCs/>
          <w:color w:val="4472C4" w:themeColor="accent1"/>
          <w:sz w:val="28"/>
          <w:szCs w:val="22"/>
          <w:lang w:val="id-ID"/>
        </w:rPr>
      </w:pPr>
      <w:r w:rsidRPr="000011ED">
        <w:rPr>
          <w:rFonts w:ascii="Book Antiqua" w:hAnsi="Book Antiqua"/>
          <w:b/>
          <w:color w:val="4472C4" w:themeColor="accent1"/>
          <w:sz w:val="24"/>
          <w:szCs w:val="24"/>
        </w:rPr>
        <w:t>METHODS OF THE RESEARCH</w:t>
      </w:r>
    </w:p>
    <w:p w14:paraId="0410FC4D" w14:textId="77777777" w:rsidR="00050220" w:rsidRPr="00050220" w:rsidRDefault="00050220" w:rsidP="00A21BEE">
      <w:pPr>
        <w:spacing w:line="240" w:lineRule="auto"/>
        <w:jc w:val="both"/>
        <w:rPr>
          <w:rFonts w:ascii="Book Antiqua" w:hAnsi="Book Antiqua" w:cs="Calibri"/>
          <w:color w:val="000000" w:themeColor="text1"/>
          <w:sz w:val="24"/>
          <w:szCs w:val="24"/>
          <w:lang w:val="en-ID"/>
        </w:rPr>
      </w:pPr>
      <w:r w:rsidRPr="00050220">
        <w:rPr>
          <w:rFonts w:ascii="Book Antiqua" w:hAnsi="Book Antiqua" w:cs="Calibri"/>
          <w:color w:val="000000" w:themeColor="text1"/>
          <w:sz w:val="24"/>
          <w:szCs w:val="24"/>
          <w:lang w:val="en-ID"/>
        </w:rPr>
        <w:t>This research uses a normative juridical research method, which is focused on the analysis and interpretation of legal norms related to debt restructuring in Indonesia. The approaches used include a statute approach to examine laws and regulations, a conceptual approach to understand the basic concepts of creditor protection, and an analytical approach to evaluate the application of norms through case studies, particularly the case of PT Visi Media Asia. This method allows researchers to develop a systematic framework of analysis and identify gaps in the implementation of the principle of non-discrimination between foreign and domestic creditors.</w:t>
      </w:r>
    </w:p>
    <w:p w14:paraId="1AABBB4A" w14:textId="77777777" w:rsidR="00050220" w:rsidRPr="00050220" w:rsidRDefault="00050220" w:rsidP="00A21BEE">
      <w:pPr>
        <w:spacing w:line="240" w:lineRule="auto"/>
        <w:jc w:val="both"/>
        <w:rPr>
          <w:rFonts w:ascii="Book Antiqua" w:hAnsi="Book Antiqua" w:cs="Calibri"/>
          <w:color w:val="000000" w:themeColor="text1"/>
          <w:sz w:val="24"/>
          <w:szCs w:val="24"/>
          <w:lang w:val="en-ID"/>
        </w:rPr>
      </w:pPr>
      <w:r w:rsidRPr="00050220">
        <w:rPr>
          <w:rFonts w:ascii="Book Antiqua" w:hAnsi="Book Antiqua" w:cs="Calibri"/>
          <w:color w:val="000000" w:themeColor="text1"/>
          <w:sz w:val="24"/>
          <w:szCs w:val="24"/>
          <w:lang w:val="en-ID"/>
        </w:rPr>
        <w:lastRenderedPageBreak/>
        <w:t xml:space="preserve">Data collection techniques were carried out through document studies by tracing primary legal sources such as laws and court decisions, as well as secondary sources in the form of relevant journals and books. The data obtained were then </w:t>
      </w:r>
      <w:proofErr w:type="spellStart"/>
      <w:r w:rsidRPr="00050220">
        <w:rPr>
          <w:rFonts w:ascii="Book Antiqua" w:hAnsi="Book Antiqua" w:cs="Calibri"/>
          <w:color w:val="000000" w:themeColor="text1"/>
          <w:sz w:val="24"/>
          <w:szCs w:val="24"/>
          <w:lang w:val="en-ID"/>
        </w:rPr>
        <w:t>analyzed</w:t>
      </w:r>
      <w:proofErr w:type="spellEnd"/>
      <w:r w:rsidRPr="00050220">
        <w:rPr>
          <w:rFonts w:ascii="Book Antiqua" w:hAnsi="Book Antiqua" w:cs="Calibri"/>
          <w:color w:val="000000" w:themeColor="text1"/>
          <w:sz w:val="24"/>
          <w:szCs w:val="24"/>
          <w:lang w:val="en-ID"/>
        </w:rPr>
        <w:t xml:space="preserve"> qualitatively to integrate findings from various literature sources.</w:t>
      </w:r>
      <w:sdt>
        <w:sdtPr>
          <w:rPr>
            <w:rFonts w:ascii="Book Antiqua" w:hAnsi="Book Antiqua" w:cs="Calibri"/>
            <w:color w:val="000000" w:themeColor="text1"/>
            <w:sz w:val="24"/>
            <w:szCs w:val="24"/>
            <w:lang w:val="en-ID"/>
          </w:rPr>
          <w:tag w:val="MENDELEY_CITATION_v3_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"/>
          <w:id w:val="191895343"/>
          <w:lock w:val="contentLocked"/>
          <w:placeholder>
            <w:docPart w:val="DefaultPlaceholder_-1854013440"/>
          </w:placeholder>
        </w:sdtPr>
        <w:sdtContent>
          <w:r w:rsidR="004067E2">
            <w:rPr>
              <w:rStyle w:val="FootnoteReference"/>
              <w:rFonts w:ascii="Book Antiqua" w:hAnsi="Book Antiqua" w:cs="Calibri"/>
              <w:color w:val="000000" w:themeColor="text1"/>
              <w:sz w:val="24"/>
              <w:szCs w:val="24"/>
              <w:lang w:val="en-ID"/>
            </w:rPr>
            <w:footnoteReference w:id="25"/>
          </w:r>
        </w:sdtContent>
      </w:sdt>
    </w:p>
    <w:p w14:paraId="493CCAE4" w14:textId="77777777" w:rsidR="00050220" w:rsidRDefault="00050220" w:rsidP="00692FAC">
      <w:pPr>
        <w:spacing w:after="0" w:line="240" w:lineRule="auto"/>
        <w:jc w:val="both"/>
        <w:rPr>
          <w:rFonts w:ascii="Book Antiqua" w:hAnsi="Book Antiqua" w:cs="Calibri"/>
          <w:color w:val="000000" w:themeColor="text1"/>
          <w:sz w:val="24"/>
          <w:szCs w:val="24"/>
        </w:rPr>
      </w:pPr>
    </w:p>
    <w:p w14:paraId="3C4071D5" w14:textId="77777777" w:rsidR="00062981" w:rsidRPr="0090682F" w:rsidRDefault="00062981" w:rsidP="00692FAC">
      <w:pPr>
        <w:spacing w:after="0" w:line="240" w:lineRule="auto"/>
        <w:jc w:val="both"/>
        <w:rPr>
          <w:rFonts w:ascii="Book Antiqua" w:hAnsi="Book Antiqua" w:cs="Calibri"/>
          <w:color w:val="000000" w:themeColor="text1"/>
          <w:sz w:val="24"/>
          <w:szCs w:val="24"/>
        </w:rPr>
      </w:pPr>
    </w:p>
    <w:p w14:paraId="0F5BCC87" w14:textId="77777777" w:rsidR="00062981" w:rsidRPr="00325946" w:rsidRDefault="00062981" w:rsidP="00645A5E">
      <w:pPr>
        <w:spacing w:after="120" w:line="240" w:lineRule="auto"/>
        <w:rPr>
          <w:rFonts w:ascii="Book Antiqua" w:hAnsi="Book Antiqua"/>
          <w:b/>
          <w:color w:val="2F5496" w:themeColor="accent1" w:themeShade="BF"/>
          <w:sz w:val="24"/>
          <w:szCs w:val="24"/>
        </w:rPr>
      </w:pPr>
      <w:r w:rsidRPr="00636FF5">
        <w:rPr>
          <w:rFonts w:ascii="Book Antiqua" w:hAnsi="Book Antiqua"/>
          <w:b/>
          <w:color w:val="4472C4" w:themeColor="accent1"/>
          <w:sz w:val="24"/>
          <w:szCs w:val="24"/>
        </w:rPr>
        <w:t>RESULTS AND DISCUSSION</w:t>
      </w:r>
    </w:p>
    <w:p w14:paraId="4FC209D8" w14:textId="77777777" w:rsidR="00050220" w:rsidRPr="00050220" w:rsidRDefault="00050220" w:rsidP="00050220">
      <w:pPr>
        <w:pStyle w:val="ListParagraph"/>
        <w:numPr>
          <w:ilvl w:val="0"/>
          <w:numId w:val="20"/>
        </w:numPr>
        <w:spacing w:after="120" w:line="240" w:lineRule="auto"/>
        <w:ind w:left="284" w:hanging="284"/>
        <w:jc w:val="both"/>
        <w:rPr>
          <w:rFonts w:ascii="Book Antiqua" w:hAnsi="Book Antiqua"/>
          <w:sz w:val="24"/>
          <w:szCs w:val="24"/>
          <w:lang w:val="en-ID"/>
        </w:rPr>
      </w:pPr>
      <w:r w:rsidRPr="00050220">
        <w:rPr>
          <w:rFonts w:ascii="Book Antiqua" w:hAnsi="Book Antiqua"/>
          <w:b/>
          <w:bCs/>
          <w:sz w:val="24"/>
          <w:szCs w:val="24"/>
          <w:lang w:val="en-ID"/>
        </w:rPr>
        <w:t>Legal Impacts of Indonesian Companies' Attempts to Exclude Foreign Creditors in Debt Restructuring Processes</w:t>
      </w:r>
    </w:p>
    <w:p w14:paraId="62008327" w14:textId="77777777" w:rsidR="00050220" w:rsidRPr="00050220" w:rsidRDefault="00050220" w:rsidP="00050220">
      <w:pPr>
        <w:spacing w:after="120" w:line="240" w:lineRule="auto"/>
        <w:jc w:val="both"/>
        <w:rPr>
          <w:rFonts w:ascii="Book Antiqua" w:hAnsi="Book Antiqua"/>
          <w:sz w:val="24"/>
          <w:szCs w:val="24"/>
          <w:lang w:val="en-ID"/>
        </w:rPr>
      </w:pPr>
      <w:r w:rsidRPr="00050220">
        <w:rPr>
          <w:rFonts w:ascii="Book Antiqua" w:hAnsi="Book Antiqua"/>
          <w:sz w:val="24"/>
          <w:szCs w:val="24"/>
          <w:lang w:val="en-ID"/>
        </w:rPr>
        <w:t>Attempts by companies to exclude foreign creditors in debt restructuring processes have significant legal impacts on the principle of non-discrimination enshrined in positive Indonesian law. Such actions threaten the principle of equal protection for all creditors, which should guarantee equal rights for foreign and domestic parties. This inequality erodes international investors' confidence in the legal certainty in Indonesia. Thus, the practice of exclusion not only affects the debt restructuring process but also influences the reputation of the national legal system. This becomes a strategic issue, especially amidst global competition for attracting investment. A study by Ilmy emphasizes that such practices can undermine the integrity of the PKPU (Suspension of Debt Payment Obligations) mechanism, which was designed to protect all parties equally.</w:t>
      </w:r>
      <w:sdt>
        <w:sdtPr>
          <w:rPr>
            <w:rFonts w:ascii="Book Antiqua" w:hAnsi="Book Antiqua"/>
            <w:sz w:val="24"/>
            <w:szCs w:val="24"/>
            <w:lang w:val="en-ID"/>
          </w:rPr>
          <w:tag w:val="MENDELEY_CITATION_v3_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"/>
          <w:id w:val="102612674"/>
          <w:lock w:val="contentLocked"/>
          <w:placeholder>
            <w:docPart w:val="DefaultPlaceholder_-1854013440"/>
          </w:placeholder>
        </w:sdtPr>
        <w:sdtContent>
          <w:r w:rsidR="004067E2">
            <w:rPr>
              <w:rStyle w:val="FootnoteReference"/>
              <w:rFonts w:ascii="Book Antiqua" w:hAnsi="Book Antiqua"/>
              <w:sz w:val="24"/>
              <w:szCs w:val="24"/>
              <w:lang w:val="en-ID"/>
            </w:rPr>
            <w:footnoteReference w:id="26"/>
          </w:r>
        </w:sdtContent>
      </w:sdt>
    </w:p>
    <w:p w14:paraId="48B44749" w14:textId="77777777" w:rsidR="00050220" w:rsidRPr="00050220" w:rsidRDefault="00050220" w:rsidP="00050220">
      <w:pPr>
        <w:spacing w:after="120" w:line="240" w:lineRule="auto"/>
        <w:jc w:val="both"/>
        <w:rPr>
          <w:rFonts w:ascii="Book Antiqua" w:hAnsi="Book Antiqua"/>
          <w:sz w:val="24"/>
          <w:szCs w:val="24"/>
          <w:lang w:val="en-ID"/>
        </w:rPr>
      </w:pPr>
      <w:r w:rsidRPr="00050220">
        <w:rPr>
          <w:rFonts w:ascii="Book Antiqua" w:hAnsi="Book Antiqua"/>
          <w:sz w:val="24"/>
          <w:szCs w:val="24"/>
          <w:lang w:val="en-ID"/>
        </w:rPr>
        <w:t xml:space="preserve">According to the literature reviewed by </w:t>
      </w:r>
      <w:proofErr w:type="spellStart"/>
      <w:r w:rsidRPr="00050220">
        <w:rPr>
          <w:rFonts w:ascii="Book Antiqua" w:hAnsi="Book Antiqua"/>
          <w:sz w:val="24"/>
          <w:szCs w:val="24"/>
          <w:lang w:val="en-ID"/>
        </w:rPr>
        <w:t>Yitawati</w:t>
      </w:r>
      <w:proofErr w:type="spellEnd"/>
      <w:r w:rsidRPr="00050220">
        <w:rPr>
          <w:rFonts w:ascii="Book Antiqua" w:hAnsi="Book Antiqua"/>
          <w:sz w:val="24"/>
          <w:szCs w:val="24"/>
          <w:lang w:val="en-ID"/>
        </w:rPr>
        <w:t xml:space="preserve"> et al., PKPU is designed to create a fair legal framework for all creditors.</w:t>
      </w:r>
      <w:sdt>
        <w:sdtPr>
          <w:rPr>
            <w:rFonts w:ascii="Book Antiqua" w:hAnsi="Book Antiqua"/>
            <w:sz w:val="24"/>
            <w:szCs w:val="24"/>
            <w:lang w:val="en-ID"/>
          </w:rPr>
          <w:tag w:val="MENDELEY_CITATION_v3_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"/>
          <w:id w:val="65234964"/>
          <w:lock w:val="contentLocked"/>
          <w:placeholder>
            <w:docPart w:val="DefaultPlaceholder_-1854013440"/>
          </w:placeholder>
        </w:sdtPr>
        <w:sdtContent>
          <w:r w:rsidR="00D61193">
            <w:rPr>
              <w:rStyle w:val="FootnoteReference"/>
              <w:rFonts w:ascii="Book Antiqua" w:hAnsi="Book Antiqua"/>
              <w:sz w:val="24"/>
              <w:szCs w:val="24"/>
              <w:lang w:val="en-ID"/>
            </w:rPr>
            <w:footnoteReference w:id="27"/>
          </w:r>
        </w:sdtContent>
      </w:sdt>
      <w:r w:rsidRPr="00050220">
        <w:rPr>
          <w:rFonts w:ascii="Book Antiqua" w:hAnsi="Book Antiqua"/>
          <w:sz w:val="24"/>
          <w:szCs w:val="24"/>
          <w:lang w:val="en-ID"/>
        </w:rPr>
        <w:t xml:space="preserve"> However, attempts to exclude foreign creditors indicate a discrepancy between theory and practice. This discrepancy creates legal uncertainty, where foreign creditors feel disadvantaged despite having rights that are normatively recognized. These legal impacts are not only symbolic but also have direct implications for debt dispute resolution mechanisms at the court level. The existence of this gap can create a precedent that endangers the confidence of foreign investors in the future. Thus, strengthening legal mechanisms becomes crucial to ensure that the principle of non-discrimination is truly implemented.</w:t>
      </w:r>
    </w:p>
    <w:p w14:paraId="471F865F" w14:textId="77777777" w:rsidR="00050220" w:rsidRPr="00050220" w:rsidRDefault="00050220" w:rsidP="00050220">
      <w:pPr>
        <w:spacing w:after="120" w:line="240" w:lineRule="auto"/>
        <w:jc w:val="both"/>
        <w:rPr>
          <w:rFonts w:ascii="Book Antiqua" w:hAnsi="Book Antiqua"/>
          <w:sz w:val="24"/>
          <w:szCs w:val="24"/>
          <w:lang w:val="en-ID"/>
        </w:rPr>
      </w:pPr>
      <w:proofErr w:type="spellStart"/>
      <w:r w:rsidRPr="00050220">
        <w:rPr>
          <w:rFonts w:ascii="Book Antiqua" w:hAnsi="Book Antiqua"/>
          <w:sz w:val="24"/>
          <w:szCs w:val="24"/>
          <w:lang w:val="en-ID"/>
        </w:rPr>
        <w:t>Allivah's</w:t>
      </w:r>
      <w:proofErr w:type="spellEnd"/>
      <w:r w:rsidRPr="00050220">
        <w:rPr>
          <w:rFonts w:ascii="Book Antiqua" w:hAnsi="Book Antiqua"/>
          <w:sz w:val="24"/>
          <w:szCs w:val="24"/>
          <w:lang w:val="en-ID"/>
        </w:rPr>
        <w:t xml:space="preserve"> literature reveals that in several court decisions, including cases at the Central Jakarta Commercial Court, there is a tendency to recognize the claims of foreign creditors even when companies attempt to exclude them. These decisions show that the judicial system strives to maintain equal protection despite pressure from debtors. The legal impact of these decisions is increased legal certainty for foreign creditors, which in turn increases international investor confidence in the Indonesian legal system.</w:t>
      </w:r>
      <w:sdt>
        <w:sdtPr>
          <w:rPr>
            <w:rFonts w:ascii="Book Antiqua" w:hAnsi="Book Antiqua"/>
            <w:sz w:val="24"/>
            <w:szCs w:val="24"/>
            <w:lang w:val="en-ID"/>
          </w:rPr>
          <w:tag w:val="MENDELEY_CITATION_v3_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"/>
          <w:id w:val="-194303714"/>
          <w:lock w:val="contentLocked"/>
          <w:placeholder>
            <w:docPart w:val="DefaultPlaceholder_-1854013440"/>
          </w:placeholder>
        </w:sdtPr>
        <w:sdtContent>
          <w:r w:rsidR="00D61193">
            <w:rPr>
              <w:rStyle w:val="FootnoteReference"/>
              <w:rFonts w:ascii="Book Antiqua" w:hAnsi="Book Antiqua"/>
              <w:sz w:val="24"/>
              <w:szCs w:val="24"/>
              <w:lang w:val="en-ID"/>
            </w:rPr>
            <w:footnoteReference w:id="28"/>
          </w:r>
        </w:sdtContent>
      </w:sdt>
      <w:r w:rsidRPr="00050220">
        <w:rPr>
          <w:rFonts w:ascii="Book Antiqua" w:hAnsi="Book Antiqua"/>
          <w:sz w:val="24"/>
          <w:szCs w:val="24"/>
          <w:lang w:val="en-ID"/>
        </w:rPr>
        <w:t xml:space="preserve"> This also proves that </w:t>
      </w:r>
      <w:r w:rsidRPr="00050220">
        <w:rPr>
          <w:rFonts w:ascii="Book Antiqua" w:hAnsi="Book Antiqua"/>
          <w:sz w:val="24"/>
          <w:szCs w:val="24"/>
          <w:lang w:val="en-ID"/>
        </w:rPr>
        <w:lastRenderedPageBreak/>
        <w:t>despite discriminatory efforts, the courts tend to adhere to the principles of justice. Nevertheless, the decisions also highlight an imbalance in practices at the operational level. Thus, this precedent demands further improvements in regulations so that legal protection is not selective.</w:t>
      </w:r>
      <w:sdt>
        <w:sdtPr>
          <w:rPr>
            <w:rFonts w:ascii="Book Antiqua" w:hAnsi="Book Antiqua"/>
            <w:sz w:val="24"/>
            <w:szCs w:val="24"/>
            <w:lang w:val="en-ID"/>
          </w:rPr>
          <w:tag w:val="MENDELEY_CITATION_v3_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"/>
          <w:id w:val="-158844114"/>
          <w:lock w:val="contentLocked"/>
          <w:placeholder>
            <w:docPart w:val="DefaultPlaceholder_-1854013440"/>
          </w:placeholder>
        </w:sdtPr>
        <w:sdtContent>
          <w:r w:rsidR="00D61193">
            <w:rPr>
              <w:rStyle w:val="FootnoteReference"/>
              <w:rFonts w:ascii="Book Antiqua" w:hAnsi="Book Antiqua"/>
              <w:sz w:val="24"/>
              <w:szCs w:val="24"/>
              <w:lang w:val="en-ID"/>
            </w:rPr>
            <w:footnoteReference w:id="29"/>
          </w:r>
        </w:sdtContent>
      </w:sdt>
    </w:p>
    <w:p w14:paraId="1F72D5F6" w14:textId="77777777" w:rsidR="00050220" w:rsidRPr="00050220" w:rsidRDefault="00050220" w:rsidP="00050220">
      <w:pPr>
        <w:spacing w:after="120" w:line="240" w:lineRule="auto"/>
        <w:jc w:val="both"/>
        <w:rPr>
          <w:rFonts w:ascii="Book Antiqua" w:hAnsi="Book Antiqua"/>
          <w:sz w:val="24"/>
          <w:szCs w:val="24"/>
          <w:lang w:val="en-ID"/>
        </w:rPr>
      </w:pPr>
      <w:r w:rsidRPr="00050220">
        <w:rPr>
          <w:rFonts w:ascii="Book Antiqua" w:hAnsi="Book Antiqua"/>
          <w:sz w:val="24"/>
          <w:szCs w:val="24"/>
          <w:lang w:val="en-ID"/>
        </w:rPr>
        <w:t xml:space="preserve">Another legal impact is seen in the potential distortions in renegotiating debt payment terms. When foreign creditors are excluded, negotiations tend to be more in </w:t>
      </w:r>
      <w:proofErr w:type="spellStart"/>
      <w:r w:rsidRPr="00050220">
        <w:rPr>
          <w:rFonts w:ascii="Book Antiqua" w:hAnsi="Book Antiqua"/>
          <w:sz w:val="24"/>
          <w:szCs w:val="24"/>
          <w:lang w:val="en-ID"/>
        </w:rPr>
        <w:t>favor</w:t>
      </w:r>
      <w:proofErr w:type="spellEnd"/>
      <w:r w:rsidRPr="00050220">
        <w:rPr>
          <w:rFonts w:ascii="Book Antiqua" w:hAnsi="Book Antiqua"/>
          <w:sz w:val="24"/>
          <w:szCs w:val="24"/>
          <w:lang w:val="en-ID"/>
        </w:rPr>
        <w:t xml:space="preserve"> of domestic creditors, which ultimately can create disparities in debt settlement. This implies injustice for foreign creditors who have invested with the expectation of equal legal protection. This practice also has broader economic impacts, as it can trigger a decline in foreign investors' interest in investing their capital in Indonesia. Legally, this situation indicates a failure to implement the principle of equality as mandated in bankruptcy and PKPU regulations. Therefore, regulatory reform is needed to address these distortions and ensure that debt settlement negotiations are fair.</w:t>
      </w:r>
    </w:p>
    <w:p w14:paraId="138703FB" w14:textId="77777777" w:rsidR="00050220" w:rsidRPr="00050220" w:rsidRDefault="00050220" w:rsidP="00050220">
      <w:pPr>
        <w:spacing w:after="120" w:line="240" w:lineRule="auto"/>
        <w:jc w:val="both"/>
        <w:rPr>
          <w:rFonts w:ascii="Book Antiqua" w:hAnsi="Book Antiqua"/>
          <w:sz w:val="24"/>
          <w:szCs w:val="24"/>
          <w:lang w:val="en-ID"/>
        </w:rPr>
      </w:pPr>
      <w:r w:rsidRPr="00050220">
        <w:rPr>
          <w:rFonts w:ascii="Book Antiqua" w:hAnsi="Book Antiqua"/>
          <w:sz w:val="24"/>
          <w:szCs w:val="24"/>
          <w:lang w:val="en-ID"/>
        </w:rPr>
        <w:t xml:space="preserve">The case of PT Visi Media Asia is a real illustration of the legal impacts of efforts to exclude foreign creditors. In this case, the company attempted to restructure its debt through the PKPU mechanism in a way that </w:t>
      </w:r>
      <w:proofErr w:type="spellStart"/>
      <w:r w:rsidRPr="00050220">
        <w:rPr>
          <w:rFonts w:ascii="Book Antiqua" w:hAnsi="Book Antiqua"/>
          <w:sz w:val="24"/>
          <w:szCs w:val="24"/>
          <w:lang w:val="en-ID"/>
        </w:rPr>
        <w:t>favored</w:t>
      </w:r>
      <w:proofErr w:type="spellEnd"/>
      <w:r w:rsidRPr="00050220">
        <w:rPr>
          <w:rFonts w:ascii="Book Antiqua" w:hAnsi="Book Antiqua"/>
          <w:sz w:val="24"/>
          <w:szCs w:val="24"/>
          <w:lang w:val="en-ID"/>
        </w:rPr>
        <w:t xml:space="preserve"> domestic creditors. These efforts triggered a legal dispute that was eventually resolved through a court decision affirming the rights of foreign creditors. The legal impact of this decision includes increased legal certainty and the stricter application of the principle of non-discrimination. The court rejected the discriminatory approach as a form of protection for foreign investors. Thus, this case not only provides a legal precedent but also underscores the importance of enforcing the principle of justice in debt restructuring.</w:t>
      </w:r>
    </w:p>
    <w:p w14:paraId="3DB05DD8" w14:textId="77777777" w:rsidR="00050220" w:rsidRPr="00050220" w:rsidRDefault="00050220" w:rsidP="00050220">
      <w:pPr>
        <w:spacing w:after="120" w:line="240" w:lineRule="auto"/>
        <w:jc w:val="both"/>
        <w:rPr>
          <w:rFonts w:ascii="Book Antiqua" w:hAnsi="Book Antiqua"/>
          <w:sz w:val="24"/>
          <w:szCs w:val="24"/>
          <w:lang w:val="en-ID"/>
        </w:rPr>
      </w:pPr>
      <w:r w:rsidRPr="00050220">
        <w:rPr>
          <w:rFonts w:ascii="Book Antiqua" w:hAnsi="Book Antiqua"/>
          <w:sz w:val="24"/>
          <w:szCs w:val="24"/>
          <w:lang w:val="en-ID"/>
        </w:rPr>
        <w:t>A further legal impact is seen in the potential emergence of instability in the national debt settlement system. Efforts to exclude foreign creditors can create the perception that the Indonesian legal system is unable to guarantee the rights of international investors. This has the potential to affect foreign capital flows, which are an important indicator in the national economy. Furthermore, such policies can lead to similar practices in the future, where companies attempt to unilaterally rearrange debt requirements. As a result, the emergence of legal uncertainty will damage the reputation of the Indonesian capital market. Therefore, there is a need to strengthen regulations to ensure that every creditor receives equal treatment.</w:t>
      </w:r>
    </w:p>
    <w:p w14:paraId="320D0102" w14:textId="77777777" w:rsidR="00050220" w:rsidRPr="00050220" w:rsidRDefault="00D61193" w:rsidP="00050220">
      <w:pPr>
        <w:spacing w:after="120" w:line="240" w:lineRule="auto"/>
        <w:jc w:val="both"/>
        <w:rPr>
          <w:rFonts w:ascii="Book Antiqua" w:hAnsi="Book Antiqua"/>
          <w:sz w:val="24"/>
          <w:szCs w:val="24"/>
          <w:lang w:val="en-ID"/>
        </w:rPr>
      </w:pPr>
      <w:r>
        <w:rPr>
          <w:rFonts w:ascii="Book Antiqua" w:hAnsi="Book Antiqua"/>
          <w:sz w:val="24"/>
          <w:szCs w:val="24"/>
          <w:lang w:val="en-ID"/>
        </w:rPr>
        <w:t>D</w:t>
      </w:r>
      <w:r w:rsidR="00050220" w:rsidRPr="00050220">
        <w:rPr>
          <w:rFonts w:ascii="Book Antiqua" w:hAnsi="Book Antiqua"/>
          <w:sz w:val="24"/>
          <w:szCs w:val="24"/>
          <w:lang w:val="en-ID"/>
        </w:rPr>
        <w:t>ifferences in treatment between foreign and domestic creditors also impact the effectiveness of dispute resolution mechanisms. In the context of PKPU, the clarity of the dispute resolution mechanism depends heavily on the application of the principle of impartial justice. When discrimination occurs, it can prolong the debt settlement process and reduce the efficiency of the judicial system. The resulting legal impacts not only harm foreign creditors but also affect the credibility of judicial institutions. As a result, investor confidence in the national legal system declines, which ultimately impacts investment flows. Thus, improving procedural standards in dispute resolution is crucial.</w:t>
      </w:r>
    </w:p>
    <w:p w14:paraId="37EC85E4" w14:textId="77777777" w:rsidR="00050220" w:rsidRPr="00050220" w:rsidRDefault="00050220" w:rsidP="00050220">
      <w:pPr>
        <w:spacing w:after="120" w:line="240" w:lineRule="auto"/>
        <w:jc w:val="both"/>
        <w:rPr>
          <w:rFonts w:ascii="Book Antiqua" w:hAnsi="Book Antiqua"/>
          <w:sz w:val="24"/>
          <w:szCs w:val="24"/>
          <w:lang w:val="en-ID"/>
        </w:rPr>
      </w:pPr>
      <w:r w:rsidRPr="00050220">
        <w:rPr>
          <w:rFonts w:ascii="Book Antiqua" w:hAnsi="Book Antiqua"/>
          <w:sz w:val="24"/>
          <w:szCs w:val="24"/>
          <w:lang w:val="en-ID"/>
        </w:rPr>
        <w:lastRenderedPageBreak/>
        <w:t>From an international perspective, comparisons with practices in other countries, that legal systems in developed countries are more consistent in guaranteeing protection for foreign creditors. In South Korea, for example, debt settlement and bankruptcy mechanisms are more integrated with international standards that emphasize fairness for all parties. These differences reveal that efforts at exclusion in Indonesia are an obstacle to alignment with global practices. As a result, discerning foreign investors will consider the high legal risks before investing their capital. This comparative study confirms that the Indonesian legal system needs to be improved to compete internationally. The consistent application of the principle of equality is key to attracting foreign investment.</w:t>
      </w:r>
    </w:p>
    <w:p w14:paraId="07D93F58" w14:textId="77777777" w:rsidR="00050220" w:rsidRPr="00050220" w:rsidRDefault="00050220" w:rsidP="00050220">
      <w:pPr>
        <w:spacing w:after="120" w:line="240" w:lineRule="auto"/>
        <w:jc w:val="both"/>
        <w:rPr>
          <w:rFonts w:ascii="Book Antiqua" w:hAnsi="Book Antiqua"/>
          <w:sz w:val="24"/>
          <w:szCs w:val="24"/>
          <w:lang w:val="en-ID"/>
        </w:rPr>
      </w:pPr>
      <w:r w:rsidRPr="00050220">
        <w:rPr>
          <w:rFonts w:ascii="Book Antiqua" w:hAnsi="Book Antiqua"/>
          <w:sz w:val="24"/>
          <w:szCs w:val="24"/>
          <w:lang w:val="en-ID"/>
        </w:rPr>
        <w:t>Legal impacts are also seen from an operational perspective on the ground, where the enforcement of court decisions in cases of foreign creditor exclusion becomes a benchmark for the effectiveness of the legal system. The implementation of decisions in the Commercial Court shows that despite discriminatory efforts, the courts tend to prioritize the principle of justice, which requires equal treatment. The lengthy and complex litigation process is expected to deter discriminatory efforts in the future. However, the reality on the ground shows that there is still a gap between court decisions and practical implementation at the operational level. This demands improvements in the procedures for executing decisions so that the results can be directly felt by the creditors. Thus, equality of protection is not only a normative principle but must be realized in practice.</w:t>
      </w:r>
    </w:p>
    <w:p w14:paraId="345FB955" w14:textId="77777777" w:rsidR="00050220" w:rsidRPr="00050220" w:rsidRDefault="00050220" w:rsidP="00050220">
      <w:pPr>
        <w:spacing w:after="120" w:line="240" w:lineRule="auto"/>
        <w:jc w:val="both"/>
        <w:rPr>
          <w:rFonts w:ascii="Book Antiqua" w:hAnsi="Book Antiqua"/>
          <w:sz w:val="24"/>
          <w:szCs w:val="24"/>
          <w:lang w:val="en-ID"/>
        </w:rPr>
      </w:pPr>
      <w:r w:rsidRPr="00050220">
        <w:rPr>
          <w:rFonts w:ascii="Book Antiqua" w:hAnsi="Book Antiqua"/>
          <w:sz w:val="24"/>
          <w:szCs w:val="24"/>
          <w:lang w:val="en-ID"/>
        </w:rPr>
        <w:t>Overall, a company's attempts to exclude foreign creditors have broad legal impacts, ranging from declining investor confidence to uncertainty in debt settlement. Analysis from various literature sources reveals that such discriminatory approaches are contrary to the principle of non-discrimination that should underlie every debt restructuring mechanism. The case of PT Visi Media Asia is a real example that confirms that the judicial system plays an important role in upholding justice through decisions that support the protection of foreign creditors. These findings indicate the need for reform in the implementation of PKPU so that every creditor receives their rights equally. Thus, improvements in regulations and dispute resolution procedures are imperative to maintain the integrity and credibility of the national legal system. Emphasis on equality of legal protection is a strategic step that will increase investor confidence and economic stability.</w:t>
      </w:r>
    </w:p>
    <w:p w14:paraId="5755CBB8" w14:textId="77777777" w:rsidR="00050220" w:rsidRDefault="00050220" w:rsidP="00AB192A">
      <w:pPr>
        <w:spacing w:after="120" w:line="240" w:lineRule="auto"/>
        <w:jc w:val="both"/>
        <w:rPr>
          <w:rFonts w:ascii="Book Antiqua" w:hAnsi="Book Antiqua"/>
          <w:sz w:val="24"/>
          <w:szCs w:val="24"/>
        </w:rPr>
      </w:pPr>
    </w:p>
    <w:p w14:paraId="11752385" w14:textId="77777777" w:rsidR="004D3AAD" w:rsidRPr="004D3AAD" w:rsidRDefault="004D3AAD" w:rsidP="004D3AAD">
      <w:pPr>
        <w:pStyle w:val="ListParagraph"/>
        <w:numPr>
          <w:ilvl w:val="0"/>
          <w:numId w:val="20"/>
        </w:numPr>
        <w:spacing w:after="120" w:line="240" w:lineRule="auto"/>
        <w:ind w:left="284" w:hanging="284"/>
        <w:jc w:val="both"/>
        <w:rPr>
          <w:rFonts w:ascii="Book Antiqua" w:hAnsi="Book Antiqua"/>
          <w:sz w:val="24"/>
          <w:szCs w:val="24"/>
          <w:lang w:val="en-ID"/>
        </w:rPr>
      </w:pPr>
      <w:r w:rsidRPr="004D3AAD">
        <w:rPr>
          <w:rFonts w:ascii="Book Antiqua" w:hAnsi="Book Antiqua"/>
          <w:b/>
          <w:bCs/>
          <w:sz w:val="24"/>
          <w:szCs w:val="24"/>
          <w:lang w:val="en-ID"/>
        </w:rPr>
        <w:t>The Legal Position of Foreign Creditors in Indonesia's Debt Restructuring System Compared to Domestic Creditors</w:t>
      </w:r>
    </w:p>
    <w:p w14:paraId="55E05857" w14:textId="77777777" w:rsidR="004D3AAD" w:rsidRPr="004D3AAD" w:rsidRDefault="004D3AAD" w:rsidP="004D3AAD">
      <w:pPr>
        <w:spacing w:after="120" w:line="240" w:lineRule="auto"/>
        <w:jc w:val="both"/>
        <w:rPr>
          <w:rFonts w:ascii="Book Antiqua" w:hAnsi="Book Antiqua"/>
          <w:sz w:val="24"/>
          <w:szCs w:val="24"/>
          <w:lang w:val="en-ID"/>
        </w:rPr>
      </w:pPr>
      <w:r w:rsidRPr="004D3AAD">
        <w:rPr>
          <w:rFonts w:ascii="Book Antiqua" w:hAnsi="Book Antiqua"/>
          <w:sz w:val="24"/>
          <w:szCs w:val="24"/>
          <w:lang w:val="en-ID"/>
        </w:rPr>
        <w:t>Theoretically, positive Indonesian law guarantees that all creditors have equal protection in the debt restructuring process. This principle is reflected in various bankruptcy and PKPU (Suspension of Debt Payment Obligations) regulations that promote non-discrimination. However, in practice, the legal position of foreign creditors often differs from that of domestic creditors due to various administrative obstacles and differences in legal interpretation. Domestic creditors generally have easier access to the national judicial system due to familiarity with local procedures. On the other hand, foreign creditors face more complex obstacles, including differences in language, legal culture, and verification mechanisms. This creates a significant difference in the implementation of their rights.</w:t>
      </w:r>
    </w:p>
    <w:p w14:paraId="1AA9F632" w14:textId="77777777" w:rsidR="004D3AAD" w:rsidRPr="004D3AAD" w:rsidRDefault="004D3AAD" w:rsidP="004D3AAD">
      <w:pPr>
        <w:spacing w:after="120" w:line="240" w:lineRule="auto"/>
        <w:jc w:val="both"/>
        <w:rPr>
          <w:rFonts w:ascii="Book Antiqua" w:hAnsi="Book Antiqua"/>
          <w:sz w:val="24"/>
          <w:szCs w:val="24"/>
          <w:lang w:val="en-ID"/>
        </w:rPr>
      </w:pPr>
      <w:r w:rsidRPr="004D3AAD">
        <w:rPr>
          <w:rFonts w:ascii="Book Antiqua" w:hAnsi="Book Antiqua"/>
          <w:sz w:val="24"/>
          <w:szCs w:val="24"/>
          <w:lang w:val="en-ID"/>
        </w:rPr>
        <w:lastRenderedPageBreak/>
        <w:t xml:space="preserve">Literature from Saija highlights that although normatively all creditors have the same rights, in practice domestic creditors often receive more </w:t>
      </w:r>
      <w:proofErr w:type="spellStart"/>
      <w:r w:rsidRPr="004D3AAD">
        <w:rPr>
          <w:rFonts w:ascii="Book Antiqua" w:hAnsi="Book Antiqua"/>
          <w:sz w:val="24"/>
          <w:szCs w:val="24"/>
          <w:lang w:val="en-ID"/>
        </w:rPr>
        <w:t>favorable</w:t>
      </w:r>
      <w:proofErr w:type="spellEnd"/>
      <w:r w:rsidRPr="004D3AAD">
        <w:rPr>
          <w:rFonts w:ascii="Book Antiqua" w:hAnsi="Book Antiqua"/>
          <w:sz w:val="24"/>
          <w:szCs w:val="24"/>
          <w:lang w:val="en-ID"/>
        </w:rPr>
        <w:t xml:space="preserve"> treatment. This is due to easier access to information, closer relationships with local financial institutions, and better legal infrastructure support.</w:t>
      </w:r>
      <w:sdt>
        <w:sdtPr>
          <w:rPr>
            <w:rFonts w:ascii="Book Antiqua" w:hAnsi="Book Antiqua"/>
            <w:sz w:val="24"/>
            <w:szCs w:val="24"/>
            <w:lang w:val="en-ID"/>
          </w:rPr>
          <w:tag w:val="MENDELEY_CITATION_v3_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"/>
          <w:id w:val="764191231"/>
          <w:lock w:val="contentLocked"/>
          <w:placeholder>
            <w:docPart w:val="DefaultPlaceholder_-1854013440"/>
          </w:placeholder>
        </w:sdtPr>
        <w:sdtContent>
          <w:r w:rsidR="00041649">
            <w:rPr>
              <w:rStyle w:val="FootnoteReference"/>
              <w:rFonts w:ascii="Book Antiqua" w:hAnsi="Book Antiqua"/>
              <w:sz w:val="24"/>
              <w:szCs w:val="24"/>
              <w:lang w:val="en-ID"/>
            </w:rPr>
            <w:footnoteReference w:id="30"/>
          </w:r>
        </w:sdtContent>
      </w:sdt>
      <w:r w:rsidRPr="004D3AAD">
        <w:rPr>
          <w:rFonts w:ascii="Book Antiqua" w:hAnsi="Book Antiqua"/>
          <w:sz w:val="24"/>
          <w:szCs w:val="24"/>
          <w:lang w:val="en-ID"/>
        </w:rPr>
        <w:t xml:space="preserve"> Meanwhile, foreign creditors must go through a longer process to gain access to relevant documents and legal channels. This difference is further reinforced by internal company policies that tend to support domestic interests. This situation creates a gap between the theory of legal protection and its implementation in practice. Therefore, the legal position of foreign creditors needs to be reviewed to comply with the principle of equality mandated by positive law.</w:t>
      </w:r>
    </w:p>
    <w:p w14:paraId="0556A7EC" w14:textId="77777777" w:rsidR="004D3AAD" w:rsidRPr="004D3AAD" w:rsidRDefault="00041649" w:rsidP="004D3AAD">
      <w:pPr>
        <w:spacing w:after="120" w:line="240" w:lineRule="auto"/>
        <w:jc w:val="both"/>
        <w:rPr>
          <w:rFonts w:ascii="Book Antiqua" w:hAnsi="Book Antiqua"/>
          <w:sz w:val="24"/>
          <w:szCs w:val="24"/>
          <w:lang w:val="en-ID"/>
        </w:rPr>
      </w:pPr>
      <w:r>
        <w:rPr>
          <w:rFonts w:ascii="Book Antiqua" w:hAnsi="Book Antiqua"/>
          <w:sz w:val="24"/>
          <w:szCs w:val="24"/>
          <w:lang w:val="en-ID"/>
        </w:rPr>
        <w:t>T</w:t>
      </w:r>
      <w:r w:rsidR="004D3AAD" w:rsidRPr="004D3AAD">
        <w:rPr>
          <w:rFonts w:ascii="Book Antiqua" w:hAnsi="Book Antiqua"/>
          <w:sz w:val="24"/>
          <w:szCs w:val="24"/>
          <w:lang w:val="en-ID"/>
        </w:rPr>
        <w:t xml:space="preserve">he debt restructuring process in publicly listed companies places foreign creditors in a more vulnerable position, as they must adapt to rapid and often non-transparent market dynamics. Procedural uncertainties and differences in international standards for dispute resolution further exacerbate their position. This has implications for the decline in foreign investor confidence, which is an important factor in corporate capitalization. </w:t>
      </w:r>
      <w:proofErr w:type="spellStart"/>
      <w:r w:rsidR="004D3AAD" w:rsidRPr="004D3AAD">
        <w:rPr>
          <w:rFonts w:ascii="Book Antiqua" w:hAnsi="Book Antiqua"/>
          <w:sz w:val="24"/>
          <w:szCs w:val="24"/>
          <w:lang w:val="en-ID"/>
        </w:rPr>
        <w:t>Amboro's</w:t>
      </w:r>
      <w:proofErr w:type="spellEnd"/>
      <w:r w:rsidR="004D3AAD" w:rsidRPr="004D3AAD">
        <w:rPr>
          <w:rFonts w:ascii="Book Antiqua" w:hAnsi="Book Antiqua"/>
          <w:sz w:val="24"/>
          <w:szCs w:val="24"/>
          <w:lang w:val="en-ID"/>
        </w:rPr>
        <w:t xml:space="preserve"> research confirms that the protection gap between foreign and domestic creditors can negatively impact the sustainability of debt restructuring. Nevertheless, the courts have shown a tendency to restore balance through decisions that recognize the rights of foreign creditors. Therefore, the legal position of foreign creditors needs to be taken seriously so that there are no imbalances that harm international investment.</w:t>
      </w:r>
    </w:p>
    <w:p w14:paraId="6874AE59" w14:textId="77777777" w:rsidR="004D3AAD" w:rsidRPr="004D3AAD" w:rsidRDefault="004D3AAD" w:rsidP="004D3AAD">
      <w:pPr>
        <w:spacing w:after="120" w:line="240" w:lineRule="auto"/>
        <w:jc w:val="both"/>
        <w:rPr>
          <w:rFonts w:ascii="Book Antiqua" w:hAnsi="Book Antiqua"/>
          <w:sz w:val="24"/>
          <w:szCs w:val="24"/>
          <w:lang w:val="en-ID"/>
        </w:rPr>
      </w:pPr>
      <w:r w:rsidRPr="004D3AAD">
        <w:rPr>
          <w:rFonts w:ascii="Book Antiqua" w:hAnsi="Book Antiqua"/>
          <w:sz w:val="24"/>
          <w:szCs w:val="24"/>
          <w:lang w:val="en-ID"/>
        </w:rPr>
        <w:t>Comparisons with legal systems in other countries, that countries with more advanced bankruptcy regulations tend to provide more consistent protection for foreign creditors. In South Korea, for example, debt settlement mechanisms have been integrated with international standards to minimize differences in treatment. The system provides fairer and more transparent access for all creditors, regardless of their nationality. Thus, this comparison reveals that the system in Indonesia still has room for improvement in equalizing the position between foreign and domestic creditors. The application of international principles in bankruptcy reform is an important agenda to reduce this gap.</w:t>
      </w:r>
    </w:p>
    <w:p w14:paraId="5F516D36" w14:textId="77777777" w:rsidR="004D3AAD" w:rsidRPr="004D3AAD" w:rsidRDefault="004D3AAD" w:rsidP="004D3AAD">
      <w:pPr>
        <w:spacing w:after="120" w:line="240" w:lineRule="auto"/>
        <w:jc w:val="both"/>
        <w:rPr>
          <w:rFonts w:ascii="Book Antiqua" w:hAnsi="Book Antiqua"/>
          <w:sz w:val="24"/>
          <w:szCs w:val="24"/>
          <w:lang w:val="en-ID"/>
        </w:rPr>
      </w:pPr>
      <w:r w:rsidRPr="004D3AAD">
        <w:rPr>
          <w:rFonts w:ascii="Book Antiqua" w:hAnsi="Book Antiqua"/>
          <w:sz w:val="24"/>
          <w:szCs w:val="24"/>
          <w:lang w:val="en-ID"/>
        </w:rPr>
        <w:t>Practical experience in the Commercial Court</w:t>
      </w:r>
      <w:r w:rsidR="00041649">
        <w:rPr>
          <w:rFonts w:ascii="Book Antiqua" w:hAnsi="Book Antiqua"/>
          <w:sz w:val="24"/>
          <w:szCs w:val="24"/>
          <w:lang w:val="en-ID"/>
        </w:rPr>
        <w:t xml:space="preserve"> </w:t>
      </w:r>
      <w:r w:rsidRPr="004D3AAD">
        <w:rPr>
          <w:rFonts w:ascii="Book Antiqua" w:hAnsi="Book Antiqua"/>
          <w:sz w:val="24"/>
          <w:szCs w:val="24"/>
          <w:lang w:val="en-ID"/>
        </w:rPr>
        <w:t>shows that domestic creditors are often faster and more efficient in claiming their rights compared to foreign creditors. Complex judicial processes and convoluted bureaucracy are the main obstacles for foreign creditors. This is not only due to differences in legal systems but also to limited access to adequate legal resources. As a result, foreign creditors have to spend more money and time to obtain comparable judgments. These findings indicate that although regulations normatively provide equal protection, their implementation is still less than optimal. Thus, there is an urgent need to simplify legal procedures so that all parties have fair access.</w:t>
      </w:r>
    </w:p>
    <w:p w14:paraId="51D7AB80" w14:textId="77777777" w:rsidR="004D3AAD" w:rsidRPr="004D3AAD" w:rsidRDefault="004D3AAD" w:rsidP="004D3AAD">
      <w:pPr>
        <w:spacing w:after="120" w:line="240" w:lineRule="auto"/>
        <w:jc w:val="both"/>
        <w:rPr>
          <w:rFonts w:ascii="Book Antiqua" w:hAnsi="Book Antiqua"/>
          <w:sz w:val="24"/>
          <w:szCs w:val="24"/>
          <w:lang w:val="en-ID"/>
        </w:rPr>
      </w:pPr>
      <w:r w:rsidRPr="004D3AAD">
        <w:rPr>
          <w:rFonts w:ascii="Book Antiqua" w:hAnsi="Book Antiqua"/>
          <w:sz w:val="24"/>
          <w:szCs w:val="24"/>
          <w:lang w:val="en-ID"/>
        </w:rPr>
        <w:t xml:space="preserve">In addition, differences in legal culture between foreign and domestic creditors also influence their legal position in debt restructuring. Domestic creditors tend to have stronger networks and a deeper understanding of local practices, which makes it easier for them in the negotiation and dispute resolution processes. Meanwhile, foreign creditors are often hampered by differences in language and legal interpretation that are not always in line with international standards. These obstacles put them in a weaker position when facing </w:t>
      </w:r>
      <w:r w:rsidRPr="004D3AAD">
        <w:rPr>
          <w:rFonts w:ascii="Book Antiqua" w:hAnsi="Book Antiqua"/>
          <w:sz w:val="24"/>
          <w:szCs w:val="24"/>
          <w:lang w:val="en-ID"/>
        </w:rPr>
        <w:lastRenderedPageBreak/>
        <w:t>the national judicial process. Therefore, the literature suggests the need to harmonize legal standards so that cultural differences do not become a major obstacle in debt dispute resolution. Integrating cultural aspects of law into regulatory reform can help strengthen the position of foreign creditors.</w:t>
      </w:r>
    </w:p>
    <w:p w14:paraId="59DB2324" w14:textId="77777777" w:rsidR="004D3AAD" w:rsidRPr="004D3AAD" w:rsidRDefault="004D3AAD" w:rsidP="004D3AAD">
      <w:pPr>
        <w:spacing w:after="120" w:line="240" w:lineRule="auto"/>
        <w:jc w:val="both"/>
        <w:rPr>
          <w:rFonts w:ascii="Book Antiqua" w:hAnsi="Book Antiqua"/>
          <w:sz w:val="24"/>
          <w:szCs w:val="24"/>
          <w:lang w:val="en-ID"/>
        </w:rPr>
      </w:pPr>
      <w:r w:rsidRPr="004D3AAD">
        <w:rPr>
          <w:rFonts w:ascii="Book Antiqua" w:hAnsi="Book Antiqua"/>
          <w:sz w:val="24"/>
          <w:szCs w:val="24"/>
          <w:lang w:val="en-ID"/>
        </w:rPr>
        <w:t xml:space="preserve">The use of alternative dispute resolution mechanisms, such as arbitration, has also been identified as one way to bridge the gap between foreign and domestic creditors. </w:t>
      </w:r>
      <w:proofErr w:type="spellStart"/>
      <w:r w:rsidRPr="004D3AAD">
        <w:rPr>
          <w:rFonts w:ascii="Book Antiqua" w:hAnsi="Book Antiqua"/>
          <w:sz w:val="24"/>
          <w:szCs w:val="24"/>
          <w:lang w:val="en-ID"/>
        </w:rPr>
        <w:t>Hutajulu</w:t>
      </w:r>
      <w:proofErr w:type="spellEnd"/>
      <w:r w:rsidRPr="004D3AAD">
        <w:rPr>
          <w:rFonts w:ascii="Book Antiqua" w:hAnsi="Book Antiqua"/>
          <w:sz w:val="24"/>
          <w:szCs w:val="24"/>
          <w:lang w:val="en-ID"/>
        </w:rPr>
        <w:t xml:space="preserve"> argues that arbitration, when applied with principles of justice and transparency, can provide a faster solution and reduce the burden on the courts. However, this mechanism still faces challenges in adjusting to the characteristics of international disputes, especially regarding arbitration clauses that are sometimes ambiguous. The use of arbitration is expected to open the way for more equal negotiations, although it still requires adjustments so as not to create bias. The application of this mechanism must be accompanied by reforms in the drafting of contract clauses so that they can be universally accepted. Thus, arbitration can be an effective alternative to overcome protection inequality.</w:t>
      </w:r>
    </w:p>
    <w:p w14:paraId="46E00D85" w14:textId="77777777" w:rsidR="004D3AAD" w:rsidRPr="004D3AAD" w:rsidRDefault="004D3AAD" w:rsidP="004D3AAD">
      <w:pPr>
        <w:spacing w:after="120" w:line="240" w:lineRule="auto"/>
        <w:jc w:val="both"/>
        <w:rPr>
          <w:rFonts w:ascii="Book Antiqua" w:hAnsi="Book Antiqua"/>
          <w:sz w:val="24"/>
          <w:szCs w:val="24"/>
          <w:lang w:val="en-ID"/>
        </w:rPr>
      </w:pPr>
      <w:r w:rsidRPr="004D3AAD">
        <w:rPr>
          <w:rFonts w:ascii="Book Antiqua" w:hAnsi="Book Antiqua"/>
          <w:sz w:val="24"/>
          <w:szCs w:val="24"/>
          <w:lang w:val="en-ID"/>
        </w:rPr>
        <w:t xml:space="preserve">Literature by </w:t>
      </w:r>
      <w:proofErr w:type="spellStart"/>
      <w:r w:rsidRPr="004D3AAD">
        <w:rPr>
          <w:rFonts w:ascii="Book Antiqua" w:hAnsi="Book Antiqua"/>
          <w:sz w:val="24"/>
          <w:szCs w:val="24"/>
          <w:lang w:val="en-ID"/>
        </w:rPr>
        <w:t>Sjahdeini</w:t>
      </w:r>
      <w:proofErr w:type="spellEnd"/>
      <w:r w:rsidR="00041649">
        <w:rPr>
          <w:rFonts w:ascii="Book Antiqua" w:hAnsi="Book Antiqua"/>
          <w:sz w:val="24"/>
          <w:szCs w:val="24"/>
          <w:lang w:val="en-ID"/>
        </w:rPr>
        <w:t xml:space="preserve"> </w:t>
      </w:r>
      <w:r w:rsidRPr="004D3AAD">
        <w:rPr>
          <w:rFonts w:ascii="Book Antiqua" w:hAnsi="Book Antiqua"/>
          <w:sz w:val="24"/>
          <w:szCs w:val="24"/>
          <w:lang w:val="en-ID"/>
        </w:rPr>
        <w:t>and Levinthal underscores the importance of the historical development of bankruptcy law as a basis for understanding the dynamics of creditor protection. History shows that the bankruptcy system has always evolved in line with changing economic conditions and international needs. Learning from this history emphasizes that legal reform must be carried out comprehensively, so that the protection of foreign creditors is not merely rhetoric but is actually implemented. These historical studies also reveal that regulatory changes in the past have brought significant improvements in the efficiency of debt resolution. Therefore, the reform of Indonesia's bankruptcy system needs to refer to best practices from international legal systems. This aims to create a more conducive legal environment for all creditors.</w:t>
      </w:r>
    </w:p>
    <w:p w14:paraId="1C73814F" w14:textId="77777777" w:rsidR="004D3AAD" w:rsidRPr="004D3AAD" w:rsidRDefault="004D3AAD" w:rsidP="004D3AAD">
      <w:pPr>
        <w:spacing w:after="120" w:line="240" w:lineRule="auto"/>
        <w:jc w:val="both"/>
        <w:rPr>
          <w:rFonts w:ascii="Book Antiqua" w:hAnsi="Book Antiqua"/>
          <w:sz w:val="24"/>
          <w:szCs w:val="24"/>
          <w:lang w:val="en-ID"/>
        </w:rPr>
      </w:pPr>
      <w:r w:rsidRPr="004D3AAD">
        <w:rPr>
          <w:rFonts w:ascii="Book Antiqua" w:hAnsi="Book Antiqua"/>
          <w:sz w:val="24"/>
          <w:szCs w:val="24"/>
          <w:lang w:val="en-ID"/>
        </w:rPr>
        <w:t>The regulations concerning bankruptcy and PKPU in Indonesia imply that these regulations are designed to protect all parties in a balanced manner. However, differences in implementation show a gap between normative provisions and reality on the ground. Domestic creditors often have easier access to information and legal support, while foreign creditors face administrative and linguistic barriers. This requires procedural reform to simplify dispute resolution mechanisms. Evaluations of existing regulations show the need for technology integration and bureaucratic simplification to improve accessibility. Thus, equality of position between foreign and domestic creditors must be a priority in future legal policy development.</w:t>
      </w:r>
    </w:p>
    <w:p w14:paraId="16346CF3" w14:textId="77777777" w:rsidR="004D3AAD" w:rsidRPr="004D3AAD" w:rsidRDefault="004D3AAD" w:rsidP="004D3AAD">
      <w:pPr>
        <w:spacing w:after="120" w:line="240" w:lineRule="auto"/>
        <w:jc w:val="both"/>
        <w:rPr>
          <w:rFonts w:ascii="Book Antiqua" w:hAnsi="Book Antiqua"/>
          <w:sz w:val="24"/>
          <w:szCs w:val="24"/>
          <w:lang w:val="en-ID"/>
        </w:rPr>
      </w:pPr>
      <w:r w:rsidRPr="004D3AAD">
        <w:rPr>
          <w:rFonts w:ascii="Book Antiqua" w:hAnsi="Book Antiqua"/>
          <w:sz w:val="24"/>
          <w:szCs w:val="24"/>
          <w:lang w:val="en-ID"/>
        </w:rPr>
        <w:t xml:space="preserve">Overall, the legal position of foreign creditors in Indonesia's debt restructuring system still shows disparities compared to domestic creditors. Although regulations theoretically provide equal rights, their implementation is often not optimal due to various practical and cultural constraints. Literature studies emphasize that improving the judicial system and harmonizing international standards are key to overcoming these differences. The case of PT Visi Media Asia provides a real picture of the impact of these differences in practice, which shows that the enforcement of the principle of equality still requires further improvement. By integrating solutions from previous literature and adapting international best practices, the Indonesian legal system is expected to provide fairer protection for all </w:t>
      </w:r>
      <w:r w:rsidRPr="004D3AAD">
        <w:rPr>
          <w:rFonts w:ascii="Book Antiqua" w:hAnsi="Book Antiqua"/>
          <w:sz w:val="24"/>
          <w:szCs w:val="24"/>
          <w:lang w:val="en-ID"/>
        </w:rPr>
        <w:lastRenderedPageBreak/>
        <w:t>creditors. These findings confirm that in-depth reforms in regulations and dispute resolution procedures are an important step towards achieving equality of protection.</w:t>
      </w:r>
    </w:p>
    <w:p w14:paraId="7444510F" w14:textId="77777777" w:rsidR="00062981" w:rsidRPr="00645A5E" w:rsidRDefault="00062981" w:rsidP="00645A5E">
      <w:pPr>
        <w:spacing w:after="0" w:line="240" w:lineRule="auto"/>
        <w:jc w:val="both"/>
        <w:rPr>
          <w:rFonts w:ascii="Book Antiqua" w:hAnsi="Book Antiqua" w:cs="Calibri"/>
          <w:b/>
          <w:color w:val="000000" w:themeColor="text1"/>
          <w:sz w:val="24"/>
        </w:rPr>
      </w:pPr>
    </w:p>
    <w:p w14:paraId="7BE6A1C9" w14:textId="77777777" w:rsidR="00062981" w:rsidRPr="00EE6288" w:rsidRDefault="00062981" w:rsidP="00645A5E">
      <w:pPr>
        <w:spacing w:after="120" w:line="240" w:lineRule="auto"/>
        <w:jc w:val="both"/>
        <w:rPr>
          <w:rFonts w:ascii="Book Antiqua" w:hAnsi="Book Antiqua"/>
          <w:b/>
          <w:bCs/>
          <w:color w:val="FFC000" w:themeColor="accent4"/>
          <w:szCs w:val="22"/>
          <w:lang w:val="id-ID"/>
        </w:rPr>
      </w:pPr>
      <w:r w:rsidRPr="00636FF5">
        <w:rPr>
          <w:rFonts w:ascii="Book Antiqua" w:hAnsi="Book Antiqua"/>
          <w:b/>
          <w:color w:val="4472C4" w:themeColor="accent1"/>
          <w:sz w:val="24"/>
          <w:szCs w:val="24"/>
        </w:rPr>
        <w:t>CONCLUSION</w:t>
      </w:r>
    </w:p>
    <w:p w14:paraId="59D9873E" w14:textId="77777777" w:rsidR="00A21BEE" w:rsidRDefault="00A21BEE" w:rsidP="00A21BEE">
      <w:pPr>
        <w:spacing w:line="240" w:lineRule="auto"/>
        <w:jc w:val="both"/>
        <w:rPr>
          <w:rFonts w:ascii="Book Antiqua" w:hAnsi="Book Antiqua" w:cs="Calibri"/>
          <w:color w:val="000000" w:themeColor="text1"/>
          <w:sz w:val="24"/>
          <w:lang w:val="en-ID"/>
        </w:rPr>
      </w:pPr>
      <w:r w:rsidRPr="00A21BEE">
        <w:rPr>
          <w:rFonts w:ascii="Book Antiqua" w:hAnsi="Book Antiqua" w:cs="Calibri"/>
          <w:color w:val="000000" w:themeColor="text1"/>
          <w:sz w:val="24"/>
          <w:lang w:val="en-ID"/>
        </w:rPr>
        <w:t>The conclusions of this research indicate that attempts by Indonesian companies to exclude foreign creditors in the debt restructuring process have significant legal impacts. This practice can create legal uncertainty, particularly concerning the principle of equal creditor protection within Indonesia's bankruptcy and PKPU (Suspension of Debt Payment Obligations) system. The case of PT Visi Media Asia reflects the challenges faced by foreign creditors, where existing legal mechanisms do not fully provide equal protection for all parties involved in debt restructuring. This demonstrates gaps in regulatory implementation that can disadvantage foreign creditors in asserting their rights.</w:t>
      </w:r>
    </w:p>
    <w:p w14:paraId="09262CAB" w14:textId="77777777" w:rsidR="00A21BEE" w:rsidRPr="00A21BEE" w:rsidRDefault="00A21BEE" w:rsidP="00A21BEE">
      <w:pPr>
        <w:spacing w:line="240" w:lineRule="auto"/>
        <w:jc w:val="both"/>
        <w:rPr>
          <w:rFonts w:ascii="Book Antiqua" w:hAnsi="Book Antiqua" w:cs="Calibri"/>
          <w:color w:val="000000" w:themeColor="text1"/>
          <w:sz w:val="24"/>
          <w:lang w:val="en-ID"/>
        </w:rPr>
      </w:pPr>
      <w:r w:rsidRPr="00A21BEE">
        <w:rPr>
          <w:rFonts w:ascii="Book Antiqua" w:hAnsi="Book Antiqua" w:cs="Calibri"/>
          <w:color w:val="000000" w:themeColor="text1"/>
          <w:sz w:val="24"/>
          <w:lang w:val="en-ID"/>
        </w:rPr>
        <w:t>Furthermore, within the Indonesian bankruptcy legal system, the position of foreign creditors is often less accommodated compared to domestic creditors. Although the principle of non-discrimination should be applied in the debt restructuring process, practices on the ground still show obstacles, both from a regulatory aspect and in their application by the courts. Therefore, clearer legal reforms and more stringent implementation are needed to ensure that foreign creditors receive protection comparable to that of domestic creditors. Thus, this research recommends improvements in regulations and law enforcement mechanisms so that the debt restructuring system in Indonesia can be more equitable, transparent, and in line with the principle of justice for all creditors.</w:t>
      </w:r>
    </w:p>
    <w:p w14:paraId="188C591E" w14:textId="77777777" w:rsidR="00062981" w:rsidRDefault="00062981" w:rsidP="00AA1A42">
      <w:pPr>
        <w:spacing w:after="0" w:line="240" w:lineRule="auto"/>
        <w:jc w:val="both"/>
        <w:rPr>
          <w:rFonts w:ascii="Book Antiqua" w:hAnsi="Book Antiqua" w:cstheme="majorHAnsi"/>
          <w:color w:val="000000" w:themeColor="text1"/>
          <w:sz w:val="24"/>
          <w:szCs w:val="24"/>
          <w:lang w:val="en-GB"/>
        </w:rPr>
      </w:pPr>
    </w:p>
    <w:p w14:paraId="5B4381D4" w14:textId="77777777" w:rsidR="00062981" w:rsidRPr="00D01483" w:rsidRDefault="00062981" w:rsidP="009A3BE0">
      <w:pPr>
        <w:spacing w:after="120" w:line="240" w:lineRule="auto"/>
        <w:jc w:val="both"/>
        <w:rPr>
          <w:rFonts w:ascii="Book Antiqua" w:hAnsi="Book Antiqua" w:cs="Calibri"/>
          <w:b/>
          <w:color w:val="FFC000" w:themeColor="accent4"/>
          <w:sz w:val="24"/>
        </w:rPr>
      </w:pPr>
      <w:r w:rsidRPr="00636FF5">
        <w:rPr>
          <w:rFonts w:ascii="Book Antiqua" w:eastAsia="Arial Unicode MS" w:hAnsi="Book Antiqua" w:cstheme="majorHAnsi"/>
          <w:b/>
          <w:color w:val="4472C4" w:themeColor="accent1"/>
          <w:sz w:val="24"/>
          <w:szCs w:val="24"/>
          <w:lang w:val="en-GB"/>
        </w:rPr>
        <w:t>ACKNOWLEDGMENTS (OPTIONAL)</w:t>
      </w:r>
    </w:p>
    <w:p w14:paraId="47D8891E" w14:textId="77777777" w:rsidR="00227BD3" w:rsidRDefault="00227BD3" w:rsidP="00A21BEE">
      <w:pPr>
        <w:spacing w:line="240" w:lineRule="auto"/>
        <w:jc w:val="both"/>
        <w:rPr>
          <w:rFonts w:ascii="Book Antiqua" w:hAnsi="Book Antiqua" w:cs="Calibri"/>
          <w:bCs/>
          <w:color w:val="000000" w:themeColor="text1"/>
          <w:sz w:val="24"/>
          <w:szCs w:val="32"/>
          <w:lang w:val="en-ID"/>
        </w:rPr>
      </w:pPr>
      <w:r w:rsidRPr="00227BD3">
        <w:rPr>
          <w:rFonts w:ascii="Book Antiqua" w:hAnsi="Book Antiqua" w:cs="Calibri"/>
          <w:bCs/>
          <w:color w:val="000000" w:themeColor="text1"/>
          <w:sz w:val="24"/>
          <w:szCs w:val="32"/>
          <w:lang w:val="en-ID"/>
        </w:rPr>
        <w:t xml:space="preserve">The author would like to express sincere gratitude to all parties who have contributed to the completion of this research. Special thanks to </w:t>
      </w:r>
      <w:r>
        <w:rPr>
          <w:rFonts w:ascii="Book Antiqua" w:hAnsi="Book Antiqua" w:cs="Calibri"/>
          <w:bCs/>
          <w:color w:val="000000" w:themeColor="text1"/>
          <w:sz w:val="24"/>
          <w:szCs w:val="32"/>
          <w:lang w:val="en-ID"/>
        </w:rPr>
        <w:t xml:space="preserve">Universitas </w:t>
      </w:r>
      <w:proofErr w:type="spellStart"/>
      <w:r>
        <w:rPr>
          <w:rFonts w:ascii="Book Antiqua" w:hAnsi="Book Antiqua" w:cs="Calibri"/>
          <w:bCs/>
          <w:color w:val="000000" w:themeColor="text1"/>
          <w:sz w:val="24"/>
          <w:szCs w:val="32"/>
          <w:lang w:val="en-ID"/>
        </w:rPr>
        <w:t>Kuningan</w:t>
      </w:r>
      <w:proofErr w:type="spellEnd"/>
      <w:r>
        <w:rPr>
          <w:rFonts w:ascii="Book Antiqua" w:hAnsi="Book Antiqua" w:cs="Calibri"/>
          <w:bCs/>
          <w:color w:val="000000" w:themeColor="text1"/>
          <w:sz w:val="24"/>
          <w:szCs w:val="32"/>
          <w:lang w:val="en-ID"/>
        </w:rPr>
        <w:t xml:space="preserve"> </w:t>
      </w:r>
      <w:r w:rsidRPr="00227BD3">
        <w:rPr>
          <w:rFonts w:ascii="Book Antiqua" w:hAnsi="Book Antiqua" w:cs="Calibri"/>
          <w:bCs/>
          <w:color w:val="000000" w:themeColor="text1"/>
          <w:sz w:val="24"/>
          <w:szCs w:val="32"/>
          <w:lang w:val="en-ID"/>
        </w:rPr>
        <w:t xml:space="preserve">for their invaluable guidance, insightful feedback, and continuous support throughout the research process. The author also extends appreciation to </w:t>
      </w:r>
      <w:r>
        <w:rPr>
          <w:rFonts w:ascii="Book Antiqua" w:hAnsi="Book Antiqua" w:cs="Calibri"/>
          <w:bCs/>
          <w:color w:val="000000" w:themeColor="text1"/>
          <w:sz w:val="24"/>
          <w:szCs w:val="32"/>
          <w:lang w:val="en-ID"/>
        </w:rPr>
        <w:t xml:space="preserve">Universitas </w:t>
      </w:r>
      <w:proofErr w:type="spellStart"/>
      <w:r>
        <w:rPr>
          <w:rFonts w:ascii="Book Antiqua" w:hAnsi="Book Antiqua" w:cs="Calibri"/>
          <w:bCs/>
          <w:color w:val="000000" w:themeColor="text1"/>
          <w:sz w:val="24"/>
          <w:szCs w:val="32"/>
          <w:lang w:val="en-ID"/>
        </w:rPr>
        <w:t>Pattimura</w:t>
      </w:r>
      <w:proofErr w:type="spellEnd"/>
      <w:r>
        <w:rPr>
          <w:rFonts w:ascii="Book Antiqua" w:hAnsi="Book Antiqua" w:cs="Calibri"/>
          <w:bCs/>
          <w:color w:val="000000" w:themeColor="text1"/>
          <w:sz w:val="24"/>
          <w:szCs w:val="32"/>
          <w:lang w:val="en-ID"/>
        </w:rPr>
        <w:t xml:space="preserve"> </w:t>
      </w:r>
      <w:r w:rsidRPr="00227BD3">
        <w:rPr>
          <w:rFonts w:ascii="Book Antiqua" w:hAnsi="Book Antiqua" w:cs="Calibri"/>
          <w:bCs/>
          <w:color w:val="000000" w:themeColor="text1"/>
          <w:sz w:val="24"/>
          <w:szCs w:val="32"/>
          <w:lang w:val="en-ID"/>
        </w:rPr>
        <w:t>for providing the necessary resources and academic environment to conduct this study.</w:t>
      </w:r>
    </w:p>
    <w:p w14:paraId="59111B57" w14:textId="77777777" w:rsidR="00227BD3" w:rsidRPr="00227BD3" w:rsidRDefault="00227BD3" w:rsidP="00A21BEE">
      <w:pPr>
        <w:spacing w:line="240" w:lineRule="auto"/>
        <w:jc w:val="both"/>
        <w:rPr>
          <w:rFonts w:ascii="Book Antiqua" w:hAnsi="Book Antiqua" w:cs="Calibri"/>
          <w:bCs/>
          <w:color w:val="000000" w:themeColor="text1"/>
          <w:sz w:val="24"/>
          <w:szCs w:val="32"/>
          <w:lang w:val="en-ID"/>
        </w:rPr>
      </w:pPr>
      <w:r w:rsidRPr="00227BD3">
        <w:rPr>
          <w:rFonts w:ascii="Book Antiqua" w:hAnsi="Book Antiqua" w:cs="Calibri"/>
          <w:bCs/>
          <w:color w:val="000000" w:themeColor="text1"/>
          <w:sz w:val="24"/>
          <w:lang w:val="en-ID"/>
        </w:rPr>
        <w:t>Gratitude is also extended to colleagues and peers who have provided constructive discussions and encouragement. Lastly, appreciation goes to the proofreaders, typists, and all individuals who assisted in data collection and manuscript preparation, making this research possible.</w:t>
      </w:r>
    </w:p>
    <w:p w14:paraId="0052B17A" w14:textId="77777777" w:rsidR="00227BD3" w:rsidRDefault="00227BD3" w:rsidP="00AA1A42">
      <w:pPr>
        <w:spacing w:after="0" w:line="240" w:lineRule="auto"/>
        <w:jc w:val="both"/>
        <w:rPr>
          <w:rFonts w:ascii="Book Antiqua" w:hAnsi="Book Antiqua" w:cs="Calibri"/>
          <w:bCs/>
          <w:color w:val="000000" w:themeColor="text1"/>
        </w:rPr>
      </w:pPr>
    </w:p>
    <w:p w14:paraId="7F6F32C3" w14:textId="77777777" w:rsidR="00062981" w:rsidRPr="00EE6288" w:rsidRDefault="00062981" w:rsidP="00AA1A42">
      <w:pPr>
        <w:spacing w:after="0" w:line="240" w:lineRule="auto"/>
        <w:jc w:val="both"/>
        <w:rPr>
          <w:rFonts w:ascii="Book Antiqua" w:hAnsi="Book Antiqua" w:cs="Calibri"/>
          <w:bCs/>
          <w:color w:val="333333"/>
        </w:rPr>
      </w:pPr>
    </w:p>
    <w:p w14:paraId="67FB71CD" w14:textId="77777777" w:rsidR="00062981" w:rsidRPr="00EE6288" w:rsidRDefault="00062981" w:rsidP="009A3BE0">
      <w:pPr>
        <w:spacing w:after="120" w:line="240" w:lineRule="auto"/>
        <w:jc w:val="both"/>
        <w:rPr>
          <w:rFonts w:ascii="Book Antiqua" w:eastAsia="Arial Unicode MS" w:hAnsi="Book Antiqua" w:cstheme="majorHAnsi"/>
          <w:b/>
          <w:color w:val="2F5496" w:themeColor="accent1" w:themeShade="BF"/>
          <w:sz w:val="24"/>
          <w:szCs w:val="24"/>
          <w:lang w:val="en-GB"/>
        </w:rPr>
      </w:pPr>
      <w:r w:rsidRPr="00636FF5">
        <w:rPr>
          <w:rFonts w:ascii="Book Antiqua" w:eastAsia="Arial Unicode MS" w:hAnsi="Book Antiqua" w:cstheme="majorHAnsi"/>
          <w:b/>
          <w:color w:val="4472C4" w:themeColor="accent1"/>
          <w:sz w:val="24"/>
          <w:szCs w:val="24"/>
          <w:lang w:val="en-GB"/>
        </w:rPr>
        <w:t>REFERENCES</w:t>
      </w:r>
    </w:p>
    <w:bookmarkEnd w:id="1" w:displacedByCustomXml="next"/>
    <w:bookmarkEnd w:id="0" w:displacedByCustomXml="next"/>
    <w:sdt>
      <w:sdtPr>
        <w:rPr>
          <w:rFonts w:ascii="Book Antiqua" w:hAnsi="Book Antiqua" w:cs="Calibri"/>
          <w:noProof/>
          <w:color w:val="000000"/>
          <w:sz w:val="24"/>
          <w:szCs w:val="24"/>
        </w:rPr>
        <w:tag w:val="MENDELEY_BIBLIOGRAPHY"/>
        <w:id w:val="-650520087"/>
        <w:placeholder>
          <w:docPart w:val="DefaultPlaceholder_-1854013440"/>
        </w:placeholder>
      </w:sdtPr>
      <w:sdtContent>
        <w:p w14:paraId="3449C394" w14:textId="77777777" w:rsidR="00041649" w:rsidRPr="00041649" w:rsidRDefault="00041649" w:rsidP="00041649">
          <w:pPr>
            <w:autoSpaceDE w:val="0"/>
            <w:autoSpaceDN w:val="0"/>
            <w:spacing w:after="0" w:line="240" w:lineRule="auto"/>
            <w:ind w:hanging="480"/>
            <w:jc w:val="both"/>
            <w:divId w:val="604389192"/>
            <w:rPr>
              <w:rFonts w:ascii="Book Antiqua" w:eastAsia="Times New Roman" w:hAnsi="Book Antiqua"/>
              <w:color w:val="000000"/>
              <w:sz w:val="24"/>
              <w:szCs w:val="24"/>
            </w:rPr>
          </w:pPr>
          <w:r w:rsidRPr="00041649">
            <w:rPr>
              <w:rFonts w:ascii="Book Antiqua" w:eastAsia="Times New Roman" w:hAnsi="Book Antiqua"/>
              <w:color w:val="000000"/>
              <w:sz w:val="24"/>
              <w:szCs w:val="24"/>
            </w:rPr>
            <w:t xml:space="preserve">Alfianti, Mutiara Bella, and </w:t>
          </w:r>
          <w:proofErr w:type="spellStart"/>
          <w:r w:rsidRPr="00041649">
            <w:rPr>
              <w:rFonts w:ascii="Book Antiqua" w:eastAsia="Times New Roman" w:hAnsi="Book Antiqua"/>
              <w:color w:val="000000"/>
              <w:sz w:val="24"/>
              <w:szCs w:val="24"/>
            </w:rPr>
            <w:t>Wiwin</w:t>
          </w:r>
          <w:proofErr w:type="spellEnd"/>
          <w:r w:rsidRPr="00041649">
            <w:rPr>
              <w:rFonts w:ascii="Book Antiqua" w:eastAsia="Times New Roman" w:hAnsi="Book Antiqua"/>
              <w:color w:val="000000"/>
              <w:sz w:val="24"/>
              <w:szCs w:val="24"/>
            </w:rPr>
            <w:t xml:space="preserve"> </w:t>
          </w:r>
          <w:proofErr w:type="spellStart"/>
          <w:r w:rsidRPr="00041649">
            <w:rPr>
              <w:rFonts w:ascii="Book Antiqua" w:eastAsia="Times New Roman" w:hAnsi="Book Antiqua"/>
              <w:color w:val="000000"/>
              <w:sz w:val="24"/>
              <w:szCs w:val="24"/>
            </w:rPr>
            <w:t>Yulianingsih</w:t>
          </w:r>
          <w:proofErr w:type="spellEnd"/>
          <w:r w:rsidRPr="00041649">
            <w:rPr>
              <w:rFonts w:ascii="Book Antiqua" w:eastAsia="Times New Roman" w:hAnsi="Book Antiqua"/>
              <w:color w:val="000000"/>
              <w:sz w:val="24"/>
              <w:szCs w:val="24"/>
            </w:rPr>
            <w:t>. “</w:t>
          </w:r>
          <w:proofErr w:type="spellStart"/>
          <w:r w:rsidRPr="00041649">
            <w:rPr>
              <w:rFonts w:ascii="Book Antiqua" w:eastAsia="Times New Roman" w:hAnsi="Book Antiqua"/>
              <w:color w:val="000000"/>
              <w:sz w:val="24"/>
              <w:szCs w:val="24"/>
            </w:rPr>
            <w:t>Analisis</w:t>
          </w:r>
          <w:proofErr w:type="spellEnd"/>
          <w:r w:rsidRPr="00041649">
            <w:rPr>
              <w:rFonts w:ascii="Book Antiqua" w:eastAsia="Times New Roman" w:hAnsi="Book Antiqua"/>
              <w:color w:val="000000"/>
              <w:sz w:val="24"/>
              <w:szCs w:val="24"/>
            </w:rPr>
            <w:t xml:space="preserve"> </w:t>
          </w:r>
          <w:proofErr w:type="spellStart"/>
          <w:r w:rsidRPr="00041649">
            <w:rPr>
              <w:rFonts w:ascii="Book Antiqua" w:eastAsia="Times New Roman" w:hAnsi="Book Antiqua"/>
              <w:color w:val="000000"/>
              <w:sz w:val="24"/>
              <w:szCs w:val="24"/>
            </w:rPr>
            <w:t>Perbandingan</w:t>
          </w:r>
          <w:proofErr w:type="spellEnd"/>
          <w:r w:rsidRPr="00041649">
            <w:rPr>
              <w:rFonts w:ascii="Book Antiqua" w:eastAsia="Times New Roman" w:hAnsi="Book Antiqua"/>
              <w:color w:val="000000"/>
              <w:sz w:val="24"/>
              <w:szCs w:val="24"/>
            </w:rPr>
            <w:t xml:space="preserve"> </w:t>
          </w:r>
          <w:proofErr w:type="spellStart"/>
          <w:r w:rsidRPr="00041649">
            <w:rPr>
              <w:rFonts w:ascii="Book Antiqua" w:eastAsia="Times New Roman" w:hAnsi="Book Antiqua"/>
              <w:color w:val="000000"/>
              <w:sz w:val="24"/>
              <w:szCs w:val="24"/>
            </w:rPr>
            <w:t>Perlindungan</w:t>
          </w:r>
          <w:proofErr w:type="spellEnd"/>
          <w:r w:rsidRPr="00041649">
            <w:rPr>
              <w:rFonts w:ascii="Book Antiqua" w:eastAsia="Times New Roman" w:hAnsi="Book Antiqua"/>
              <w:color w:val="000000"/>
              <w:sz w:val="24"/>
              <w:szCs w:val="24"/>
            </w:rPr>
            <w:t xml:space="preserve"> Hukum Bagi </w:t>
          </w:r>
          <w:proofErr w:type="spellStart"/>
          <w:r w:rsidRPr="00041649">
            <w:rPr>
              <w:rFonts w:ascii="Book Antiqua" w:eastAsia="Times New Roman" w:hAnsi="Book Antiqua"/>
              <w:color w:val="000000"/>
              <w:sz w:val="24"/>
              <w:szCs w:val="24"/>
            </w:rPr>
            <w:t>Kreditur</w:t>
          </w:r>
          <w:proofErr w:type="spellEnd"/>
          <w:r w:rsidRPr="00041649">
            <w:rPr>
              <w:rFonts w:ascii="Book Antiqua" w:eastAsia="Times New Roman" w:hAnsi="Book Antiqua"/>
              <w:color w:val="000000"/>
              <w:sz w:val="24"/>
              <w:szCs w:val="24"/>
            </w:rPr>
            <w:t xml:space="preserve"> Dalam </w:t>
          </w:r>
          <w:proofErr w:type="spellStart"/>
          <w:r w:rsidRPr="00041649">
            <w:rPr>
              <w:rFonts w:ascii="Book Antiqua" w:eastAsia="Times New Roman" w:hAnsi="Book Antiqua"/>
              <w:color w:val="000000"/>
              <w:sz w:val="24"/>
              <w:szCs w:val="24"/>
            </w:rPr>
            <w:t>Kepailitan</w:t>
          </w:r>
          <w:proofErr w:type="spellEnd"/>
          <w:r w:rsidRPr="00041649">
            <w:rPr>
              <w:rFonts w:ascii="Book Antiqua" w:eastAsia="Times New Roman" w:hAnsi="Book Antiqua"/>
              <w:color w:val="000000"/>
              <w:sz w:val="24"/>
              <w:szCs w:val="24"/>
            </w:rPr>
            <w:t xml:space="preserve"> Lintas Batas </w:t>
          </w:r>
          <w:proofErr w:type="gramStart"/>
          <w:r w:rsidRPr="00041649">
            <w:rPr>
              <w:rFonts w:ascii="Book Antiqua" w:eastAsia="Times New Roman" w:hAnsi="Book Antiqua"/>
              <w:color w:val="000000"/>
              <w:sz w:val="24"/>
              <w:szCs w:val="24"/>
            </w:rPr>
            <w:t>Di</w:t>
          </w:r>
          <w:proofErr w:type="gramEnd"/>
          <w:r w:rsidRPr="00041649">
            <w:rPr>
              <w:rFonts w:ascii="Book Antiqua" w:eastAsia="Times New Roman" w:hAnsi="Book Antiqua"/>
              <w:color w:val="000000"/>
              <w:sz w:val="24"/>
              <w:szCs w:val="24"/>
            </w:rPr>
            <w:t xml:space="preserve"> Indonesia </w:t>
          </w:r>
          <w:proofErr w:type="spellStart"/>
          <w:r w:rsidRPr="00041649">
            <w:rPr>
              <w:rFonts w:ascii="Book Antiqua" w:eastAsia="Times New Roman" w:hAnsi="Book Antiqua"/>
              <w:color w:val="000000"/>
              <w:sz w:val="24"/>
              <w:szCs w:val="24"/>
            </w:rPr>
            <w:t>Dengan</w:t>
          </w:r>
          <w:proofErr w:type="spellEnd"/>
          <w:r w:rsidRPr="00041649">
            <w:rPr>
              <w:rFonts w:ascii="Book Antiqua" w:eastAsia="Times New Roman" w:hAnsi="Book Antiqua"/>
              <w:color w:val="000000"/>
              <w:sz w:val="24"/>
              <w:szCs w:val="24"/>
            </w:rPr>
            <w:t xml:space="preserve"> Korea Selatan” 3, no. 3 (2023).</w:t>
          </w:r>
        </w:p>
        <w:p w14:paraId="0CE0D325" w14:textId="77777777" w:rsidR="00041649" w:rsidRPr="00041649" w:rsidRDefault="00041649" w:rsidP="00041649">
          <w:pPr>
            <w:autoSpaceDE w:val="0"/>
            <w:autoSpaceDN w:val="0"/>
            <w:spacing w:after="0" w:line="240" w:lineRule="auto"/>
            <w:ind w:hanging="480"/>
            <w:jc w:val="both"/>
            <w:divId w:val="1020857581"/>
            <w:rPr>
              <w:rFonts w:ascii="Book Antiqua" w:eastAsia="Times New Roman" w:hAnsi="Book Antiqua"/>
              <w:color w:val="000000"/>
              <w:sz w:val="24"/>
              <w:szCs w:val="24"/>
            </w:rPr>
          </w:pPr>
          <w:proofErr w:type="spellStart"/>
          <w:r w:rsidRPr="00041649">
            <w:rPr>
              <w:rFonts w:ascii="Book Antiqua" w:eastAsia="Times New Roman" w:hAnsi="Book Antiqua"/>
              <w:color w:val="000000"/>
              <w:sz w:val="24"/>
              <w:szCs w:val="24"/>
            </w:rPr>
            <w:t>Allivah</w:t>
          </w:r>
          <w:proofErr w:type="spellEnd"/>
          <w:r w:rsidRPr="00041649">
            <w:rPr>
              <w:rFonts w:ascii="Book Antiqua" w:eastAsia="Times New Roman" w:hAnsi="Book Antiqua"/>
              <w:color w:val="000000"/>
              <w:sz w:val="24"/>
              <w:szCs w:val="24"/>
            </w:rPr>
            <w:t>, Andini Nurul. “</w:t>
          </w:r>
          <w:proofErr w:type="spellStart"/>
          <w:r w:rsidRPr="00041649">
            <w:rPr>
              <w:rFonts w:ascii="Book Antiqua" w:eastAsia="Times New Roman" w:hAnsi="Book Antiqua"/>
              <w:color w:val="000000"/>
              <w:sz w:val="24"/>
              <w:szCs w:val="24"/>
            </w:rPr>
            <w:t>Analisis</w:t>
          </w:r>
          <w:proofErr w:type="spellEnd"/>
          <w:r w:rsidRPr="00041649">
            <w:rPr>
              <w:rFonts w:ascii="Book Antiqua" w:eastAsia="Times New Roman" w:hAnsi="Book Antiqua"/>
              <w:color w:val="000000"/>
              <w:sz w:val="24"/>
              <w:szCs w:val="24"/>
            </w:rPr>
            <w:t xml:space="preserve"> </w:t>
          </w:r>
          <w:proofErr w:type="spellStart"/>
          <w:r w:rsidRPr="00041649">
            <w:rPr>
              <w:rFonts w:ascii="Book Antiqua" w:eastAsia="Times New Roman" w:hAnsi="Book Antiqua"/>
              <w:color w:val="000000"/>
              <w:sz w:val="24"/>
              <w:szCs w:val="24"/>
            </w:rPr>
            <w:t>Perlindungan</w:t>
          </w:r>
          <w:proofErr w:type="spellEnd"/>
          <w:r w:rsidRPr="00041649">
            <w:rPr>
              <w:rFonts w:ascii="Book Antiqua" w:eastAsia="Times New Roman" w:hAnsi="Book Antiqua"/>
              <w:color w:val="000000"/>
              <w:sz w:val="24"/>
              <w:szCs w:val="24"/>
            </w:rPr>
            <w:t xml:space="preserve"> </w:t>
          </w:r>
          <w:proofErr w:type="spellStart"/>
          <w:r w:rsidRPr="00041649">
            <w:rPr>
              <w:rFonts w:ascii="Book Antiqua" w:eastAsia="Times New Roman" w:hAnsi="Book Antiqua"/>
              <w:color w:val="000000"/>
              <w:sz w:val="24"/>
              <w:szCs w:val="24"/>
            </w:rPr>
            <w:t>Kreditor</w:t>
          </w:r>
          <w:proofErr w:type="spellEnd"/>
          <w:r w:rsidRPr="00041649">
            <w:rPr>
              <w:rFonts w:ascii="Book Antiqua" w:eastAsia="Times New Roman" w:hAnsi="Book Antiqua"/>
              <w:color w:val="000000"/>
              <w:sz w:val="24"/>
              <w:szCs w:val="24"/>
            </w:rPr>
            <w:t xml:space="preserve"> Asing Dalam </w:t>
          </w:r>
          <w:proofErr w:type="spellStart"/>
          <w:r w:rsidRPr="00041649">
            <w:rPr>
              <w:rFonts w:ascii="Book Antiqua" w:eastAsia="Times New Roman" w:hAnsi="Book Antiqua"/>
              <w:color w:val="000000"/>
              <w:sz w:val="24"/>
              <w:szCs w:val="24"/>
            </w:rPr>
            <w:t>Persoalan</w:t>
          </w:r>
          <w:proofErr w:type="spellEnd"/>
          <w:r w:rsidRPr="00041649">
            <w:rPr>
              <w:rFonts w:ascii="Book Antiqua" w:eastAsia="Times New Roman" w:hAnsi="Book Antiqua"/>
              <w:color w:val="000000"/>
              <w:sz w:val="24"/>
              <w:szCs w:val="24"/>
            </w:rPr>
            <w:t xml:space="preserve"> </w:t>
          </w:r>
          <w:proofErr w:type="spellStart"/>
          <w:r w:rsidRPr="00041649">
            <w:rPr>
              <w:rFonts w:ascii="Book Antiqua" w:eastAsia="Times New Roman" w:hAnsi="Book Antiqua"/>
              <w:color w:val="000000"/>
              <w:sz w:val="24"/>
              <w:szCs w:val="24"/>
            </w:rPr>
            <w:t>Kepailitan</w:t>
          </w:r>
          <w:proofErr w:type="spellEnd"/>
          <w:r w:rsidRPr="00041649">
            <w:rPr>
              <w:rFonts w:ascii="Book Antiqua" w:eastAsia="Times New Roman" w:hAnsi="Book Antiqua"/>
              <w:color w:val="000000"/>
              <w:sz w:val="24"/>
              <w:szCs w:val="24"/>
            </w:rPr>
            <w:t xml:space="preserve"> </w:t>
          </w:r>
          <w:proofErr w:type="spellStart"/>
          <w:r w:rsidRPr="00041649">
            <w:rPr>
              <w:rFonts w:ascii="Book Antiqua" w:eastAsia="Times New Roman" w:hAnsi="Book Antiqua"/>
              <w:color w:val="000000"/>
              <w:sz w:val="24"/>
              <w:szCs w:val="24"/>
            </w:rPr>
            <w:t>Berdasarkan</w:t>
          </w:r>
          <w:proofErr w:type="spellEnd"/>
          <w:r w:rsidRPr="00041649">
            <w:rPr>
              <w:rFonts w:ascii="Book Antiqua" w:eastAsia="Times New Roman" w:hAnsi="Book Antiqua"/>
              <w:color w:val="000000"/>
              <w:sz w:val="24"/>
              <w:szCs w:val="24"/>
            </w:rPr>
            <w:t xml:space="preserve"> Hukum </w:t>
          </w:r>
          <w:proofErr w:type="spellStart"/>
          <w:r w:rsidRPr="00041649">
            <w:rPr>
              <w:rFonts w:ascii="Book Antiqua" w:eastAsia="Times New Roman" w:hAnsi="Book Antiqua"/>
              <w:color w:val="000000"/>
              <w:sz w:val="24"/>
              <w:szCs w:val="24"/>
            </w:rPr>
            <w:t>Posistif</w:t>
          </w:r>
          <w:proofErr w:type="spellEnd"/>
          <w:r w:rsidRPr="00041649">
            <w:rPr>
              <w:rFonts w:ascii="Book Antiqua" w:eastAsia="Times New Roman" w:hAnsi="Book Antiqua"/>
              <w:color w:val="000000"/>
              <w:sz w:val="24"/>
              <w:szCs w:val="24"/>
            </w:rPr>
            <w:t xml:space="preserve"> Indonesia (Studi </w:t>
          </w:r>
          <w:proofErr w:type="spellStart"/>
          <w:r w:rsidRPr="00041649">
            <w:rPr>
              <w:rFonts w:ascii="Book Antiqua" w:eastAsia="Times New Roman" w:hAnsi="Book Antiqua"/>
              <w:color w:val="000000"/>
              <w:sz w:val="24"/>
              <w:szCs w:val="24"/>
            </w:rPr>
            <w:t>Kasus</w:t>
          </w:r>
          <w:proofErr w:type="spellEnd"/>
          <w:r w:rsidRPr="00041649">
            <w:rPr>
              <w:rFonts w:ascii="Book Antiqua" w:eastAsia="Times New Roman" w:hAnsi="Book Antiqua"/>
              <w:color w:val="000000"/>
              <w:sz w:val="24"/>
              <w:szCs w:val="24"/>
            </w:rPr>
            <w:t xml:space="preserve"> </w:t>
          </w:r>
          <w:proofErr w:type="spellStart"/>
          <w:r w:rsidRPr="00041649">
            <w:rPr>
              <w:rFonts w:ascii="Book Antiqua" w:eastAsia="Times New Roman" w:hAnsi="Book Antiqua"/>
              <w:color w:val="000000"/>
              <w:sz w:val="24"/>
              <w:szCs w:val="24"/>
            </w:rPr>
            <w:t>Terkait</w:t>
          </w:r>
          <w:proofErr w:type="spellEnd"/>
          <w:r w:rsidRPr="00041649">
            <w:rPr>
              <w:rFonts w:ascii="Book Antiqua" w:eastAsia="Times New Roman" w:hAnsi="Book Antiqua"/>
              <w:color w:val="000000"/>
              <w:sz w:val="24"/>
              <w:szCs w:val="24"/>
            </w:rPr>
            <w:t xml:space="preserve"> </w:t>
          </w:r>
          <w:proofErr w:type="spellStart"/>
          <w:r w:rsidRPr="00041649">
            <w:rPr>
              <w:rFonts w:ascii="Book Antiqua" w:eastAsia="Times New Roman" w:hAnsi="Book Antiqua"/>
              <w:color w:val="000000"/>
              <w:sz w:val="24"/>
              <w:szCs w:val="24"/>
            </w:rPr>
            <w:t>Putusan</w:t>
          </w:r>
          <w:proofErr w:type="spellEnd"/>
          <w:r w:rsidRPr="00041649">
            <w:rPr>
              <w:rFonts w:ascii="Book Antiqua" w:eastAsia="Times New Roman" w:hAnsi="Book Antiqua"/>
              <w:color w:val="000000"/>
              <w:sz w:val="24"/>
              <w:szCs w:val="24"/>
            </w:rPr>
            <w:t xml:space="preserve"> </w:t>
          </w:r>
          <w:proofErr w:type="spellStart"/>
          <w:r w:rsidRPr="00041649">
            <w:rPr>
              <w:rFonts w:ascii="Book Antiqua" w:eastAsia="Times New Roman" w:hAnsi="Book Antiqua"/>
              <w:color w:val="000000"/>
              <w:sz w:val="24"/>
              <w:szCs w:val="24"/>
            </w:rPr>
            <w:t>Pengadilan</w:t>
          </w:r>
          <w:proofErr w:type="spellEnd"/>
          <w:r w:rsidRPr="00041649">
            <w:rPr>
              <w:rFonts w:ascii="Book Antiqua" w:eastAsia="Times New Roman" w:hAnsi="Book Antiqua"/>
              <w:color w:val="000000"/>
              <w:sz w:val="24"/>
              <w:szCs w:val="24"/>
            </w:rPr>
            <w:t xml:space="preserve"> </w:t>
          </w:r>
          <w:proofErr w:type="spellStart"/>
          <w:r w:rsidRPr="00041649">
            <w:rPr>
              <w:rFonts w:ascii="Book Antiqua" w:eastAsia="Times New Roman" w:hAnsi="Book Antiqua"/>
              <w:color w:val="000000"/>
              <w:sz w:val="24"/>
              <w:szCs w:val="24"/>
            </w:rPr>
            <w:t>Niaga</w:t>
          </w:r>
          <w:proofErr w:type="spellEnd"/>
          <w:r w:rsidRPr="00041649">
            <w:rPr>
              <w:rFonts w:ascii="Book Antiqua" w:eastAsia="Times New Roman" w:hAnsi="Book Antiqua"/>
              <w:color w:val="000000"/>
              <w:sz w:val="24"/>
              <w:szCs w:val="24"/>
            </w:rPr>
            <w:t xml:space="preserve"> Jakarta Pusat 7/PDT.SUSPKPU/2016/PN.NIAGA.JKT.PST JO. </w:t>
          </w:r>
          <w:proofErr w:type="spellStart"/>
          <w:r w:rsidRPr="00041649">
            <w:rPr>
              <w:rFonts w:ascii="Book Antiqua" w:eastAsia="Times New Roman" w:hAnsi="Book Antiqua"/>
              <w:color w:val="000000"/>
              <w:sz w:val="24"/>
              <w:szCs w:val="24"/>
            </w:rPr>
            <w:t>Putusan</w:t>
          </w:r>
          <w:proofErr w:type="spellEnd"/>
          <w:r w:rsidRPr="00041649">
            <w:rPr>
              <w:rFonts w:ascii="Book Antiqua" w:eastAsia="Times New Roman" w:hAnsi="Book Antiqua"/>
              <w:color w:val="000000"/>
              <w:sz w:val="24"/>
              <w:szCs w:val="24"/>
            </w:rPr>
            <w:t xml:space="preserve"> </w:t>
          </w:r>
          <w:proofErr w:type="spellStart"/>
          <w:r w:rsidRPr="00041649">
            <w:rPr>
              <w:rFonts w:ascii="Book Antiqua" w:eastAsia="Times New Roman" w:hAnsi="Book Antiqua"/>
              <w:color w:val="000000"/>
              <w:sz w:val="24"/>
              <w:szCs w:val="24"/>
            </w:rPr>
            <w:t>Mahkamah</w:t>
          </w:r>
          <w:proofErr w:type="spellEnd"/>
          <w:r w:rsidRPr="00041649">
            <w:rPr>
              <w:rFonts w:ascii="Book Antiqua" w:eastAsia="Times New Roman" w:hAnsi="Book Antiqua"/>
              <w:color w:val="000000"/>
              <w:sz w:val="24"/>
              <w:szCs w:val="24"/>
            </w:rPr>
            <w:t xml:space="preserve"> </w:t>
          </w:r>
          <w:r w:rsidRPr="00041649">
            <w:rPr>
              <w:rFonts w:ascii="Book Antiqua" w:eastAsia="Times New Roman" w:hAnsi="Book Antiqua"/>
              <w:color w:val="000000"/>
              <w:sz w:val="24"/>
              <w:szCs w:val="24"/>
            </w:rPr>
            <w:lastRenderedPageBreak/>
            <w:t xml:space="preserve">Agung 482K/PDT.SUS-PAILIT/2016).” </w:t>
          </w:r>
          <w:proofErr w:type="spellStart"/>
          <w:r w:rsidRPr="00041649">
            <w:rPr>
              <w:rFonts w:ascii="Book Antiqua" w:eastAsia="Times New Roman" w:hAnsi="Book Antiqua"/>
              <w:color w:val="000000"/>
              <w:sz w:val="24"/>
              <w:szCs w:val="24"/>
            </w:rPr>
            <w:t>Undergraduated</w:t>
          </w:r>
          <w:proofErr w:type="spellEnd"/>
          <w:r w:rsidRPr="00041649">
            <w:rPr>
              <w:rFonts w:ascii="Book Antiqua" w:eastAsia="Times New Roman" w:hAnsi="Book Antiqua"/>
              <w:color w:val="000000"/>
              <w:sz w:val="24"/>
              <w:szCs w:val="24"/>
            </w:rPr>
            <w:t xml:space="preserve"> Thesis, Universitas </w:t>
          </w:r>
          <w:proofErr w:type="spellStart"/>
          <w:r w:rsidRPr="00041649">
            <w:rPr>
              <w:rFonts w:ascii="Book Antiqua" w:eastAsia="Times New Roman" w:hAnsi="Book Antiqua"/>
              <w:color w:val="000000"/>
              <w:sz w:val="24"/>
              <w:szCs w:val="24"/>
            </w:rPr>
            <w:t>Katolik</w:t>
          </w:r>
          <w:proofErr w:type="spellEnd"/>
          <w:r w:rsidRPr="00041649">
            <w:rPr>
              <w:rFonts w:ascii="Book Antiqua" w:eastAsia="Times New Roman" w:hAnsi="Book Antiqua"/>
              <w:color w:val="000000"/>
              <w:sz w:val="24"/>
              <w:szCs w:val="24"/>
            </w:rPr>
            <w:t xml:space="preserve"> </w:t>
          </w:r>
          <w:proofErr w:type="spellStart"/>
          <w:r w:rsidRPr="00041649">
            <w:rPr>
              <w:rFonts w:ascii="Book Antiqua" w:eastAsia="Times New Roman" w:hAnsi="Book Antiqua"/>
              <w:color w:val="000000"/>
              <w:sz w:val="24"/>
              <w:szCs w:val="24"/>
            </w:rPr>
            <w:t>Parahyangan</w:t>
          </w:r>
          <w:proofErr w:type="spellEnd"/>
          <w:r w:rsidRPr="00041649">
            <w:rPr>
              <w:rFonts w:ascii="Book Antiqua" w:eastAsia="Times New Roman" w:hAnsi="Book Antiqua"/>
              <w:color w:val="000000"/>
              <w:sz w:val="24"/>
              <w:szCs w:val="24"/>
            </w:rPr>
            <w:t>, 2024.</w:t>
          </w:r>
        </w:p>
        <w:p w14:paraId="2810E5C5" w14:textId="77777777" w:rsidR="00041649" w:rsidRPr="00041649" w:rsidRDefault="00041649" w:rsidP="00041649">
          <w:pPr>
            <w:autoSpaceDE w:val="0"/>
            <w:autoSpaceDN w:val="0"/>
            <w:spacing w:after="0" w:line="240" w:lineRule="auto"/>
            <w:ind w:hanging="480"/>
            <w:jc w:val="both"/>
            <w:divId w:val="2098987179"/>
            <w:rPr>
              <w:rFonts w:ascii="Book Antiqua" w:eastAsia="Times New Roman" w:hAnsi="Book Antiqua"/>
              <w:color w:val="000000"/>
              <w:sz w:val="24"/>
              <w:szCs w:val="24"/>
            </w:rPr>
          </w:pPr>
          <w:proofErr w:type="spellStart"/>
          <w:r w:rsidRPr="00041649">
            <w:rPr>
              <w:rFonts w:ascii="Book Antiqua" w:eastAsia="Times New Roman" w:hAnsi="Book Antiqua"/>
              <w:color w:val="000000"/>
              <w:sz w:val="24"/>
              <w:szCs w:val="24"/>
            </w:rPr>
            <w:t>Amboro</w:t>
          </w:r>
          <w:proofErr w:type="spellEnd"/>
          <w:r w:rsidRPr="00041649">
            <w:rPr>
              <w:rFonts w:ascii="Book Antiqua" w:eastAsia="Times New Roman" w:hAnsi="Book Antiqua"/>
              <w:color w:val="000000"/>
              <w:sz w:val="24"/>
              <w:szCs w:val="24"/>
            </w:rPr>
            <w:t xml:space="preserve">, F </w:t>
          </w:r>
          <w:proofErr w:type="spellStart"/>
          <w:r w:rsidRPr="00041649">
            <w:rPr>
              <w:rFonts w:ascii="Book Antiqua" w:eastAsia="Times New Roman" w:hAnsi="Book Antiqua"/>
              <w:color w:val="000000"/>
              <w:sz w:val="24"/>
              <w:szCs w:val="24"/>
            </w:rPr>
            <w:t>Yudhi</w:t>
          </w:r>
          <w:proofErr w:type="spellEnd"/>
          <w:r w:rsidRPr="00041649">
            <w:rPr>
              <w:rFonts w:ascii="Book Antiqua" w:eastAsia="Times New Roman" w:hAnsi="Book Antiqua"/>
              <w:color w:val="000000"/>
              <w:sz w:val="24"/>
              <w:szCs w:val="24"/>
            </w:rPr>
            <w:t xml:space="preserve"> </w:t>
          </w:r>
          <w:proofErr w:type="spellStart"/>
          <w:r w:rsidRPr="00041649">
            <w:rPr>
              <w:rFonts w:ascii="Book Antiqua" w:eastAsia="Times New Roman" w:hAnsi="Book Antiqua"/>
              <w:color w:val="000000"/>
              <w:sz w:val="24"/>
              <w:szCs w:val="24"/>
            </w:rPr>
            <w:t>Priyo</w:t>
          </w:r>
          <w:proofErr w:type="spellEnd"/>
          <w:r w:rsidRPr="00041649">
            <w:rPr>
              <w:rFonts w:ascii="Book Antiqua" w:eastAsia="Times New Roman" w:hAnsi="Book Antiqua"/>
              <w:color w:val="000000"/>
              <w:sz w:val="24"/>
              <w:szCs w:val="24"/>
            </w:rPr>
            <w:t>. “</w:t>
          </w:r>
          <w:proofErr w:type="spellStart"/>
          <w:r w:rsidRPr="00041649">
            <w:rPr>
              <w:rFonts w:ascii="Book Antiqua" w:eastAsia="Times New Roman" w:hAnsi="Book Antiqua"/>
              <w:color w:val="000000"/>
              <w:sz w:val="24"/>
              <w:szCs w:val="24"/>
            </w:rPr>
            <w:t>Pengaturan</w:t>
          </w:r>
          <w:proofErr w:type="spellEnd"/>
          <w:r w:rsidRPr="00041649">
            <w:rPr>
              <w:rFonts w:ascii="Book Antiqua" w:eastAsia="Times New Roman" w:hAnsi="Book Antiqua"/>
              <w:color w:val="000000"/>
              <w:sz w:val="24"/>
              <w:szCs w:val="24"/>
            </w:rPr>
            <w:t xml:space="preserve"> Hukum </w:t>
          </w:r>
          <w:proofErr w:type="spellStart"/>
          <w:r w:rsidRPr="00041649">
            <w:rPr>
              <w:rFonts w:ascii="Book Antiqua" w:eastAsia="Times New Roman" w:hAnsi="Book Antiqua"/>
              <w:color w:val="000000"/>
              <w:sz w:val="24"/>
              <w:szCs w:val="24"/>
            </w:rPr>
            <w:t>Kepailitan</w:t>
          </w:r>
          <w:proofErr w:type="spellEnd"/>
          <w:r w:rsidRPr="00041649">
            <w:rPr>
              <w:rFonts w:ascii="Book Antiqua" w:eastAsia="Times New Roman" w:hAnsi="Book Antiqua"/>
              <w:color w:val="000000"/>
              <w:sz w:val="24"/>
              <w:szCs w:val="24"/>
            </w:rPr>
            <w:t xml:space="preserve"> Indonesia: Kajian </w:t>
          </w:r>
          <w:proofErr w:type="spellStart"/>
          <w:r w:rsidRPr="00041649">
            <w:rPr>
              <w:rFonts w:ascii="Book Antiqua" w:eastAsia="Times New Roman" w:hAnsi="Book Antiqua"/>
              <w:color w:val="000000"/>
              <w:sz w:val="24"/>
              <w:szCs w:val="24"/>
            </w:rPr>
            <w:t>Perbandingan</w:t>
          </w:r>
          <w:proofErr w:type="spellEnd"/>
          <w:r w:rsidRPr="00041649">
            <w:rPr>
              <w:rFonts w:ascii="Book Antiqua" w:eastAsia="Times New Roman" w:hAnsi="Book Antiqua"/>
              <w:color w:val="000000"/>
              <w:sz w:val="24"/>
              <w:szCs w:val="24"/>
            </w:rPr>
            <w:t xml:space="preserve"> Hukum Amerika </w:t>
          </w:r>
          <w:proofErr w:type="spellStart"/>
          <w:r w:rsidRPr="00041649">
            <w:rPr>
              <w:rFonts w:ascii="Book Antiqua" w:eastAsia="Times New Roman" w:hAnsi="Book Antiqua"/>
              <w:color w:val="000000"/>
              <w:sz w:val="24"/>
              <w:szCs w:val="24"/>
            </w:rPr>
            <w:t>Serikat</w:t>
          </w:r>
          <w:proofErr w:type="spellEnd"/>
          <w:r w:rsidRPr="00041649">
            <w:rPr>
              <w:rFonts w:ascii="Book Antiqua" w:eastAsia="Times New Roman" w:hAnsi="Book Antiqua"/>
              <w:color w:val="000000"/>
              <w:sz w:val="24"/>
              <w:szCs w:val="24"/>
            </w:rPr>
            <w:t xml:space="preserve"> Dan </w:t>
          </w:r>
          <w:proofErr w:type="spellStart"/>
          <w:r w:rsidRPr="00041649">
            <w:rPr>
              <w:rFonts w:ascii="Book Antiqua" w:eastAsia="Times New Roman" w:hAnsi="Book Antiqua"/>
              <w:color w:val="000000"/>
              <w:sz w:val="24"/>
              <w:szCs w:val="24"/>
            </w:rPr>
            <w:t>Inggris</w:t>
          </w:r>
          <w:proofErr w:type="spellEnd"/>
          <w:r w:rsidRPr="00041649">
            <w:rPr>
              <w:rFonts w:ascii="Book Antiqua" w:eastAsia="Times New Roman" w:hAnsi="Book Antiqua"/>
              <w:color w:val="000000"/>
              <w:sz w:val="24"/>
              <w:szCs w:val="24"/>
            </w:rPr>
            <w:t xml:space="preserve">.” </w:t>
          </w:r>
          <w:r w:rsidRPr="00041649">
            <w:rPr>
              <w:rFonts w:ascii="Book Antiqua" w:eastAsia="Times New Roman" w:hAnsi="Book Antiqua"/>
              <w:i/>
              <w:iCs/>
              <w:color w:val="000000"/>
              <w:sz w:val="24"/>
              <w:szCs w:val="24"/>
            </w:rPr>
            <w:t xml:space="preserve">Lex </w:t>
          </w:r>
          <w:proofErr w:type="spellStart"/>
          <w:r w:rsidRPr="00041649">
            <w:rPr>
              <w:rFonts w:ascii="Book Antiqua" w:eastAsia="Times New Roman" w:hAnsi="Book Antiqua"/>
              <w:i/>
              <w:iCs/>
              <w:color w:val="000000"/>
              <w:sz w:val="24"/>
              <w:szCs w:val="24"/>
            </w:rPr>
            <w:t>Prudentium</w:t>
          </w:r>
          <w:proofErr w:type="spellEnd"/>
          <w:r w:rsidRPr="00041649">
            <w:rPr>
              <w:rFonts w:ascii="Book Antiqua" w:eastAsia="Times New Roman" w:hAnsi="Book Antiqua"/>
              <w:i/>
              <w:iCs/>
              <w:color w:val="000000"/>
              <w:sz w:val="24"/>
              <w:szCs w:val="24"/>
            </w:rPr>
            <w:t xml:space="preserve"> Law Journal</w:t>
          </w:r>
          <w:r w:rsidRPr="00041649">
            <w:rPr>
              <w:rFonts w:ascii="Book Antiqua" w:eastAsia="Times New Roman" w:hAnsi="Book Antiqua"/>
              <w:color w:val="000000"/>
              <w:sz w:val="24"/>
              <w:szCs w:val="24"/>
            </w:rPr>
            <w:t xml:space="preserve"> 1, no. 2 (2023). https://doi.org/10.61619/lexprudentium.v1i2.6.</w:t>
          </w:r>
        </w:p>
        <w:p w14:paraId="2B4B7A4E" w14:textId="77777777" w:rsidR="00041649" w:rsidRPr="00041649" w:rsidRDefault="00041649" w:rsidP="00041649">
          <w:pPr>
            <w:autoSpaceDE w:val="0"/>
            <w:autoSpaceDN w:val="0"/>
            <w:spacing w:after="0" w:line="240" w:lineRule="auto"/>
            <w:ind w:hanging="480"/>
            <w:jc w:val="both"/>
            <w:divId w:val="1324813625"/>
            <w:rPr>
              <w:rFonts w:ascii="Book Antiqua" w:eastAsia="Times New Roman" w:hAnsi="Book Antiqua"/>
              <w:color w:val="000000"/>
              <w:sz w:val="24"/>
              <w:szCs w:val="24"/>
            </w:rPr>
          </w:pPr>
          <w:proofErr w:type="spellStart"/>
          <w:r w:rsidRPr="00041649">
            <w:rPr>
              <w:rFonts w:ascii="Book Antiqua" w:eastAsia="Times New Roman" w:hAnsi="Book Antiqua"/>
              <w:color w:val="000000"/>
              <w:sz w:val="24"/>
              <w:szCs w:val="24"/>
            </w:rPr>
            <w:t>Amboro</w:t>
          </w:r>
          <w:proofErr w:type="spellEnd"/>
          <w:r w:rsidRPr="00041649">
            <w:rPr>
              <w:rFonts w:ascii="Book Antiqua" w:eastAsia="Times New Roman" w:hAnsi="Book Antiqua"/>
              <w:color w:val="000000"/>
              <w:sz w:val="24"/>
              <w:szCs w:val="24"/>
            </w:rPr>
            <w:t xml:space="preserve">, F. </w:t>
          </w:r>
          <w:proofErr w:type="spellStart"/>
          <w:r w:rsidRPr="00041649">
            <w:rPr>
              <w:rFonts w:ascii="Book Antiqua" w:eastAsia="Times New Roman" w:hAnsi="Book Antiqua"/>
              <w:color w:val="000000"/>
              <w:sz w:val="24"/>
              <w:szCs w:val="24"/>
            </w:rPr>
            <w:t>Yudhi</w:t>
          </w:r>
          <w:proofErr w:type="spellEnd"/>
          <w:r w:rsidRPr="00041649">
            <w:rPr>
              <w:rFonts w:ascii="Book Antiqua" w:eastAsia="Times New Roman" w:hAnsi="Book Antiqua"/>
              <w:color w:val="000000"/>
              <w:sz w:val="24"/>
              <w:szCs w:val="24"/>
            </w:rPr>
            <w:t xml:space="preserve"> </w:t>
          </w:r>
          <w:proofErr w:type="spellStart"/>
          <w:r w:rsidRPr="00041649">
            <w:rPr>
              <w:rFonts w:ascii="Book Antiqua" w:eastAsia="Times New Roman" w:hAnsi="Book Antiqua"/>
              <w:color w:val="000000"/>
              <w:sz w:val="24"/>
              <w:szCs w:val="24"/>
            </w:rPr>
            <w:t>Priyo</w:t>
          </w:r>
          <w:proofErr w:type="spellEnd"/>
          <w:r w:rsidRPr="00041649">
            <w:rPr>
              <w:rFonts w:ascii="Book Antiqua" w:eastAsia="Times New Roman" w:hAnsi="Book Antiqua"/>
              <w:color w:val="000000"/>
              <w:sz w:val="24"/>
              <w:szCs w:val="24"/>
            </w:rPr>
            <w:t>. “</w:t>
          </w:r>
          <w:proofErr w:type="spellStart"/>
          <w:r w:rsidRPr="00041649">
            <w:rPr>
              <w:rFonts w:ascii="Book Antiqua" w:eastAsia="Times New Roman" w:hAnsi="Book Antiqua"/>
              <w:color w:val="000000"/>
              <w:sz w:val="24"/>
              <w:szCs w:val="24"/>
            </w:rPr>
            <w:t>Restrukturisasi</w:t>
          </w:r>
          <w:proofErr w:type="spellEnd"/>
          <w:r w:rsidRPr="00041649">
            <w:rPr>
              <w:rFonts w:ascii="Book Antiqua" w:eastAsia="Times New Roman" w:hAnsi="Book Antiqua"/>
              <w:color w:val="000000"/>
              <w:sz w:val="24"/>
              <w:szCs w:val="24"/>
            </w:rPr>
            <w:t xml:space="preserve"> Utang </w:t>
          </w:r>
          <w:proofErr w:type="spellStart"/>
          <w:r w:rsidRPr="00041649">
            <w:rPr>
              <w:rFonts w:ascii="Book Antiqua" w:eastAsia="Times New Roman" w:hAnsi="Book Antiqua"/>
              <w:color w:val="000000"/>
              <w:sz w:val="24"/>
              <w:szCs w:val="24"/>
            </w:rPr>
            <w:t>Terhadap</w:t>
          </w:r>
          <w:proofErr w:type="spellEnd"/>
          <w:r w:rsidRPr="00041649">
            <w:rPr>
              <w:rFonts w:ascii="Book Antiqua" w:eastAsia="Times New Roman" w:hAnsi="Book Antiqua"/>
              <w:color w:val="000000"/>
              <w:sz w:val="24"/>
              <w:szCs w:val="24"/>
            </w:rPr>
            <w:t xml:space="preserve"> Perusahaan Go Public Dalam </w:t>
          </w:r>
          <w:proofErr w:type="spellStart"/>
          <w:r w:rsidRPr="00041649">
            <w:rPr>
              <w:rFonts w:ascii="Book Antiqua" w:eastAsia="Times New Roman" w:hAnsi="Book Antiqua"/>
              <w:color w:val="000000"/>
              <w:sz w:val="24"/>
              <w:szCs w:val="24"/>
            </w:rPr>
            <w:t>Kepailitan</w:t>
          </w:r>
          <w:proofErr w:type="spellEnd"/>
          <w:r w:rsidRPr="00041649">
            <w:rPr>
              <w:rFonts w:ascii="Book Antiqua" w:eastAsia="Times New Roman" w:hAnsi="Book Antiqua"/>
              <w:color w:val="000000"/>
              <w:sz w:val="24"/>
              <w:szCs w:val="24"/>
            </w:rPr>
            <w:t xml:space="preserve"> Dan PKPU.” </w:t>
          </w:r>
          <w:proofErr w:type="spellStart"/>
          <w:r w:rsidRPr="00041649">
            <w:rPr>
              <w:rFonts w:ascii="Book Antiqua" w:eastAsia="Times New Roman" w:hAnsi="Book Antiqua"/>
              <w:i/>
              <w:iCs/>
              <w:color w:val="000000"/>
              <w:sz w:val="24"/>
              <w:szCs w:val="24"/>
            </w:rPr>
            <w:t>Masalah-Masalah</w:t>
          </w:r>
          <w:proofErr w:type="spellEnd"/>
          <w:r w:rsidRPr="00041649">
            <w:rPr>
              <w:rFonts w:ascii="Book Antiqua" w:eastAsia="Times New Roman" w:hAnsi="Book Antiqua"/>
              <w:i/>
              <w:iCs/>
              <w:color w:val="000000"/>
              <w:sz w:val="24"/>
              <w:szCs w:val="24"/>
            </w:rPr>
            <w:t xml:space="preserve"> Hukum</w:t>
          </w:r>
          <w:r w:rsidRPr="00041649">
            <w:rPr>
              <w:rFonts w:ascii="Book Antiqua" w:eastAsia="Times New Roman" w:hAnsi="Book Antiqua"/>
              <w:color w:val="000000"/>
              <w:sz w:val="24"/>
              <w:szCs w:val="24"/>
            </w:rPr>
            <w:t xml:space="preserve"> 49, no. 1 (January 2020).</w:t>
          </w:r>
        </w:p>
        <w:p w14:paraId="099FBD9C" w14:textId="77777777" w:rsidR="00041649" w:rsidRPr="00041649" w:rsidRDefault="00041649" w:rsidP="00041649">
          <w:pPr>
            <w:autoSpaceDE w:val="0"/>
            <w:autoSpaceDN w:val="0"/>
            <w:spacing w:after="0" w:line="240" w:lineRule="auto"/>
            <w:ind w:hanging="480"/>
            <w:jc w:val="both"/>
            <w:divId w:val="667251923"/>
            <w:rPr>
              <w:rFonts w:ascii="Book Antiqua" w:eastAsia="Times New Roman" w:hAnsi="Book Antiqua"/>
              <w:color w:val="000000"/>
              <w:sz w:val="24"/>
              <w:szCs w:val="24"/>
            </w:rPr>
          </w:pPr>
          <w:proofErr w:type="spellStart"/>
          <w:r w:rsidRPr="00041649">
            <w:rPr>
              <w:rFonts w:ascii="Book Antiqua" w:eastAsia="Times New Roman" w:hAnsi="Book Antiqua"/>
              <w:color w:val="000000"/>
              <w:sz w:val="24"/>
              <w:szCs w:val="24"/>
            </w:rPr>
            <w:t>Aprita</w:t>
          </w:r>
          <w:proofErr w:type="spellEnd"/>
          <w:r w:rsidRPr="00041649">
            <w:rPr>
              <w:rFonts w:ascii="Book Antiqua" w:eastAsia="Times New Roman" w:hAnsi="Book Antiqua"/>
              <w:color w:val="000000"/>
              <w:sz w:val="24"/>
              <w:szCs w:val="24"/>
            </w:rPr>
            <w:t xml:space="preserve">, </w:t>
          </w:r>
          <w:proofErr w:type="spellStart"/>
          <w:r w:rsidRPr="00041649">
            <w:rPr>
              <w:rFonts w:ascii="Book Antiqua" w:eastAsia="Times New Roman" w:hAnsi="Book Antiqua"/>
              <w:color w:val="000000"/>
              <w:sz w:val="24"/>
              <w:szCs w:val="24"/>
            </w:rPr>
            <w:t>Serlika</w:t>
          </w:r>
          <w:proofErr w:type="spellEnd"/>
          <w:r w:rsidRPr="00041649">
            <w:rPr>
              <w:rFonts w:ascii="Book Antiqua" w:eastAsia="Times New Roman" w:hAnsi="Book Antiqua"/>
              <w:color w:val="000000"/>
              <w:sz w:val="24"/>
              <w:szCs w:val="24"/>
            </w:rPr>
            <w:t xml:space="preserve">. </w:t>
          </w:r>
          <w:r w:rsidRPr="00041649">
            <w:rPr>
              <w:rFonts w:ascii="Book Antiqua" w:eastAsia="Times New Roman" w:hAnsi="Book Antiqua"/>
              <w:i/>
              <w:iCs/>
              <w:color w:val="000000"/>
              <w:sz w:val="24"/>
              <w:szCs w:val="24"/>
            </w:rPr>
            <w:t xml:space="preserve">Hukum </w:t>
          </w:r>
          <w:proofErr w:type="spellStart"/>
          <w:r w:rsidRPr="00041649">
            <w:rPr>
              <w:rFonts w:ascii="Book Antiqua" w:eastAsia="Times New Roman" w:hAnsi="Book Antiqua"/>
              <w:i/>
              <w:iCs/>
              <w:color w:val="000000"/>
              <w:sz w:val="24"/>
              <w:szCs w:val="24"/>
            </w:rPr>
            <w:t>Kepailitan</w:t>
          </w:r>
          <w:proofErr w:type="spellEnd"/>
          <w:r w:rsidRPr="00041649">
            <w:rPr>
              <w:rFonts w:ascii="Book Antiqua" w:eastAsia="Times New Roman" w:hAnsi="Book Antiqua"/>
              <w:i/>
              <w:iCs/>
              <w:color w:val="000000"/>
              <w:sz w:val="24"/>
              <w:szCs w:val="24"/>
            </w:rPr>
            <w:t xml:space="preserve"> Dan </w:t>
          </w:r>
          <w:proofErr w:type="spellStart"/>
          <w:r w:rsidRPr="00041649">
            <w:rPr>
              <w:rFonts w:ascii="Book Antiqua" w:eastAsia="Times New Roman" w:hAnsi="Book Antiqua"/>
              <w:i/>
              <w:iCs/>
              <w:color w:val="000000"/>
              <w:sz w:val="24"/>
              <w:szCs w:val="24"/>
            </w:rPr>
            <w:t>Penundaan</w:t>
          </w:r>
          <w:proofErr w:type="spellEnd"/>
          <w:r w:rsidRPr="00041649">
            <w:rPr>
              <w:rFonts w:ascii="Book Antiqua" w:eastAsia="Times New Roman" w:hAnsi="Book Antiqua"/>
              <w:i/>
              <w:iCs/>
              <w:color w:val="000000"/>
              <w:sz w:val="24"/>
              <w:szCs w:val="24"/>
            </w:rPr>
            <w:t xml:space="preserve"> </w:t>
          </w:r>
          <w:proofErr w:type="spellStart"/>
          <w:r w:rsidRPr="00041649">
            <w:rPr>
              <w:rFonts w:ascii="Book Antiqua" w:eastAsia="Times New Roman" w:hAnsi="Book Antiqua"/>
              <w:i/>
              <w:iCs/>
              <w:color w:val="000000"/>
              <w:sz w:val="24"/>
              <w:szCs w:val="24"/>
            </w:rPr>
            <w:t>Kewajiban</w:t>
          </w:r>
          <w:proofErr w:type="spellEnd"/>
          <w:r w:rsidRPr="00041649">
            <w:rPr>
              <w:rFonts w:ascii="Book Antiqua" w:eastAsia="Times New Roman" w:hAnsi="Book Antiqua"/>
              <w:i/>
              <w:iCs/>
              <w:color w:val="000000"/>
              <w:sz w:val="24"/>
              <w:szCs w:val="24"/>
            </w:rPr>
            <w:t xml:space="preserve"> </w:t>
          </w:r>
          <w:proofErr w:type="spellStart"/>
          <w:r w:rsidRPr="00041649">
            <w:rPr>
              <w:rFonts w:ascii="Book Antiqua" w:eastAsia="Times New Roman" w:hAnsi="Book Antiqua"/>
              <w:i/>
              <w:iCs/>
              <w:color w:val="000000"/>
              <w:sz w:val="24"/>
              <w:szCs w:val="24"/>
            </w:rPr>
            <w:t>Pembayaran</w:t>
          </w:r>
          <w:proofErr w:type="spellEnd"/>
          <w:r w:rsidRPr="00041649">
            <w:rPr>
              <w:rFonts w:ascii="Book Antiqua" w:eastAsia="Times New Roman" w:hAnsi="Book Antiqua"/>
              <w:i/>
              <w:iCs/>
              <w:color w:val="000000"/>
              <w:sz w:val="24"/>
              <w:szCs w:val="24"/>
            </w:rPr>
            <w:t xml:space="preserve"> Utang</w:t>
          </w:r>
          <w:r w:rsidRPr="00041649">
            <w:rPr>
              <w:rFonts w:ascii="Book Antiqua" w:eastAsia="Times New Roman" w:hAnsi="Book Antiqua"/>
              <w:color w:val="000000"/>
              <w:sz w:val="24"/>
              <w:szCs w:val="24"/>
            </w:rPr>
            <w:t xml:space="preserve">. Makassar: Pena </w:t>
          </w:r>
          <w:proofErr w:type="spellStart"/>
          <w:r w:rsidRPr="00041649">
            <w:rPr>
              <w:rFonts w:ascii="Book Antiqua" w:eastAsia="Times New Roman" w:hAnsi="Book Antiqua"/>
              <w:color w:val="000000"/>
              <w:sz w:val="24"/>
              <w:szCs w:val="24"/>
            </w:rPr>
            <w:t>Indis</w:t>
          </w:r>
          <w:proofErr w:type="spellEnd"/>
          <w:r w:rsidRPr="00041649">
            <w:rPr>
              <w:rFonts w:ascii="Book Antiqua" w:eastAsia="Times New Roman" w:hAnsi="Book Antiqua"/>
              <w:color w:val="000000"/>
              <w:sz w:val="24"/>
              <w:szCs w:val="24"/>
            </w:rPr>
            <w:t>, 2016.</w:t>
          </w:r>
        </w:p>
        <w:p w14:paraId="5039B0C9" w14:textId="77777777" w:rsidR="00041649" w:rsidRPr="00041649" w:rsidRDefault="00041649" w:rsidP="00041649">
          <w:pPr>
            <w:autoSpaceDE w:val="0"/>
            <w:autoSpaceDN w:val="0"/>
            <w:spacing w:after="0" w:line="240" w:lineRule="auto"/>
            <w:ind w:hanging="480"/>
            <w:jc w:val="both"/>
            <w:divId w:val="454953807"/>
            <w:rPr>
              <w:rFonts w:ascii="Book Antiqua" w:eastAsia="Times New Roman" w:hAnsi="Book Antiqua"/>
              <w:color w:val="000000"/>
              <w:sz w:val="24"/>
              <w:szCs w:val="24"/>
            </w:rPr>
          </w:pPr>
          <w:r w:rsidRPr="00041649">
            <w:rPr>
              <w:rFonts w:ascii="Book Antiqua" w:eastAsia="Times New Roman" w:hAnsi="Book Antiqua"/>
              <w:color w:val="000000"/>
              <w:sz w:val="24"/>
              <w:szCs w:val="24"/>
            </w:rPr>
            <w:t xml:space="preserve">Asra. </w:t>
          </w:r>
          <w:r w:rsidRPr="00041649">
            <w:rPr>
              <w:rFonts w:ascii="Book Antiqua" w:eastAsia="Times New Roman" w:hAnsi="Book Antiqua"/>
              <w:i/>
              <w:iCs/>
              <w:color w:val="000000"/>
              <w:sz w:val="24"/>
              <w:szCs w:val="24"/>
            </w:rPr>
            <w:t xml:space="preserve">Key Concept </w:t>
          </w:r>
          <w:proofErr w:type="spellStart"/>
          <w:r w:rsidRPr="00041649">
            <w:rPr>
              <w:rFonts w:ascii="Book Antiqua" w:eastAsia="Times New Roman" w:hAnsi="Book Antiqua"/>
              <w:i/>
              <w:iCs/>
              <w:color w:val="000000"/>
              <w:sz w:val="24"/>
              <w:szCs w:val="24"/>
            </w:rPr>
            <w:t>Kepailitan</w:t>
          </w:r>
          <w:proofErr w:type="spellEnd"/>
          <w:r w:rsidRPr="00041649">
            <w:rPr>
              <w:rFonts w:ascii="Book Antiqua" w:eastAsia="Times New Roman" w:hAnsi="Book Antiqua"/>
              <w:i/>
              <w:iCs/>
              <w:color w:val="000000"/>
              <w:sz w:val="24"/>
              <w:szCs w:val="24"/>
            </w:rPr>
            <w:t xml:space="preserve"> </w:t>
          </w:r>
          <w:proofErr w:type="spellStart"/>
          <w:r w:rsidRPr="00041649">
            <w:rPr>
              <w:rFonts w:ascii="Book Antiqua" w:eastAsia="Times New Roman" w:hAnsi="Book Antiqua"/>
              <w:i/>
              <w:iCs/>
              <w:color w:val="000000"/>
              <w:sz w:val="24"/>
              <w:szCs w:val="24"/>
            </w:rPr>
            <w:t>Korporasi</w:t>
          </w:r>
          <w:proofErr w:type="spellEnd"/>
          <w:r w:rsidRPr="00041649">
            <w:rPr>
              <w:rFonts w:ascii="Book Antiqua" w:eastAsia="Times New Roman" w:hAnsi="Book Antiqua"/>
              <w:color w:val="000000"/>
              <w:sz w:val="24"/>
              <w:szCs w:val="24"/>
            </w:rPr>
            <w:t xml:space="preserve">. Jakarta: </w:t>
          </w:r>
          <w:proofErr w:type="spellStart"/>
          <w:r w:rsidRPr="00041649">
            <w:rPr>
              <w:rFonts w:ascii="Book Antiqua" w:eastAsia="Times New Roman" w:hAnsi="Book Antiqua"/>
              <w:color w:val="000000"/>
              <w:sz w:val="24"/>
              <w:szCs w:val="24"/>
            </w:rPr>
            <w:t>Kencana</w:t>
          </w:r>
          <w:proofErr w:type="spellEnd"/>
          <w:r w:rsidRPr="00041649">
            <w:rPr>
              <w:rFonts w:ascii="Book Antiqua" w:eastAsia="Times New Roman" w:hAnsi="Book Antiqua"/>
              <w:color w:val="000000"/>
              <w:sz w:val="24"/>
              <w:szCs w:val="24"/>
            </w:rPr>
            <w:t>, 2024.</w:t>
          </w:r>
        </w:p>
        <w:p w14:paraId="503FE1D1" w14:textId="77777777" w:rsidR="00041649" w:rsidRPr="00041649" w:rsidRDefault="00041649" w:rsidP="00041649">
          <w:pPr>
            <w:autoSpaceDE w:val="0"/>
            <w:autoSpaceDN w:val="0"/>
            <w:spacing w:after="0" w:line="240" w:lineRule="auto"/>
            <w:ind w:hanging="480"/>
            <w:jc w:val="both"/>
            <w:divId w:val="1756902886"/>
            <w:rPr>
              <w:rFonts w:ascii="Book Antiqua" w:eastAsia="Times New Roman" w:hAnsi="Book Antiqua"/>
              <w:color w:val="000000"/>
              <w:sz w:val="24"/>
              <w:szCs w:val="24"/>
            </w:rPr>
          </w:pPr>
          <w:r w:rsidRPr="00041649">
            <w:rPr>
              <w:rFonts w:ascii="Book Antiqua" w:eastAsia="Times New Roman" w:hAnsi="Book Antiqua"/>
              <w:color w:val="000000"/>
              <w:sz w:val="24"/>
              <w:szCs w:val="24"/>
            </w:rPr>
            <w:t xml:space="preserve">Efendi, </w:t>
          </w:r>
          <w:proofErr w:type="spellStart"/>
          <w:r w:rsidRPr="00041649">
            <w:rPr>
              <w:rFonts w:ascii="Book Antiqua" w:eastAsia="Times New Roman" w:hAnsi="Book Antiqua"/>
              <w:color w:val="000000"/>
              <w:sz w:val="24"/>
              <w:szCs w:val="24"/>
            </w:rPr>
            <w:t>Jonaedi</w:t>
          </w:r>
          <w:proofErr w:type="spellEnd"/>
          <w:r w:rsidRPr="00041649">
            <w:rPr>
              <w:rFonts w:ascii="Book Antiqua" w:eastAsia="Times New Roman" w:hAnsi="Book Antiqua"/>
              <w:color w:val="000000"/>
              <w:sz w:val="24"/>
              <w:szCs w:val="24"/>
            </w:rPr>
            <w:t xml:space="preserve">, and Johnny Ibrahim. </w:t>
          </w:r>
          <w:r w:rsidRPr="00041649">
            <w:rPr>
              <w:rFonts w:ascii="Book Antiqua" w:eastAsia="Times New Roman" w:hAnsi="Book Antiqua"/>
              <w:i/>
              <w:iCs/>
              <w:color w:val="000000"/>
              <w:sz w:val="24"/>
              <w:szCs w:val="24"/>
            </w:rPr>
            <w:t xml:space="preserve">Metode </w:t>
          </w:r>
          <w:proofErr w:type="spellStart"/>
          <w:r w:rsidRPr="00041649">
            <w:rPr>
              <w:rFonts w:ascii="Book Antiqua" w:eastAsia="Times New Roman" w:hAnsi="Book Antiqua"/>
              <w:i/>
              <w:iCs/>
              <w:color w:val="000000"/>
              <w:sz w:val="24"/>
              <w:szCs w:val="24"/>
            </w:rPr>
            <w:t>Penelitian</w:t>
          </w:r>
          <w:proofErr w:type="spellEnd"/>
          <w:r w:rsidRPr="00041649">
            <w:rPr>
              <w:rFonts w:ascii="Book Antiqua" w:eastAsia="Times New Roman" w:hAnsi="Book Antiqua"/>
              <w:i/>
              <w:iCs/>
              <w:color w:val="000000"/>
              <w:sz w:val="24"/>
              <w:szCs w:val="24"/>
            </w:rPr>
            <w:t xml:space="preserve"> Hukum: </w:t>
          </w:r>
          <w:proofErr w:type="spellStart"/>
          <w:r w:rsidRPr="00041649">
            <w:rPr>
              <w:rFonts w:ascii="Book Antiqua" w:eastAsia="Times New Roman" w:hAnsi="Book Antiqua"/>
              <w:i/>
              <w:iCs/>
              <w:color w:val="000000"/>
              <w:sz w:val="24"/>
              <w:szCs w:val="24"/>
            </w:rPr>
            <w:t>Normatif</w:t>
          </w:r>
          <w:proofErr w:type="spellEnd"/>
          <w:r w:rsidRPr="00041649">
            <w:rPr>
              <w:rFonts w:ascii="Book Antiqua" w:eastAsia="Times New Roman" w:hAnsi="Book Antiqua"/>
              <w:i/>
              <w:iCs/>
              <w:color w:val="000000"/>
              <w:sz w:val="24"/>
              <w:szCs w:val="24"/>
            </w:rPr>
            <w:t xml:space="preserve"> Dan </w:t>
          </w:r>
          <w:proofErr w:type="spellStart"/>
          <w:r w:rsidRPr="00041649">
            <w:rPr>
              <w:rFonts w:ascii="Book Antiqua" w:eastAsia="Times New Roman" w:hAnsi="Book Antiqua"/>
              <w:i/>
              <w:iCs/>
              <w:color w:val="000000"/>
              <w:sz w:val="24"/>
              <w:szCs w:val="24"/>
            </w:rPr>
            <w:t>Empiris</w:t>
          </w:r>
          <w:proofErr w:type="spellEnd"/>
          <w:r w:rsidRPr="00041649">
            <w:rPr>
              <w:rFonts w:ascii="Book Antiqua" w:eastAsia="Times New Roman" w:hAnsi="Book Antiqua"/>
              <w:color w:val="000000"/>
              <w:sz w:val="24"/>
              <w:szCs w:val="24"/>
            </w:rPr>
            <w:t xml:space="preserve">. Jakarta: </w:t>
          </w:r>
          <w:proofErr w:type="spellStart"/>
          <w:r w:rsidRPr="00041649">
            <w:rPr>
              <w:rFonts w:ascii="Book Antiqua" w:eastAsia="Times New Roman" w:hAnsi="Book Antiqua"/>
              <w:color w:val="000000"/>
              <w:sz w:val="24"/>
              <w:szCs w:val="24"/>
            </w:rPr>
            <w:t>Prenada</w:t>
          </w:r>
          <w:proofErr w:type="spellEnd"/>
          <w:r w:rsidRPr="00041649">
            <w:rPr>
              <w:rFonts w:ascii="Book Antiqua" w:eastAsia="Times New Roman" w:hAnsi="Book Antiqua"/>
              <w:color w:val="000000"/>
              <w:sz w:val="24"/>
              <w:szCs w:val="24"/>
            </w:rPr>
            <w:t xml:space="preserve"> Media Group, 2018.</w:t>
          </w:r>
        </w:p>
        <w:p w14:paraId="3DC6DDC0" w14:textId="77777777" w:rsidR="00041649" w:rsidRPr="00041649" w:rsidRDefault="00041649" w:rsidP="00041649">
          <w:pPr>
            <w:autoSpaceDE w:val="0"/>
            <w:autoSpaceDN w:val="0"/>
            <w:spacing w:after="0" w:line="240" w:lineRule="auto"/>
            <w:ind w:hanging="480"/>
            <w:jc w:val="both"/>
            <w:divId w:val="229972650"/>
            <w:rPr>
              <w:rFonts w:ascii="Book Antiqua" w:eastAsia="Times New Roman" w:hAnsi="Book Antiqua"/>
              <w:color w:val="000000"/>
              <w:sz w:val="24"/>
              <w:szCs w:val="24"/>
            </w:rPr>
          </w:pPr>
          <w:proofErr w:type="spellStart"/>
          <w:r w:rsidRPr="00041649">
            <w:rPr>
              <w:rFonts w:ascii="Book Antiqua" w:eastAsia="Times New Roman" w:hAnsi="Book Antiqua"/>
              <w:color w:val="000000"/>
              <w:sz w:val="24"/>
              <w:szCs w:val="24"/>
            </w:rPr>
            <w:t>Haspada</w:t>
          </w:r>
          <w:proofErr w:type="spellEnd"/>
          <w:r w:rsidRPr="00041649">
            <w:rPr>
              <w:rFonts w:ascii="Book Antiqua" w:eastAsia="Times New Roman" w:hAnsi="Book Antiqua"/>
              <w:color w:val="000000"/>
              <w:sz w:val="24"/>
              <w:szCs w:val="24"/>
            </w:rPr>
            <w:t xml:space="preserve">, Deny. “IMPLEMENTASI PERLINDUNGAN HUKUM TERHADAP KREDITOR DALAM KEBANGKRUTAN: STUDI KOMPARATIF ANTARA INDONESIA DAN NEGARA-NEGARA ASEAN.” </w:t>
          </w:r>
          <w:r w:rsidRPr="00041649">
            <w:rPr>
              <w:rFonts w:ascii="Book Antiqua" w:eastAsia="Times New Roman" w:hAnsi="Book Antiqua"/>
              <w:i/>
              <w:iCs/>
              <w:color w:val="000000"/>
              <w:sz w:val="24"/>
              <w:szCs w:val="24"/>
            </w:rPr>
            <w:t xml:space="preserve">AKSELERASI: </w:t>
          </w:r>
          <w:proofErr w:type="spellStart"/>
          <w:r w:rsidRPr="00041649">
            <w:rPr>
              <w:rFonts w:ascii="Book Antiqua" w:eastAsia="Times New Roman" w:hAnsi="Book Antiqua"/>
              <w:i/>
              <w:iCs/>
              <w:color w:val="000000"/>
              <w:sz w:val="24"/>
              <w:szCs w:val="24"/>
            </w:rPr>
            <w:t>Jurnal</w:t>
          </w:r>
          <w:proofErr w:type="spellEnd"/>
          <w:r w:rsidRPr="00041649">
            <w:rPr>
              <w:rFonts w:ascii="Book Antiqua" w:eastAsia="Times New Roman" w:hAnsi="Book Antiqua"/>
              <w:i/>
              <w:iCs/>
              <w:color w:val="000000"/>
              <w:sz w:val="24"/>
              <w:szCs w:val="24"/>
            </w:rPr>
            <w:t xml:space="preserve"> </w:t>
          </w:r>
          <w:proofErr w:type="spellStart"/>
          <w:r w:rsidRPr="00041649">
            <w:rPr>
              <w:rFonts w:ascii="Book Antiqua" w:eastAsia="Times New Roman" w:hAnsi="Book Antiqua"/>
              <w:i/>
              <w:iCs/>
              <w:color w:val="000000"/>
              <w:sz w:val="24"/>
              <w:szCs w:val="24"/>
            </w:rPr>
            <w:t>Ilmiah</w:t>
          </w:r>
          <w:proofErr w:type="spellEnd"/>
          <w:r w:rsidRPr="00041649">
            <w:rPr>
              <w:rFonts w:ascii="Book Antiqua" w:eastAsia="Times New Roman" w:hAnsi="Book Antiqua"/>
              <w:i/>
              <w:iCs/>
              <w:color w:val="000000"/>
              <w:sz w:val="24"/>
              <w:szCs w:val="24"/>
            </w:rPr>
            <w:t xml:space="preserve"> Nasional</w:t>
          </w:r>
          <w:r w:rsidRPr="00041649">
            <w:rPr>
              <w:rFonts w:ascii="Book Antiqua" w:eastAsia="Times New Roman" w:hAnsi="Book Antiqua"/>
              <w:color w:val="000000"/>
              <w:sz w:val="24"/>
              <w:szCs w:val="24"/>
            </w:rPr>
            <w:t xml:space="preserve"> 5, no. 1 (2023).</w:t>
          </w:r>
        </w:p>
        <w:p w14:paraId="1135EBE4" w14:textId="77777777" w:rsidR="00041649" w:rsidRPr="00041649" w:rsidRDefault="00041649" w:rsidP="00041649">
          <w:pPr>
            <w:autoSpaceDE w:val="0"/>
            <w:autoSpaceDN w:val="0"/>
            <w:spacing w:after="0" w:line="240" w:lineRule="auto"/>
            <w:ind w:hanging="480"/>
            <w:jc w:val="both"/>
            <w:divId w:val="1871869745"/>
            <w:rPr>
              <w:rFonts w:ascii="Book Antiqua" w:eastAsia="Times New Roman" w:hAnsi="Book Antiqua"/>
              <w:color w:val="000000"/>
              <w:sz w:val="24"/>
              <w:szCs w:val="24"/>
            </w:rPr>
          </w:pPr>
          <w:proofErr w:type="spellStart"/>
          <w:r w:rsidRPr="00041649">
            <w:rPr>
              <w:rFonts w:ascii="Book Antiqua" w:eastAsia="Times New Roman" w:hAnsi="Book Antiqua"/>
              <w:color w:val="000000"/>
              <w:sz w:val="24"/>
              <w:szCs w:val="24"/>
            </w:rPr>
            <w:t>Hutajulu</w:t>
          </w:r>
          <w:proofErr w:type="spellEnd"/>
          <w:r w:rsidRPr="00041649">
            <w:rPr>
              <w:rFonts w:ascii="Book Antiqua" w:eastAsia="Times New Roman" w:hAnsi="Book Antiqua"/>
              <w:color w:val="000000"/>
              <w:sz w:val="24"/>
              <w:szCs w:val="24"/>
            </w:rPr>
            <w:t xml:space="preserve">, </w:t>
          </w:r>
          <w:proofErr w:type="spellStart"/>
          <w:r w:rsidRPr="00041649">
            <w:rPr>
              <w:rFonts w:ascii="Book Antiqua" w:eastAsia="Times New Roman" w:hAnsi="Book Antiqua"/>
              <w:color w:val="000000"/>
              <w:sz w:val="24"/>
              <w:szCs w:val="24"/>
            </w:rPr>
            <w:t>Marihot</w:t>
          </w:r>
          <w:proofErr w:type="spellEnd"/>
          <w:r w:rsidRPr="00041649">
            <w:rPr>
              <w:rFonts w:ascii="Book Antiqua" w:eastAsia="Times New Roman" w:hAnsi="Book Antiqua"/>
              <w:color w:val="000000"/>
              <w:sz w:val="24"/>
              <w:szCs w:val="24"/>
            </w:rPr>
            <w:t xml:space="preserve"> </w:t>
          </w:r>
          <w:proofErr w:type="spellStart"/>
          <w:r w:rsidRPr="00041649">
            <w:rPr>
              <w:rFonts w:ascii="Book Antiqua" w:eastAsia="Times New Roman" w:hAnsi="Book Antiqua"/>
              <w:color w:val="000000"/>
              <w:sz w:val="24"/>
              <w:szCs w:val="24"/>
            </w:rPr>
            <w:t>Janpieter</w:t>
          </w:r>
          <w:proofErr w:type="spellEnd"/>
          <w:r w:rsidRPr="00041649">
            <w:rPr>
              <w:rFonts w:ascii="Book Antiqua" w:eastAsia="Times New Roman" w:hAnsi="Book Antiqua"/>
              <w:color w:val="000000"/>
              <w:sz w:val="24"/>
              <w:szCs w:val="24"/>
            </w:rPr>
            <w:t xml:space="preserve">. “KAJIAN YURIDIS KLAUSULA ARBITRASE DALAM PERKARA KEPAILITAN.” </w:t>
          </w:r>
          <w:proofErr w:type="spellStart"/>
          <w:r w:rsidRPr="00041649">
            <w:rPr>
              <w:rFonts w:ascii="Book Antiqua" w:eastAsia="Times New Roman" w:hAnsi="Book Antiqua"/>
              <w:i/>
              <w:iCs/>
              <w:color w:val="000000"/>
              <w:sz w:val="24"/>
              <w:szCs w:val="24"/>
            </w:rPr>
            <w:t>Refleksi</w:t>
          </w:r>
          <w:proofErr w:type="spellEnd"/>
          <w:r w:rsidRPr="00041649">
            <w:rPr>
              <w:rFonts w:ascii="Book Antiqua" w:eastAsia="Times New Roman" w:hAnsi="Book Antiqua"/>
              <w:i/>
              <w:iCs/>
              <w:color w:val="000000"/>
              <w:sz w:val="24"/>
              <w:szCs w:val="24"/>
            </w:rPr>
            <w:t xml:space="preserve"> Hukum: </w:t>
          </w:r>
          <w:proofErr w:type="spellStart"/>
          <w:r w:rsidRPr="00041649">
            <w:rPr>
              <w:rFonts w:ascii="Book Antiqua" w:eastAsia="Times New Roman" w:hAnsi="Book Antiqua"/>
              <w:i/>
              <w:iCs/>
              <w:color w:val="000000"/>
              <w:sz w:val="24"/>
              <w:szCs w:val="24"/>
            </w:rPr>
            <w:t>Jurnal</w:t>
          </w:r>
          <w:proofErr w:type="spellEnd"/>
          <w:r w:rsidRPr="00041649">
            <w:rPr>
              <w:rFonts w:ascii="Book Antiqua" w:eastAsia="Times New Roman" w:hAnsi="Book Antiqua"/>
              <w:i/>
              <w:iCs/>
              <w:color w:val="000000"/>
              <w:sz w:val="24"/>
              <w:szCs w:val="24"/>
            </w:rPr>
            <w:t xml:space="preserve"> </w:t>
          </w:r>
          <w:proofErr w:type="spellStart"/>
          <w:r w:rsidRPr="00041649">
            <w:rPr>
              <w:rFonts w:ascii="Book Antiqua" w:eastAsia="Times New Roman" w:hAnsi="Book Antiqua"/>
              <w:i/>
              <w:iCs/>
              <w:color w:val="000000"/>
              <w:sz w:val="24"/>
              <w:szCs w:val="24"/>
            </w:rPr>
            <w:t>Ilmu</w:t>
          </w:r>
          <w:proofErr w:type="spellEnd"/>
          <w:r w:rsidRPr="00041649">
            <w:rPr>
              <w:rFonts w:ascii="Book Antiqua" w:eastAsia="Times New Roman" w:hAnsi="Book Antiqua"/>
              <w:i/>
              <w:iCs/>
              <w:color w:val="000000"/>
              <w:sz w:val="24"/>
              <w:szCs w:val="24"/>
            </w:rPr>
            <w:t xml:space="preserve"> Hukum</w:t>
          </w:r>
          <w:r w:rsidRPr="00041649">
            <w:rPr>
              <w:rFonts w:ascii="Book Antiqua" w:eastAsia="Times New Roman" w:hAnsi="Book Antiqua"/>
              <w:color w:val="000000"/>
              <w:sz w:val="24"/>
              <w:szCs w:val="24"/>
            </w:rPr>
            <w:t xml:space="preserve"> 3, no. 2 (2019). https://doi.org/10.24246/jrh.2019.v3.i2.p175-192.</w:t>
          </w:r>
        </w:p>
        <w:p w14:paraId="5CA734D6" w14:textId="77777777" w:rsidR="00041649" w:rsidRPr="00041649" w:rsidRDefault="00041649" w:rsidP="00041649">
          <w:pPr>
            <w:autoSpaceDE w:val="0"/>
            <w:autoSpaceDN w:val="0"/>
            <w:spacing w:after="0" w:line="240" w:lineRule="auto"/>
            <w:ind w:hanging="480"/>
            <w:jc w:val="both"/>
            <w:divId w:val="689723993"/>
            <w:rPr>
              <w:rFonts w:ascii="Book Antiqua" w:eastAsia="Times New Roman" w:hAnsi="Book Antiqua"/>
              <w:color w:val="000000"/>
              <w:sz w:val="24"/>
              <w:szCs w:val="24"/>
            </w:rPr>
          </w:pPr>
          <w:r w:rsidRPr="00041649">
            <w:rPr>
              <w:rFonts w:ascii="Book Antiqua" w:eastAsia="Times New Roman" w:hAnsi="Book Antiqua"/>
              <w:color w:val="000000"/>
              <w:sz w:val="24"/>
              <w:szCs w:val="24"/>
            </w:rPr>
            <w:t xml:space="preserve">Ilmy, Besty </w:t>
          </w:r>
          <w:proofErr w:type="spellStart"/>
          <w:r w:rsidRPr="00041649">
            <w:rPr>
              <w:rFonts w:ascii="Book Antiqua" w:eastAsia="Times New Roman" w:hAnsi="Book Antiqua"/>
              <w:color w:val="000000"/>
              <w:sz w:val="24"/>
              <w:szCs w:val="24"/>
            </w:rPr>
            <w:t>Dyah</w:t>
          </w:r>
          <w:proofErr w:type="spellEnd"/>
          <w:r w:rsidRPr="00041649">
            <w:rPr>
              <w:rFonts w:ascii="Book Antiqua" w:eastAsia="Times New Roman" w:hAnsi="Book Antiqua"/>
              <w:color w:val="000000"/>
              <w:sz w:val="24"/>
              <w:szCs w:val="24"/>
            </w:rPr>
            <w:t xml:space="preserve"> </w:t>
          </w:r>
          <w:proofErr w:type="spellStart"/>
          <w:r w:rsidRPr="00041649">
            <w:rPr>
              <w:rFonts w:ascii="Book Antiqua" w:eastAsia="Times New Roman" w:hAnsi="Book Antiqua"/>
              <w:color w:val="000000"/>
              <w:sz w:val="24"/>
              <w:szCs w:val="24"/>
            </w:rPr>
            <w:t>Qorina</w:t>
          </w:r>
          <w:proofErr w:type="spellEnd"/>
          <w:r w:rsidRPr="00041649">
            <w:rPr>
              <w:rFonts w:ascii="Book Antiqua" w:eastAsia="Times New Roman" w:hAnsi="Book Antiqua"/>
              <w:color w:val="000000"/>
              <w:sz w:val="24"/>
              <w:szCs w:val="24"/>
            </w:rPr>
            <w:t xml:space="preserve">, </w:t>
          </w:r>
          <w:proofErr w:type="spellStart"/>
          <w:r w:rsidRPr="00041649">
            <w:rPr>
              <w:rFonts w:ascii="Book Antiqua" w:eastAsia="Times New Roman" w:hAnsi="Book Antiqua"/>
              <w:color w:val="000000"/>
              <w:sz w:val="24"/>
              <w:szCs w:val="24"/>
            </w:rPr>
            <w:t>Iswi</w:t>
          </w:r>
          <w:proofErr w:type="spellEnd"/>
          <w:r w:rsidRPr="00041649">
            <w:rPr>
              <w:rFonts w:ascii="Book Antiqua" w:eastAsia="Times New Roman" w:hAnsi="Book Antiqua"/>
              <w:color w:val="000000"/>
              <w:sz w:val="24"/>
              <w:szCs w:val="24"/>
            </w:rPr>
            <w:t xml:space="preserve"> </w:t>
          </w:r>
          <w:proofErr w:type="spellStart"/>
          <w:r w:rsidRPr="00041649">
            <w:rPr>
              <w:rFonts w:ascii="Book Antiqua" w:eastAsia="Times New Roman" w:hAnsi="Book Antiqua"/>
              <w:color w:val="000000"/>
              <w:sz w:val="24"/>
              <w:szCs w:val="24"/>
            </w:rPr>
            <w:t>Hariyani</w:t>
          </w:r>
          <w:proofErr w:type="spellEnd"/>
          <w:r w:rsidRPr="00041649">
            <w:rPr>
              <w:rFonts w:ascii="Book Antiqua" w:eastAsia="Times New Roman" w:hAnsi="Book Antiqua"/>
              <w:color w:val="000000"/>
              <w:sz w:val="24"/>
              <w:szCs w:val="24"/>
            </w:rPr>
            <w:t xml:space="preserve">, and Bhim </w:t>
          </w:r>
          <w:proofErr w:type="spellStart"/>
          <w:r w:rsidRPr="00041649">
            <w:rPr>
              <w:rFonts w:ascii="Book Antiqua" w:eastAsia="Times New Roman" w:hAnsi="Book Antiqua"/>
              <w:color w:val="000000"/>
              <w:sz w:val="24"/>
              <w:szCs w:val="24"/>
            </w:rPr>
            <w:t>Prakoso</w:t>
          </w:r>
          <w:proofErr w:type="spellEnd"/>
          <w:r w:rsidRPr="00041649">
            <w:rPr>
              <w:rFonts w:ascii="Book Antiqua" w:eastAsia="Times New Roman" w:hAnsi="Book Antiqua"/>
              <w:color w:val="000000"/>
              <w:sz w:val="24"/>
              <w:szCs w:val="24"/>
            </w:rPr>
            <w:t>. “</w:t>
          </w:r>
          <w:proofErr w:type="spellStart"/>
          <w:r w:rsidRPr="00041649">
            <w:rPr>
              <w:rFonts w:ascii="Book Antiqua" w:eastAsia="Times New Roman" w:hAnsi="Book Antiqua"/>
              <w:color w:val="000000"/>
              <w:sz w:val="24"/>
              <w:szCs w:val="24"/>
            </w:rPr>
            <w:t>Kedudukan</w:t>
          </w:r>
          <w:proofErr w:type="spellEnd"/>
          <w:r w:rsidRPr="00041649">
            <w:rPr>
              <w:rFonts w:ascii="Book Antiqua" w:eastAsia="Times New Roman" w:hAnsi="Book Antiqua"/>
              <w:color w:val="000000"/>
              <w:sz w:val="24"/>
              <w:szCs w:val="24"/>
            </w:rPr>
            <w:t xml:space="preserve"> </w:t>
          </w:r>
          <w:proofErr w:type="spellStart"/>
          <w:r w:rsidRPr="00041649">
            <w:rPr>
              <w:rFonts w:ascii="Book Antiqua" w:eastAsia="Times New Roman" w:hAnsi="Book Antiqua"/>
              <w:color w:val="000000"/>
              <w:sz w:val="24"/>
              <w:szCs w:val="24"/>
            </w:rPr>
            <w:t>Kreditor</w:t>
          </w:r>
          <w:proofErr w:type="spellEnd"/>
          <w:r w:rsidRPr="00041649">
            <w:rPr>
              <w:rFonts w:ascii="Book Antiqua" w:eastAsia="Times New Roman" w:hAnsi="Book Antiqua"/>
              <w:color w:val="000000"/>
              <w:sz w:val="24"/>
              <w:szCs w:val="24"/>
            </w:rPr>
            <w:t xml:space="preserve"> Asing Dalam </w:t>
          </w:r>
          <w:proofErr w:type="spellStart"/>
          <w:r w:rsidRPr="00041649">
            <w:rPr>
              <w:rFonts w:ascii="Book Antiqua" w:eastAsia="Times New Roman" w:hAnsi="Book Antiqua"/>
              <w:color w:val="000000"/>
              <w:sz w:val="24"/>
              <w:szCs w:val="24"/>
            </w:rPr>
            <w:t>Perkara</w:t>
          </w:r>
          <w:proofErr w:type="spellEnd"/>
          <w:r w:rsidRPr="00041649">
            <w:rPr>
              <w:rFonts w:ascii="Book Antiqua" w:eastAsia="Times New Roman" w:hAnsi="Book Antiqua"/>
              <w:color w:val="000000"/>
              <w:sz w:val="24"/>
              <w:szCs w:val="24"/>
            </w:rPr>
            <w:t xml:space="preserve"> </w:t>
          </w:r>
          <w:proofErr w:type="spellStart"/>
          <w:r w:rsidRPr="00041649">
            <w:rPr>
              <w:rFonts w:ascii="Book Antiqua" w:eastAsia="Times New Roman" w:hAnsi="Book Antiqua"/>
              <w:color w:val="000000"/>
              <w:sz w:val="24"/>
              <w:szCs w:val="24"/>
            </w:rPr>
            <w:t>Penundaan</w:t>
          </w:r>
          <w:proofErr w:type="spellEnd"/>
          <w:r w:rsidRPr="00041649">
            <w:rPr>
              <w:rFonts w:ascii="Book Antiqua" w:eastAsia="Times New Roman" w:hAnsi="Book Antiqua"/>
              <w:color w:val="000000"/>
              <w:sz w:val="24"/>
              <w:szCs w:val="24"/>
            </w:rPr>
            <w:t xml:space="preserve"> </w:t>
          </w:r>
          <w:proofErr w:type="spellStart"/>
          <w:r w:rsidRPr="00041649">
            <w:rPr>
              <w:rFonts w:ascii="Book Antiqua" w:eastAsia="Times New Roman" w:hAnsi="Book Antiqua"/>
              <w:color w:val="000000"/>
              <w:sz w:val="24"/>
              <w:szCs w:val="24"/>
            </w:rPr>
            <w:t>Kewajiban</w:t>
          </w:r>
          <w:proofErr w:type="spellEnd"/>
          <w:r w:rsidRPr="00041649">
            <w:rPr>
              <w:rFonts w:ascii="Book Antiqua" w:eastAsia="Times New Roman" w:hAnsi="Book Antiqua"/>
              <w:color w:val="000000"/>
              <w:sz w:val="24"/>
              <w:szCs w:val="24"/>
            </w:rPr>
            <w:t xml:space="preserve"> </w:t>
          </w:r>
          <w:proofErr w:type="spellStart"/>
          <w:r w:rsidRPr="00041649">
            <w:rPr>
              <w:rFonts w:ascii="Book Antiqua" w:eastAsia="Times New Roman" w:hAnsi="Book Antiqua"/>
              <w:color w:val="000000"/>
              <w:sz w:val="24"/>
              <w:szCs w:val="24"/>
            </w:rPr>
            <w:t>Pembayaran</w:t>
          </w:r>
          <w:proofErr w:type="spellEnd"/>
          <w:r w:rsidRPr="00041649">
            <w:rPr>
              <w:rFonts w:ascii="Book Antiqua" w:eastAsia="Times New Roman" w:hAnsi="Book Antiqua"/>
              <w:color w:val="000000"/>
              <w:sz w:val="24"/>
              <w:szCs w:val="24"/>
            </w:rPr>
            <w:t xml:space="preserve"> Utang </w:t>
          </w:r>
          <w:proofErr w:type="spellStart"/>
          <w:r w:rsidRPr="00041649">
            <w:rPr>
              <w:rFonts w:ascii="Book Antiqua" w:eastAsia="Times New Roman" w:hAnsi="Book Antiqua"/>
              <w:color w:val="000000"/>
              <w:sz w:val="24"/>
              <w:szCs w:val="24"/>
            </w:rPr>
            <w:t>Terhadap</w:t>
          </w:r>
          <w:proofErr w:type="spellEnd"/>
          <w:r w:rsidRPr="00041649">
            <w:rPr>
              <w:rFonts w:ascii="Book Antiqua" w:eastAsia="Times New Roman" w:hAnsi="Book Antiqua"/>
              <w:color w:val="000000"/>
              <w:sz w:val="24"/>
              <w:szCs w:val="24"/>
            </w:rPr>
            <w:t xml:space="preserve"> </w:t>
          </w:r>
          <w:proofErr w:type="spellStart"/>
          <w:r w:rsidRPr="00041649">
            <w:rPr>
              <w:rFonts w:ascii="Book Antiqua" w:eastAsia="Times New Roman" w:hAnsi="Book Antiqua"/>
              <w:color w:val="000000"/>
              <w:sz w:val="24"/>
              <w:szCs w:val="24"/>
            </w:rPr>
            <w:t>Debitor</w:t>
          </w:r>
          <w:proofErr w:type="spellEnd"/>
          <w:r w:rsidRPr="00041649">
            <w:rPr>
              <w:rFonts w:ascii="Book Antiqua" w:eastAsia="Times New Roman" w:hAnsi="Book Antiqua"/>
              <w:color w:val="000000"/>
              <w:sz w:val="24"/>
              <w:szCs w:val="24"/>
            </w:rPr>
            <w:t xml:space="preserve"> Yang </w:t>
          </w:r>
          <w:proofErr w:type="spellStart"/>
          <w:r w:rsidRPr="00041649">
            <w:rPr>
              <w:rFonts w:ascii="Book Antiqua" w:eastAsia="Times New Roman" w:hAnsi="Book Antiqua"/>
              <w:color w:val="000000"/>
              <w:sz w:val="24"/>
              <w:szCs w:val="24"/>
            </w:rPr>
            <w:t>Berkedudukan</w:t>
          </w:r>
          <w:proofErr w:type="spellEnd"/>
          <w:r w:rsidRPr="00041649">
            <w:rPr>
              <w:rFonts w:ascii="Book Antiqua" w:eastAsia="Times New Roman" w:hAnsi="Book Antiqua"/>
              <w:color w:val="000000"/>
              <w:sz w:val="24"/>
              <w:szCs w:val="24"/>
            </w:rPr>
            <w:t xml:space="preserve"> Di Indonesia.” </w:t>
          </w:r>
          <w:proofErr w:type="spellStart"/>
          <w:r w:rsidRPr="00041649">
            <w:rPr>
              <w:rFonts w:ascii="Book Antiqua" w:eastAsia="Times New Roman" w:hAnsi="Book Antiqua"/>
              <w:i/>
              <w:iCs/>
              <w:color w:val="000000"/>
              <w:sz w:val="24"/>
              <w:szCs w:val="24"/>
            </w:rPr>
            <w:t>Mimbar</w:t>
          </w:r>
          <w:proofErr w:type="spellEnd"/>
          <w:r w:rsidRPr="00041649">
            <w:rPr>
              <w:rFonts w:ascii="Book Antiqua" w:eastAsia="Times New Roman" w:hAnsi="Book Antiqua"/>
              <w:i/>
              <w:iCs/>
              <w:color w:val="000000"/>
              <w:sz w:val="24"/>
              <w:szCs w:val="24"/>
            </w:rPr>
            <w:t xml:space="preserve"> </w:t>
          </w:r>
          <w:proofErr w:type="spellStart"/>
          <w:r w:rsidRPr="00041649">
            <w:rPr>
              <w:rFonts w:ascii="Book Antiqua" w:eastAsia="Times New Roman" w:hAnsi="Book Antiqua"/>
              <w:i/>
              <w:iCs/>
              <w:color w:val="000000"/>
              <w:sz w:val="24"/>
              <w:szCs w:val="24"/>
            </w:rPr>
            <w:t>Yustitia</w:t>
          </w:r>
          <w:proofErr w:type="spellEnd"/>
          <w:r w:rsidRPr="00041649">
            <w:rPr>
              <w:rFonts w:ascii="Book Antiqua" w:eastAsia="Times New Roman" w:hAnsi="Book Antiqua"/>
              <w:color w:val="000000"/>
              <w:sz w:val="24"/>
              <w:szCs w:val="24"/>
            </w:rPr>
            <w:t xml:space="preserve"> 7, no. 2 (December 2023): 163–80.</w:t>
          </w:r>
        </w:p>
        <w:p w14:paraId="15A2D9A0" w14:textId="77777777" w:rsidR="00041649" w:rsidRPr="00041649" w:rsidRDefault="00041649" w:rsidP="00041649">
          <w:pPr>
            <w:autoSpaceDE w:val="0"/>
            <w:autoSpaceDN w:val="0"/>
            <w:spacing w:after="0" w:line="240" w:lineRule="auto"/>
            <w:ind w:hanging="480"/>
            <w:jc w:val="both"/>
            <w:divId w:val="1526554280"/>
            <w:rPr>
              <w:rFonts w:ascii="Book Antiqua" w:eastAsia="Times New Roman" w:hAnsi="Book Antiqua"/>
              <w:color w:val="000000"/>
              <w:sz w:val="24"/>
              <w:szCs w:val="24"/>
            </w:rPr>
          </w:pPr>
          <w:r w:rsidRPr="00041649">
            <w:rPr>
              <w:rFonts w:ascii="Book Antiqua" w:eastAsia="Times New Roman" w:hAnsi="Book Antiqua"/>
              <w:color w:val="000000"/>
              <w:sz w:val="24"/>
              <w:szCs w:val="24"/>
            </w:rPr>
            <w:t xml:space="preserve">Levinthal, Louis Edward. </w:t>
          </w:r>
          <w:r w:rsidRPr="00041649">
            <w:rPr>
              <w:rFonts w:ascii="Book Antiqua" w:eastAsia="Times New Roman" w:hAnsi="Book Antiqua"/>
              <w:i/>
              <w:iCs/>
              <w:color w:val="000000"/>
              <w:sz w:val="24"/>
              <w:szCs w:val="24"/>
            </w:rPr>
            <w:t xml:space="preserve">The Early History </w:t>
          </w:r>
          <w:proofErr w:type="gramStart"/>
          <w:r w:rsidRPr="00041649">
            <w:rPr>
              <w:rFonts w:ascii="Book Antiqua" w:eastAsia="Times New Roman" w:hAnsi="Book Antiqua"/>
              <w:i/>
              <w:iCs/>
              <w:color w:val="000000"/>
              <w:sz w:val="24"/>
              <w:szCs w:val="24"/>
            </w:rPr>
            <w:t>Of</w:t>
          </w:r>
          <w:proofErr w:type="gramEnd"/>
          <w:r w:rsidRPr="00041649">
            <w:rPr>
              <w:rFonts w:ascii="Book Antiqua" w:eastAsia="Times New Roman" w:hAnsi="Book Antiqua"/>
              <w:i/>
              <w:iCs/>
              <w:color w:val="000000"/>
              <w:sz w:val="24"/>
              <w:szCs w:val="24"/>
            </w:rPr>
            <w:t xml:space="preserve"> Bankruptcy Law</w:t>
          </w:r>
          <w:r w:rsidRPr="00041649">
            <w:rPr>
              <w:rFonts w:ascii="Book Antiqua" w:eastAsia="Times New Roman" w:hAnsi="Book Antiqua"/>
              <w:color w:val="000000"/>
              <w:sz w:val="24"/>
              <w:szCs w:val="24"/>
            </w:rPr>
            <w:t>. Dublin: Creative Media Partners, 2022.</w:t>
          </w:r>
        </w:p>
        <w:p w14:paraId="23838779" w14:textId="77777777" w:rsidR="00041649" w:rsidRPr="00041649" w:rsidRDefault="00041649" w:rsidP="00041649">
          <w:pPr>
            <w:autoSpaceDE w:val="0"/>
            <w:autoSpaceDN w:val="0"/>
            <w:spacing w:after="0" w:line="240" w:lineRule="auto"/>
            <w:ind w:hanging="480"/>
            <w:jc w:val="both"/>
            <w:divId w:val="1432554725"/>
            <w:rPr>
              <w:rFonts w:ascii="Book Antiqua" w:eastAsia="Times New Roman" w:hAnsi="Book Antiqua"/>
              <w:color w:val="000000"/>
              <w:sz w:val="24"/>
              <w:szCs w:val="24"/>
            </w:rPr>
          </w:pPr>
          <w:proofErr w:type="spellStart"/>
          <w:r w:rsidRPr="00041649">
            <w:rPr>
              <w:rFonts w:ascii="Book Antiqua" w:eastAsia="Times New Roman" w:hAnsi="Book Antiqua"/>
              <w:color w:val="000000"/>
              <w:sz w:val="24"/>
              <w:szCs w:val="24"/>
            </w:rPr>
            <w:t>Mantili</w:t>
          </w:r>
          <w:proofErr w:type="spellEnd"/>
          <w:r w:rsidRPr="00041649">
            <w:rPr>
              <w:rFonts w:ascii="Book Antiqua" w:eastAsia="Times New Roman" w:hAnsi="Book Antiqua"/>
              <w:color w:val="000000"/>
              <w:sz w:val="24"/>
              <w:szCs w:val="24"/>
            </w:rPr>
            <w:t xml:space="preserve">, Rai, and Putu Eka </w:t>
          </w:r>
          <w:proofErr w:type="spellStart"/>
          <w:r w:rsidRPr="00041649">
            <w:rPr>
              <w:rFonts w:ascii="Book Antiqua" w:eastAsia="Times New Roman" w:hAnsi="Book Antiqua"/>
              <w:color w:val="000000"/>
              <w:sz w:val="24"/>
              <w:szCs w:val="24"/>
            </w:rPr>
            <w:t>Trisna</w:t>
          </w:r>
          <w:proofErr w:type="spellEnd"/>
          <w:r w:rsidRPr="00041649">
            <w:rPr>
              <w:rFonts w:ascii="Book Antiqua" w:eastAsia="Times New Roman" w:hAnsi="Book Antiqua"/>
              <w:color w:val="000000"/>
              <w:sz w:val="24"/>
              <w:szCs w:val="24"/>
            </w:rPr>
            <w:t xml:space="preserve"> Dewi. “PENUNDAAN KEWAJIBAN PEMBAYARAN UTANG (PKPU) TERKAIT PENYELESAIAN UTANG PIUTANG DALAM KEPAILITAN.” </w:t>
          </w:r>
          <w:proofErr w:type="spellStart"/>
          <w:r w:rsidRPr="00041649">
            <w:rPr>
              <w:rFonts w:ascii="Book Antiqua" w:eastAsia="Times New Roman" w:hAnsi="Book Antiqua"/>
              <w:i/>
              <w:iCs/>
              <w:color w:val="000000"/>
              <w:sz w:val="24"/>
              <w:szCs w:val="24"/>
            </w:rPr>
            <w:t>Jurnal</w:t>
          </w:r>
          <w:proofErr w:type="spellEnd"/>
          <w:r w:rsidRPr="00041649">
            <w:rPr>
              <w:rFonts w:ascii="Book Antiqua" w:eastAsia="Times New Roman" w:hAnsi="Book Antiqua"/>
              <w:i/>
              <w:iCs/>
              <w:color w:val="000000"/>
              <w:sz w:val="24"/>
              <w:szCs w:val="24"/>
            </w:rPr>
            <w:t xml:space="preserve"> </w:t>
          </w:r>
          <w:proofErr w:type="spellStart"/>
          <w:r w:rsidRPr="00041649">
            <w:rPr>
              <w:rFonts w:ascii="Book Antiqua" w:eastAsia="Times New Roman" w:hAnsi="Book Antiqua"/>
              <w:i/>
              <w:iCs/>
              <w:color w:val="000000"/>
              <w:sz w:val="24"/>
              <w:szCs w:val="24"/>
            </w:rPr>
            <w:t>Aktual</w:t>
          </w:r>
          <w:proofErr w:type="spellEnd"/>
          <w:r w:rsidRPr="00041649">
            <w:rPr>
              <w:rFonts w:ascii="Book Antiqua" w:eastAsia="Times New Roman" w:hAnsi="Book Antiqua"/>
              <w:i/>
              <w:iCs/>
              <w:color w:val="000000"/>
              <w:sz w:val="24"/>
              <w:szCs w:val="24"/>
            </w:rPr>
            <w:t xml:space="preserve"> Justice</w:t>
          </w:r>
          <w:r w:rsidRPr="00041649">
            <w:rPr>
              <w:rFonts w:ascii="Book Antiqua" w:eastAsia="Times New Roman" w:hAnsi="Book Antiqua"/>
              <w:color w:val="000000"/>
              <w:sz w:val="24"/>
              <w:szCs w:val="24"/>
            </w:rPr>
            <w:t xml:space="preserve"> 6, no. 1 (2021). https://doi.org/10.47329/aktualjustice.v6i1.618.</w:t>
          </w:r>
        </w:p>
        <w:p w14:paraId="07F0F737" w14:textId="77777777" w:rsidR="00041649" w:rsidRPr="00041649" w:rsidRDefault="00041649" w:rsidP="00041649">
          <w:pPr>
            <w:autoSpaceDE w:val="0"/>
            <w:autoSpaceDN w:val="0"/>
            <w:spacing w:after="0" w:line="240" w:lineRule="auto"/>
            <w:ind w:hanging="480"/>
            <w:jc w:val="both"/>
            <w:divId w:val="1075780467"/>
            <w:rPr>
              <w:rFonts w:ascii="Book Antiqua" w:eastAsia="Times New Roman" w:hAnsi="Book Antiqua"/>
              <w:color w:val="000000"/>
              <w:sz w:val="24"/>
              <w:szCs w:val="24"/>
            </w:rPr>
          </w:pPr>
          <w:r w:rsidRPr="00041649">
            <w:rPr>
              <w:rFonts w:ascii="Book Antiqua" w:eastAsia="Times New Roman" w:hAnsi="Book Antiqua"/>
              <w:color w:val="000000"/>
              <w:sz w:val="24"/>
              <w:szCs w:val="24"/>
            </w:rPr>
            <w:t xml:space="preserve">Saija, Ronald. </w:t>
          </w:r>
          <w:proofErr w:type="spellStart"/>
          <w:r w:rsidRPr="00041649">
            <w:rPr>
              <w:rFonts w:ascii="Book Antiqua" w:eastAsia="Times New Roman" w:hAnsi="Book Antiqua"/>
              <w:i/>
              <w:iCs/>
              <w:color w:val="000000"/>
              <w:sz w:val="24"/>
              <w:szCs w:val="24"/>
            </w:rPr>
            <w:t>Perspektif</w:t>
          </w:r>
          <w:proofErr w:type="spellEnd"/>
          <w:r w:rsidRPr="00041649">
            <w:rPr>
              <w:rFonts w:ascii="Book Antiqua" w:eastAsia="Times New Roman" w:hAnsi="Book Antiqua"/>
              <w:i/>
              <w:iCs/>
              <w:color w:val="000000"/>
              <w:sz w:val="24"/>
              <w:szCs w:val="24"/>
            </w:rPr>
            <w:t xml:space="preserve"> </w:t>
          </w:r>
          <w:proofErr w:type="spellStart"/>
          <w:r w:rsidRPr="00041649">
            <w:rPr>
              <w:rFonts w:ascii="Book Antiqua" w:eastAsia="Times New Roman" w:hAnsi="Book Antiqua"/>
              <w:i/>
              <w:iCs/>
              <w:color w:val="000000"/>
              <w:sz w:val="24"/>
              <w:szCs w:val="24"/>
            </w:rPr>
            <w:t>Pailit</w:t>
          </w:r>
          <w:proofErr w:type="spellEnd"/>
          <w:r w:rsidRPr="00041649">
            <w:rPr>
              <w:rFonts w:ascii="Book Antiqua" w:eastAsia="Times New Roman" w:hAnsi="Book Antiqua"/>
              <w:i/>
              <w:iCs/>
              <w:color w:val="000000"/>
              <w:sz w:val="24"/>
              <w:szCs w:val="24"/>
            </w:rPr>
            <w:t xml:space="preserve"> Dalam Perusahaan</w:t>
          </w:r>
          <w:r w:rsidRPr="00041649">
            <w:rPr>
              <w:rFonts w:ascii="Book Antiqua" w:eastAsia="Times New Roman" w:hAnsi="Book Antiqua"/>
              <w:color w:val="000000"/>
              <w:sz w:val="24"/>
              <w:szCs w:val="24"/>
            </w:rPr>
            <w:t>. Yogyakarta: Deepublish, 2024.</w:t>
          </w:r>
        </w:p>
        <w:p w14:paraId="4248ACAE" w14:textId="77777777" w:rsidR="00041649" w:rsidRPr="00041649" w:rsidRDefault="00041649" w:rsidP="00041649">
          <w:pPr>
            <w:autoSpaceDE w:val="0"/>
            <w:autoSpaceDN w:val="0"/>
            <w:spacing w:after="0" w:line="240" w:lineRule="auto"/>
            <w:ind w:hanging="480"/>
            <w:jc w:val="both"/>
            <w:divId w:val="1238436941"/>
            <w:rPr>
              <w:rFonts w:ascii="Book Antiqua" w:eastAsia="Times New Roman" w:hAnsi="Book Antiqua"/>
              <w:color w:val="000000"/>
              <w:sz w:val="24"/>
              <w:szCs w:val="24"/>
            </w:rPr>
          </w:pPr>
          <w:proofErr w:type="spellStart"/>
          <w:r w:rsidRPr="00041649">
            <w:rPr>
              <w:rFonts w:ascii="Book Antiqua" w:eastAsia="Times New Roman" w:hAnsi="Book Antiqua"/>
              <w:color w:val="000000"/>
              <w:sz w:val="24"/>
              <w:szCs w:val="24"/>
            </w:rPr>
            <w:t>Sjahdeini</w:t>
          </w:r>
          <w:proofErr w:type="spellEnd"/>
          <w:r w:rsidRPr="00041649">
            <w:rPr>
              <w:rFonts w:ascii="Book Antiqua" w:eastAsia="Times New Roman" w:hAnsi="Book Antiqua"/>
              <w:color w:val="000000"/>
              <w:sz w:val="24"/>
              <w:szCs w:val="24"/>
            </w:rPr>
            <w:t xml:space="preserve">, Sutan Remy. </w:t>
          </w:r>
          <w:r w:rsidRPr="00041649">
            <w:rPr>
              <w:rFonts w:ascii="Book Antiqua" w:eastAsia="Times New Roman" w:hAnsi="Book Antiqua"/>
              <w:i/>
              <w:iCs/>
              <w:color w:val="000000"/>
              <w:sz w:val="24"/>
              <w:szCs w:val="24"/>
            </w:rPr>
            <w:t xml:space="preserve">Sejarah, Asas, Dan Teori Hukum </w:t>
          </w:r>
          <w:proofErr w:type="spellStart"/>
          <w:r w:rsidRPr="00041649">
            <w:rPr>
              <w:rFonts w:ascii="Book Antiqua" w:eastAsia="Times New Roman" w:hAnsi="Book Antiqua"/>
              <w:i/>
              <w:iCs/>
              <w:color w:val="000000"/>
              <w:sz w:val="24"/>
              <w:szCs w:val="24"/>
            </w:rPr>
            <w:t>Kepailitan</w:t>
          </w:r>
          <w:proofErr w:type="spellEnd"/>
          <w:r w:rsidRPr="00041649">
            <w:rPr>
              <w:rFonts w:ascii="Book Antiqua" w:eastAsia="Times New Roman" w:hAnsi="Book Antiqua"/>
              <w:i/>
              <w:iCs/>
              <w:color w:val="000000"/>
              <w:sz w:val="24"/>
              <w:szCs w:val="24"/>
            </w:rPr>
            <w:t xml:space="preserve"> </w:t>
          </w:r>
          <w:proofErr w:type="spellStart"/>
          <w:r w:rsidRPr="00041649">
            <w:rPr>
              <w:rFonts w:ascii="Book Antiqua" w:eastAsia="Times New Roman" w:hAnsi="Book Antiqua"/>
              <w:i/>
              <w:iCs/>
              <w:color w:val="000000"/>
              <w:sz w:val="24"/>
              <w:szCs w:val="24"/>
            </w:rPr>
            <w:t>Memahami</w:t>
          </w:r>
          <w:proofErr w:type="spellEnd"/>
          <w:r w:rsidRPr="00041649">
            <w:rPr>
              <w:rFonts w:ascii="Book Antiqua" w:eastAsia="Times New Roman" w:hAnsi="Book Antiqua"/>
              <w:i/>
              <w:iCs/>
              <w:color w:val="000000"/>
              <w:sz w:val="24"/>
              <w:szCs w:val="24"/>
            </w:rPr>
            <w:t xml:space="preserve"> </w:t>
          </w:r>
          <w:proofErr w:type="spellStart"/>
          <w:r w:rsidRPr="00041649">
            <w:rPr>
              <w:rFonts w:ascii="Book Antiqua" w:eastAsia="Times New Roman" w:hAnsi="Book Antiqua"/>
              <w:i/>
              <w:iCs/>
              <w:color w:val="000000"/>
              <w:sz w:val="24"/>
              <w:szCs w:val="24"/>
            </w:rPr>
            <w:t>Undang-Undang</w:t>
          </w:r>
          <w:proofErr w:type="spellEnd"/>
          <w:r w:rsidRPr="00041649">
            <w:rPr>
              <w:rFonts w:ascii="Book Antiqua" w:eastAsia="Times New Roman" w:hAnsi="Book Antiqua"/>
              <w:i/>
              <w:iCs/>
              <w:color w:val="000000"/>
              <w:sz w:val="24"/>
              <w:szCs w:val="24"/>
            </w:rPr>
            <w:t xml:space="preserve"> No. 37 </w:t>
          </w:r>
          <w:proofErr w:type="spellStart"/>
          <w:r w:rsidRPr="00041649">
            <w:rPr>
              <w:rFonts w:ascii="Book Antiqua" w:eastAsia="Times New Roman" w:hAnsi="Book Antiqua"/>
              <w:i/>
              <w:iCs/>
              <w:color w:val="000000"/>
              <w:sz w:val="24"/>
              <w:szCs w:val="24"/>
            </w:rPr>
            <w:t>Tahun</w:t>
          </w:r>
          <w:proofErr w:type="spellEnd"/>
          <w:r w:rsidRPr="00041649">
            <w:rPr>
              <w:rFonts w:ascii="Book Antiqua" w:eastAsia="Times New Roman" w:hAnsi="Book Antiqua"/>
              <w:i/>
              <w:iCs/>
              <w:color w:val="000000"/>
              <w:sz w:val="24"/>
              <w:szCs w:val="24"/>
            </w:rPr>
            <w:t xml:space="preserve"> 2004 </w:t>
          </w:r>
          <w:proofErr w:type="spellStart"/>
          <w:r w:rsidRPr="00041649">
            <w:rPr>
              <w:rFonts w:ascii="Book Antiqua" w:eastAsia="Times New Roman" w:hAnsi="Book Antiqua"/>
              <w:i/>
              <w:iCs/>
              <w:color w:val="000000"/>
              <w:sz w:val="24"/>
              <w:szCs w:val="24"/>
            </w:rPr>
            <w:t>Tentang</w:t>
          </w:r>
          <w:proofErr w:type="spellEnd"/>
          <w:r w:rsidRPr="00041649">
            <w:rPr>
              <w:rFonts w:ascii="Book Antiqua" w:eastAsia="Times New Roman" w:hAnsi="Book Antiqua"/>
              <w:i/>
              <w:iCs/>
              <w:color w:val="000000"/>
              <w:sz w:val="24"/>
              <w:szCs w:val="24"/>
            </w:rPr>
            <w:t xml:space="preserve"> </w:t>
          </w:r>
          <w:proofErr w:type="spellStart"/>
          <w:r w:rsidRPr="00041649">
            <w:rPr>
              <w:rFonts w:ascii="Book Antiqua" w:eastAsia="Times New Roman" w:hAnsi="Book Antiqua"/>
              <w:i/>
              <w:iCs/>
              <w:color w:val="000000"/>
              <w:sz w:val="24"/>
              <w:szCs w:val="24"/>
            </w:rPr>
            <w:t>Kepailitan</w:t>
          </w:r>
          <w:proofErr w:type="spellEnd"/>
          <w:r w:rsidRPr="00041649">
            <w:rPr>
              <w:rFonts w:ascii="Book Antiqua" w:eastAsia="Times New Roman" w:hAnsi="Book Antiqua"/>
              <w:i/>
              <w:iCs/>
              <w:color w:val="000000"/>
              <w:sz w:val="24"/>
              <w:szCs w:val="24"/>
            </w:rPr>
            <w:t xml:space="preserve"> Dan </w:t>
          </w:r>
          <w:proofErr w:type="spellStart"/>
          <w:r w:rsidRPr="00041649">
            <w:rPr>
              <w:rFonts w:ascii="Book Antiqua" w:eastAsia="Times New Roman" w:hAnsi="Book Antiqua"/>
              <w:i/>
              <w:iCs/>
              <w:color w:val="000000"/>
              <w:sz w:val="24"/>
              <w:szCs w:val="24"/>
            </w:rPr>
            <w:t>Penundaan</w:t>
          </w:r>
          <w:proofErr w:type="spellEnd"/>
          <w:r w:rsidRPr="00041649">
            <w:rPr>
              <w:rFonts w:ascii="Book Antiqua" w:eastAsia="Times New Roman" w:hAnsi="Book Antiqua"/>
              <w:i/>
              <w:iCs/>
              <w:color w:val="000000"/>
              <w:sz w:val="24"/>
              <w:szCs w:val="24"/>
            </w:rPr>
            <w:t xml:space="preserve"> </w:t>
          </w:r>
          <w:proofErr w:type="spellStart"/>
          <w:r w:rsidRPr="00041649">
            <w:rPr>
              <w:rFonts w:ascii="Book Antiqua" w:eastAsia="Times New Roman" w:hAnsi="Book Antiqua"/>
              <w:i/>
              <w:iCs/>
              <w:color w:val="000000"/>
              <w:sz w:val="24"/>
              <w:szCs w:val="24"/>
            </w:rPr>
            <w:t>Kewajiban</w:t>
          </w:r>
          <w:proofErr w:type="spellEnd"/>
          <w:r w:rsidRPr="00041649">
            <w:rPr>
              <w:rFonts w:ascii="Book Antiqua" w:eastAsia="Times New Roman" w:hAnsi="Book Antiqua"/>
              <w:i/>
              <w:iCs/>
              <w:color w:val="000000"/>
              <w:sz w:val="24"/>
              <w:szCs w:val="24"/>
            </w:rPr>
            <w:t xml:space="preserve"> </w:t>
          </w:r>
          <w:proofErr w:type="spellStart"/>
          <w:r w:rsidRPr="00041649">
            <w:rPr>
              <w:rFonts w:ascii="Book Antiqua" w:eastAsia="Times New Roman" w:hAnsi="Book Antiqua"/>
              <w:i/>
              <w:iCs/>
              <w:color w:val="000000"/>
              <w:sz w:val="24"/>
              <w:szCs w:val="24"/>
            </w:rPr>
            <w:t>Pembayaran</w:t>
          </w:r>
          <w:proofErr w:type="spellEnd"/>
          <w:r w:rsidRPr="00041649">
            <w:rPr>
              <w:rFonts w:ascii="Book Antiqua" w:eastAsia="Times New Roman" w:hAnsi="Book Antiqua"/>
              <w:color w:val="000000"/>
              <w:sz w:val="24"/>
              <w:szCs w:val="24"/>
            </w:rPr>
            <w:t xml:space="preserve">. Jakarta: </w:t>
          </w:r>
          <w:proofErr w:type="spellStart"/>
          <w:r w:rsidRPr="00041649">
            <w:rPr>
              <w:rFonts w:ascii="Book Antiqua" w:eastAsia="Times New Roman" w:hAnsi="Book Antiqua"/>
              <w:color w:val="000000"/>
              <w:sz w:val="24"/>
              <w:szCs w:val="24"/>
            </w:rPr>
            <w:t>Kencana</w:t>
          </w:r>
          <w:proofErr w:type="spellEnd"/>
          <w:r w:rsidRPr="00041649">
            <w:rPr>
              <w:rFonts w:ascii="Book Antiqua" w:eastAsia="Times New Roman" w:hAnsi="Book Antiqua"/>
              <w:color w:val="000000"/>
              <w:sz w:val="24"/>
              <w:szCs w:val="24"/>
            </w:rPr>
            <w:t>, 2016.</w:t>
          </w:r>
        </w:p>
        <w:p w14:paraId="791575C9" w14:textId="77777777" w:rsidR="00041649" w:rsidRPr="00041649" w:rsidRDefault="00041649" w:rsidP="00041649">
          <w:pPr>
            <w:autoSpaceDE w:val="0"/>
            <w:autoSpaceDN w:val="0"/>
            <w:spacing w:after="0" w:line="240" w:lineRule="auto"/>
            <w:ind w:hanging="480"/>
            <w:jc w:val="both"/>
            <w:divId w:val="171336487"/>
            <w:rPr>
              <w:rFonts w:ascii="Book Antiqua" w:eastAsia="Times New Roman" w:hAnsi="Book Antiqua"/>
              <w:color w:val="000000"/>
              <w:sz w:val="24"/>
              <w:szCs w:val="24"/>
            </w:rPr>
          </w:pPr>
          <w:r w:rsidRPr="00041649">
            <w:rPr>
              <w:rFonts w:ascii="Book Antiqua" w:eastAsia="Times New Roman" w:hAnsi="Book Antiqua"/>
              <w:color w:val="000000"/>
              <w:sz w:val="24"/>
              <w:szCs w:val="24"/>
            </w:rPr>
            <w:t xml:space="preserve">Usman, </w:t>
          </w:r>
          <w:proofErr w:type="spellStart"/>
          <w:r w:rsidRPr="00041649">
            <w:rPr>
              <w:rFonts w:ascii="Book Antiqua" w:eastAsia="Times New Roman" w:hAnsi="Book Antiqua"/>
              <w:color w:val="000000"/>
              <w:sz w:val="24"/>
              <w:szCs w:val="24"/>
            </w:rPr>
            <w:t>Rachmadi</w:t>
          </w:r>
          <w:proofErr w:type="spellEnd"/>
          <w:r w:rsidRPr="00041649">
            <w:rPr>
              <w:rFonts w:ascii="Book Antiqua" w:eastAsia="Times New Roman" w:hAnsi="Book Antiqua"/>
              <w:color w:val="000000"/>
              <w:sz w:val="24"/>
              <w:szCs w:val="24"/>
            </w:rPr>
            <w:t xml:space="preserve">. </w:t>
          </w:r>
          <w:r w:rsidRPr="00041649">
            <w:rPr>
              <w:rFonts w:ascii="Book Antiqua" w:eastAsia="Times New Roman" w:hAnsi="Book Antiqua"/>
              <w:i/>
              <w:iCs/>
              <w:color w:val="000000"/>
              <w:sz w:val="24"/>
              <w:szCs w:val="24"/>
            </w:rPr>
            <w:t xml:space="preserve">Dasar-Dasar Hukum </w:t>
          </w:r>
          <w:proofErr w:type="spellStart"/>
          <w:r w:rsidRPr="00041649">
            <w:rPr>
              <w:rFonts w:ascii="Book Antiqua" w:eastAsia="Times New Roman" w:hAnsi="Book Antiqua"/>
              <w:i/>
              <w:iCs/>
              <w:color w:val="000000"/>
              <w:sz w:val="24"/>
              <w:szCs w:val="24"/>
            </w:rPr>
            <w:t>Beracara</w:t>
          </w:r>
          <w:proofErr w:type="spellEnd"/>
          <w:r w:rsidRPr="00041649">
            <w:rPr>
              <w:rFonts w:ascii="Book Antiqua" w:eastAsia="Times New Roman" w:hAnsi="Book Antiqua"/>
              <w:i/>
              <w:iCs/>
              <w:color w:val="000000"/>
              <w:sz w:val="24"/>
              <w:szCs w:val="24"/>
            </w:rPr>
            <w:t xml:space="preserve"> Di </w:t>
          </w:r>
          <w:proofErr w:type="spellStart"/>
          <w:r w:rsidRPr="00041649">
            <w:rPr>
              <w:rFonts w:ascii="Book Antiqua" w:eastAsia="Times New Roman" w:hAnsi="Book Antiqua"/>
              <w:i/>
              <w:iCs/>
              <w:color w:val="000000"/>
              <w:sz w:val="24"/>
              <w:szCs w:val="24"/>
            </w:rPr>
            <w:t>Pengadilan</w:t>
          </w:r>
          <w:proofErr w:type="spellEnd"/>
          <w:r w:rsidRPr="00041649">
            <w:rPr>
              <w:rFonts w:ascii="Book Antiqua" w:eastAsia="Times New Roman" w:hAnsi="Book Antiqua"/>
              <w:i/>
              <w:iCs/>
              <w:color w:val="000000"/>
              <w:sz w:val="24"/>
              <w:szCs w:val="24"/>
            </w:rPr>
            <w:t xml:space="preserve"> </w:t>
          </w:r>
          <w:proofErr w:type="spellStart"/>
          <w:r w:rsidRPr="00041649">
            <w:rPr>
              <w:rFonts w:ascii="Book Antiqua" w:eastAsia="Times New Roman" w:hAnsi="Book Antiqua"/>
              <w:i/>
              <w:iCs/>
              <w:color w:val="000000"/>
              <w:sz w:val="24"/>
              <w:szCs w:val="24"/>
            </w:rPr>
            <w:t>Niaga</w:t>
          </w:r>
          <w:proofErr w:type="spellEnd"/>
          <w:r w:rsidRPr="00041649">
            <w:rPr>
              <w:rFonts w:ascii="Book Antiqua" w:eastAsia="Times New Roman" w:hAnsi="Book Antiqua"/>
              <w:color w:val="000000"/>
              <w:sz w:val="24"/>
              <w:szCs w:val="24"/>
            </w:rPr>
            <w:t xml:space="preserve">. 1st ed. Jakarta: </w:t>
          </w:r>
          <w:proofErr w:type="spellStart"/>
          <w:r w:rsidRPr="00041649">
            <w:rPr>
              <w:rFonts w:ascii="Book Antiqua" w:eastAsia="Times New Roman" w:hAnsi="Book Antiqua"/>
              <w:color w:val="000000"/>
              <w:sz w:val="24"/>
              <w:szCs w:val="24"/>
            </w:rPr>
            <w:t>Kencana</w:t>
          </w:r>
          <w:proofErr w:type="spellEnd"/>
          <w:r w:rsidRPr="00041649">
            <w:rPr>
              <w:rFonts w:ascii="Book Antiqua" w:eastAsia="Times New Roman" w:hAnsi="Book Antiqua"/>
              <w:color w:val="000000"/>
              <w:sz w:val="24"/>
              <w:szCs w:val="24"/>
            </w:rPr>
            <w:t>, 2023.</w:t>
          </w:r>
        </w:p>
        <w:p w14:paraId="47549369" w14:textId="77777777" w:rsidR="00041649" w:rsidRPr="00041649" w:rsidRDefault="00041649" w:rsidP="00041649">
          <w:pPr>
            <w:autoSpaceDE w:val="0"/>
            <w:autoSpaceDN w:val="0"/>
            <w:spacing w:after="0" w:line="240" w:lineRule="auto"/>
            <w:ind w:hanging="480"/>
            <w:jc w:val="both"/>
            <w:divId w:val="1361083643"/>
            <w:rPr>
              <w:rFonts w:ascii="Book Antiqua" w:eastAsia="Times New Roman" w:hAnsi="Book Antiqua"/>
              <w:color w:val="000000"/>
              <w:sz w:val="24"/>
              <w:szCs w:val="24"/>
            </w:rPr>
          </w:pPr>
          <w:r w:rsidRPr="00041649">
            <w:rPr>
              <w:rFonts w:ascii="Book Antiqua" w:eastAsia="Times New Roman" w:hAnsi="Book Antiqua"/>
              <w:color w:val="000000"/>
              <w:sz w:val="24"/>
              <w:szCs w:val="24"/>
            </w:rPr>
            <w:t xml:space="preserve">Utami, Nabil Ratu, Tri Nadia, Samuel </w:t>
          </w:r>
          <w:proofErr w:type="spellStart"/>
          <w:r w:rsidRPr="00041649">
            <w:rPr>
              <w:rFonts w:ascii="Book Antiqua" w:eastAsia="Times New Roman" w:hAnsi="Book Antiqua"/>
              <w:color w:val="000000"/>
              <w:sz w:val="24"/>
              <w:szCs w:val="24"/>
            </w:rPr>
            <w:t>Paranna</w:t>
          </w:r>
          <w:proofErr w:type="spellEnd"/>
          <w:r w:rsidRPr="00041649">
            <w:rPr>
              <w:rFonts w:ascii="Book Antiqua" w:eastAsia="Times New Roman" w:hAnsi="Book Antiqua"/>
              <w:color w:val="000000"/>
              <w:sz w:val="24"/>
              <w:szCs w:val="24"/>
            </w:rPr>
            <w:t xml:space="preserve">, </w:t>
          </w:r>
          <w:proofErr w:type="spellStart"/>
          <w:r w:rsidRPr="00041649">
            <w:rPr>
              <w:rFonts w:ascii="Book Antiqua" w:eastAsia="Times New Roman" w:hAnsi="Book Antiqua"/>
              <w:color w:val="000000"/>
              <w:sz w:val="24"/>
              <w:szCs w:val="24"/>
            </w:rPr>
            <w:t>Nyulistiowati</w:t>
          </w:r>
          <w:proofErr w:type="spellEnd"/>
          <w:r w:rsidRPr="00041649">
            <w:rPr>
              <w:rFonts w:ascii="Book Antiqua" w:eastAsia="Times New Roman" w:hAnsi="Book Antiqua"/>
              <w:color w:val="000000"/>
              <w:sz w:val="24"/>
              <w:szCs w:val="24"/>
            </w:rPr>
            <w:t xml:space="preserve"> Suryani, and Deviana </w:t>
          </w:r>
          <w:proofErr w:type="spellStart"/>
          <w:r w:rsidRPr="00041649">
            <w:rPr>
              <w:rFonts w:ascii="Book Antiqua" w:eastAsia="Times New Roman" w:hAnsi="Book Antiqua"/>
              <w:color w:val="000000"/>
              <w:sz w:val="24"/>
              <w:szCs w:val="24"/>
            </w:rPr>
            <w:t>Yuanitasari</w:t>
          </w:r>
          <w:proofErr w:type="spellEnd"/>
          <w:r w:rsidRPr="00041649">
            <w:rPr>
              <w:rFonts w:ascii="Book Antiqua" w:eastAsia="Times New Roman" w:hAnsi="Book Antiqua"/>
              <w:color w:val="000000"/>
              <w:sz w:val="24"/>
              <w:szCs w:val="24"/>
            </w:rPr>
            <w:t xml:space="preserve">. “Strategi </w:t>
          </w:r>
          <w:proofErr w:type="spellStart"/>
          <w:r w:rsidRPr="00041649">
            <w:rPr>
              <w:rFonts w:ascii="Book Antiqua" w:eastAsia="Times New Roman" w:hAnsi="Book Antiqua"/>
              <w:color w:val="000000"/>
              <w:sz w:val="24"/>
              <w:szCs w:val="24"/>
            </w:rPr>
            <w:t>Restrukturisasi</w:t>
          </w:r>
          <w:proofErr w:type="spellEnd"/>
          <w:r w:rsidRPr="00041649">
            <w:rPr>
              <w:rFonts w:ascii="Book Antiqua" w:eastAsia="Times New Roman" w:hAnsi="Book Antiqua"/>
              <w:color w:val="000000"/>
              <w:sz w:val="24"/>
              <w:szCs w:val="24"/>
            </w:rPr>
            <w:t xml:space="preserve"> Utang Dalam </w:t>
          </w:r>
          <w:proofErr w:type="spellStart"/>
          <w:r w:rsidRPr="00041649">
            <w:rPr>
              <w:rFonts w:ascii="Book Antiqua" w:eastAsia="Times New Roman" w:hAnsi="Book Antiqua"/>
              <w:color w:val="000000"/>
              <w:sz w:val="24"/>
              <w:szCs w:val="24"/>
            </w:rPr>
            <w:t>Kasus</w:t>
          </w:r>
          <w:proofErr w:type="spellEnd"/>
          <w:r w:rsidRPr="00041649">
            <w:rPr>
              <w:rFonts w:ascii="Book Antiqua" w:eastAsia="Times New Roman" w:hAnsi="Book Antiqua"/>
              <w:color w:val="000000"/>
              <w:sz w:val="24"/>
              <w:szCs w:val="24"/>
            </w:rPr>
            <w:t xml:space="preserve"> Garuda Indonesia: </w:t>
          </w:r>
          <w:proofErr w:type="spellStart"/>
          <w:r w:rsidRPr="00041649">
            <w:rPr>
              <w:rFonts w:ascii="Book Antiqua" w:eastAsia="Times New Roman" w:hAnsi="Book Antiqua"/>
              <w:color w:val="000000"/>
              <w:sz w:val="24"/>
              <w:szCs w:val="24"/>
            </w:rPr>
            <w:t>Pendekatan</w:t>
          </w:r>
          <w:proofErr w:type="spellEnd"/>
          <w:r w:rsidRPr="00041649">
            <w:rPr>
              <w:rFonts w:ascii="Book Antiqua" w:eastAsia="Times New Roman" w:hAnsi="Book Antiqua"/>
              <w:color w:val="000000"/>
              <w:sz w:val="24"/>
              <w:szCs w:val="24"/>
            </w:rPr>
            <w:t xml:space="preserve"> PKPU.” </w:t>
          </w:r>
          <w:r w:rsidRPr="00041649">
            <w:rPr>
              <w:rFonts w:ascii="Book Antiqua" w:eastAsia="Times New Roman" w:hAnsi="Book Antiqua"/>
              <w:i/>
              <w:iCs/>
              <w:color w:val="000000"/>
              <w:sz w:val="24"/>
              <w:szCs w:val="24"/>
            </w:rPr>
            <w:t>DOKTRINA Journal of Law</w:t>
          </w:r>
          <w:r w:rsidRPr="00041649">
            <w:rPr>
              <w:rFonts w:ascii="Book Antiqua" w:eastAsia="Times New Roman" w:hAnsi="Book Antiqua"/>
              <w:color w:val="000000"/>
              <w:sz w:val="24"/>
              <w:szCs w:val="24"/>
            </w:rPr>
            <w:t xml:space="preserve"> 7, no. 1 (2024). https://doi.org/10.31289/doktrina.v7i1.10939.</w:t>
          </w:r>
        </w:p>
        <w:p w14:paraId="12A7F27F" w14:textId="77777777" w:rsidR="00041649" w:rsidRPr="00041649" w:rsidRDefault="00041649" w:rsidP="00041649">
          <w:pPr>
            <w:autoSpaceDE w:val="0"/>
            <w:autoSpaceDN w:val="0"/>
            <w:spacing w:after="0" w:line="240" w:lineRule="auto"/>
            <w:ind w:hanging="480"/>
            <w:jc w:val="both"/>
            <w:divId w:val="1353920415"/>
            <w:rPr>
              <w:rFonts w:ascii="Book Antiqua" w:eastAsia="Times New Roman" w:hAnsi="Book Antiqua"/>
              <w:color w:val="000000"/>
              <w:sz w:val="24"/>
              <w:szCs w:val="24"/>
            </w:rPr>
          </w:pPr>
          <w:proofErr w:type="spellStart"/>
          <w:r w:rsidRPr="00041649">
            <w:rPr>
              <w:rFonts w:ascii="Book Antiqua" w:eastAsia="Times New Roman" w:hAnsi="Book Antiqua"/>
              <w:color w:val="000000"/>
              <w:sz w:val="24"/>
              <w:szCs w:val="24"/>
            </w:rPr>
            <w:t>Yitawati</w:t>
          </w:r>
          <w:proofErr w:type="spellEnd"/>
          <w:r w:rsidRPr="00041649">
            <w:rPr>
              <w:rFonts w:ascii="Book Antiqua" w:eastAsia="Times New Roman" w:hAnsi="Book Antiqua"/>
              <w:color w:val="000000"/>
              <w:sz w:val="24"/>
              <w:szCs w:val="24"/>
            </w:rPr>
            <w:t xml:space="preserve">, Krista, </w:t>
          </w:r>
          <w:proofErr w:type="spellStart"/>
          <w:r w:rsidRPr="00041649">
            <w:rPr>
              <w:rFonts w:ascii="Book Antiqua" w:eastAsia="Times New Roman" w:hAnsi="Book Antiqua"/>
              <w:color w:val="000000"/>
              <w:sz w:val="24"/>
              <w:szCs w:val="24"/>
            </w:rPr>
            <w:t>Pujiyono</w:t>
          </w:r>
          <w:proofErr w:type="spellEnd"/>
          <w:r w:rsidRPr="00041649">
            <w:rPr>
              <w:rFonts w:ascii="Book Antiqua" w:eastAsia="Times New Roman" w:hAnsi="Book Antiqua"/>
              <w:color w:val="000000"/>
              <w:sz w:val="24"/>
              <w:szCs w:val="24"/>
            </w:rPr>
            <w:t xml:space="preserve">, and Adi Sulistiyono. </w:t>
          </w:r>
          <w:r w:rsidRPr="00041649">
            <w:rPr>
              <w:rFonts w:ascii="Book Antiqua" w:eastAsia="Times New Roman" w:hAnsi="Book Antiqua"/>
              <w:i/>
              <w:iCs/>
              <w:color w:val="000000"/>
              <w:sz w:val="24"/>
              <w:szCs w:val="24"/>
            </w:rPr>
            <w:t xml:space="preserve">Hukum </w:t>
          </w:r>
          <w:proofErr w:type="spellStart"/>
          <w:r w:rsidRPr="00041649">
            <w:rPr>
              <w:rFonts w:ascii="Book Antiqua" w:eastAsia="Times New Roman" w:hAnsi="Book Antiqua"/>
              <w:i/>
              <w:iCs/>
              <w:color w:val="000000"/>
              <w:sz w:val="24"/>
              <w:szCs w:val="24"/>
            </w:rPr>
            <w:t>Kepailitan</w:t>
          </w:r>
          <w:proofErr w:type="spellEnd"/>
          <w:r w:rsidRPr="00041649">
            <w:rPr>
              <w:rFonts w:ascii="Book Antiqua" w:eastAsia="Times New Roman" w:hAnsi="Book Antiqua"/>
              <w:i/>
              <w:iCs/>
              <w:color w:val="000000"/>
              <w:sz w:val="24"/>
              <w:szCs w:val="24"/>
            </w:rPr>
            <w:t xml:space="preserve"> Dan </w:t>
          </w:r>
          <w:proofErr w:type="spellStart"/>
          <w:r w:rsidRPr="00041649">
            <w:rPr>
              <w:rFonts w:ascii="Book Antiqua" w:eastAsia="Times New Roman" w:hAnsi="Book Antiqua"/>
              <w:i/>
              <w:iCs/>
              <w:color w:val="000000"/>
              <w:sz w:val="24"/>
              <w:szCs w:val="24"/>
            </w:rPr>
            <w:t>Penundaan</w:t>
          </w:r>
          <w:proofErr w:type="spellEnd"/>
          <w:r w:rsidRPr="00041649">
            <w:rPr>
              <w:rFonts w:ascii="Book Antiqua" w:eastAsia="Times New Roman" w:hAnsi="Book Antiqua"/>
              <w:i/>
              <w:iCs/>
              <w:color w:val="000000"/>
              <w:sz w:val="24"/>
              <w:szCs w:val="24"/>
            </w:rPr>
            <w:t xml:space="preserve"> </w:t>
          </w:r>
          <w:proofErr w:type="spellStart"/>
          <w:r w:rsidRPr="00041649">
            <w:rPr>
              <w:rFonts w:ascii="Book Antiqua" w:eastAsia="Times New Roman" w:hAnsi="Book Antiqua"/>
              <w:i/>
              <w:iCs/>
              <w:color w:val="000000"/>
              <w:sz w:val="24"/>
              <w:szCs w:val="24"/>
            </w:rPr>
            <w:t>Kewajiban</w:t>
          </w:r>
          <w:proofErr w:type="spellEnd"/>
          <w:r w:rsidRPr="00041649">
            <w:rPr>
              <w:rFonts w:ascii="Book Antiqua" w:eastAsia="Times New Roman" w:hAnsi="Book Antiqua"/>
              <w:i/>
              <w:iCs/>
              <w:color w:val="000000"/>
              <w:sz w:val="24"/>
              <w:szCs w:val="24"/>
            </w:rPr>
            <w:t xml:space="preserve"> </w:t>
          </w:r>
          <w:proofErr w:type="spellStart"/>
          <w:r w:rsidRPr="00041649">
            <w:rPr>
              <w:rFonts w:ascii="Book Antiqua" w:eastAsia="Times New Roman" w:hAnsi="Book Antiqua"/>
              <w:i/>
              <w:iCs/>
              <w:color w:val="000000"/>
              <w:sz w:val="24"/>
              <w:szCs w:val="24"/>
            </w:rPr>
            <w:t>Pembayaran</w:t>
          </w:r>
          <w:proofErr w:type="spellEnd"/>
          <w:r w:rsidRPr="00041649">
            <w:rPr>
              <w:rFonts w:ascii="Book Antiqua" w:eastAsia="Times New Roman" w:hAnsi="Book Antiqua"/>
              <w:i/>
              <w:iCs/>
              <w:color w:val="000000"/>
              <w:sz w:val="24"/>
              <w:szCs w:val="24"/>
            </w:rPr>
            <w:t xml:space="preserve"> Utang (PKPU)</w:t>
          </w:r>
          <w:r w:rsidRPr="00041649">
            <w:rPr>
              <w:rFonts w:ascii="Book Antiqua" w:eastAsia="Times New Roman" w:hAnsi="Book Antiqua"/>
              <w:color w:val="000000"/>
              <w:sz w:val="24"/>
              <w:szCs w:val="24"/>
            </w:rPr>
            <w:t>. Yogyakarta: Deepublish, 2022.</w:t>
          </w:r>
        </w:p>
        <w:p w14:paraId="500EB353" w14:textId="77777777" w:rsidR="00062981" w:rsidRDefault="00041649" w:rsidP="00041649">
          <w:pPr>
            <w:pStyle w:val="ListParagraph"/>
            <w:spacing w:after="0" w:line="240" w:lineRule="auto"/>
            <w:ind w:left="567" w:hanging="567"/>
            <w:contextualSpacing w:val="0"/>
            <w:jc w:val="both"/>
            <w:rPr>
              <w:rFonts w:ascii="Book Antiqua" w:hAnsi="Book Antiqua" w:cs="Calibri"/>
              <w:noProof/>
              <w:sz w:val="24"/>
              <w:szCs w:val="24"/>
            </w:rPr>
          </w:pPr>
          <w:r w:rsidRPr="00041649">
            <w:rPr>
              <w:rFonts w:ascii="Book Antiqua" w:eastAsia="Times New Roman" w:hAnsi="Book Antiqua"/>
              <w:color w:val="000000"/>
              <w:sz w:val="24"/>
              <w:szCs w:val="24"/>
            </w:rPr>
            <w:t> </w:t>
          </w:r>
        </w:p>
      </w:sdtContent>
    </w:sdt>
    <w:p w14:paraId="5F02520A" w14:textId="77777777" w:rsidR="00062981" w:rsidRDefault="00062981" w:rsidP="00F2670C">
      <w:pPr>
        <w:pStyle w:val="ListParagraph"/>
        <w:spacing w:after="120" w:line="240" w:lineRule="auto"/>
        <w:ind w:left="567" w:hanging="567"/>
        <w:contextualSpacing w:val="0"/>
        <w:jc w:val="both"/>
        <w:rPr>
          <w:rFonts w:ascii="Book Antiqua" w:hAnsi="Book Antiqua" w:cs="Calibri"/>
          <w:noProof/>
          <w:sz w:val="24"/>
          <w:szCs w:val="24"/>
        </w:rPr>
      </w:pPr>
    </w:p>
    <w:p w14:paraId="77123022" w14:textId="77777777" w:rsidR="00062981" w:rsidRDefault="00062981" w:rsidP="00F2670C">
      <w:pPr>
        <w:pStyle w:val="ListParagraph"/>
        <w:spacing w:after="120" w:line="240" w:lineRule="auto"/>
        <w:ind w:left="567" w:hanging="567"/>
        <w:contextualSpacing w:val="0"/>
        <w:jc w:val="both"/>
        <w:rPr>
          <w:rFonts w:ascii="Book Antiqua" w:hAnsi="Book Antiqua" w:cs="Calibri"/>
          <w:noProof/>
          <w:sz w:val="24"/>
          <w:szCs w:val="24"/>
        </w:rPr>
      </w:pPr>
    </w:p>
    <w:p w14:paraId="0FCD74C7" w14:textId="77777777" w:rsidR="00062981" w:rsidRDefault="00062981" w:rsidP="00F2670C">
      <w:pPr>
        <w:pStyle w:val="ListParagraph"/>
        <w:spacing w:after="120" w:line="240" w:lineRule="auto"/>
        <w:ind w:left="567" w:hanging="567"/>
        <w:contextualSpacing w:val="0"/>
        <w:jc w:val="both"/>
        <w:rPr>
          <w:rFonts w:ascii="Book Antiqua" w:hAnsi="Book Antiqua" w:cs="Calibri"/>
          <w:noProof/>
          <w:sz w:val="24"/>
          <w:szCs w:val="24"/>
        </w:rPr>
      </w:pPr>
    </w:p>
    <w:p w14:paraId="5805A379" w14:textId="77777777" w:rsidR="00062981" w:rsidRDefault="00062981" w:rsidP="00F2670C">
      <w:pPr>
        <w:pStyle w:val="ListParagraph"/>
        <w:spacing w:after="120" w:line="240" w:lineRule="auto"/>
        <w:ind w:left="567" w:hanging="567"/>
        <w:contextualSpacing w:val="0"/>
        <w:jc w:val="both"/>
        <w:rPr>
          <w:rFonts w:ascii="Book Antiqua" w:hAnsi="Book Antiqua" w:cs="Calibri"/>
          <w:noProof/>
          <w:sz w:val="24"/>
          <w:szCs w:val="24"/>
        </w:rPr>
      </w:pPr>
    </w:p>
    <w:p w14:paraId="6B5D4719" w14:textId="77777777" w:rsidR="00062981" w:rsidRDefault="00062981" w:rsidP="004A3361">
      <w:pPr>
        <w:pStyle w:val="ListParagraph"/>
        <w:spacing w:after="120" w:line="240" w:lineRule="auto"/>
        <w:ind w:left="0"/>
        <w:contextualSpacing w:val="0"/>
        <w:jc w:val="both"/>
        <w:rPr>
          <w:rFonts w:ascii="Book Antiqua" w:hAnsi="Book Antiqua" w:cs="Calibri"/>
          <w:noProof/>
          <w:sz w:val="24"/>
          <w:szCs w:val="24"/>
        </w:rPr>
      </w:pPr>
    </w:p>
    <w:p w14:paraId="747D8ABB" w14:textId="77777777" w:rsidR="00062981" w:rsidRDefault="00062981" w:rsidP="004A3361">
      <w:pPr>
        <w:pStyle w:val="ListParagraph"/>
        <w:spacing w:after="120" w:line="240" w:lineRule="auto"/>
        <w:ind w:left="0"/>
        <w:contextualSpacing w:val="0"/>
        <w:jc w:val="both"/>
        <w:rPr>
          <w:rFonts w:ascii="Book Antiqua" w:hAnsi="Book Antiqua" w:cs="Calibri"/>
          <w:noProof/>
          <w:sz w:val="24"/>
          <w:szCs w:val="24"/>
        </w:rPr>
      </w:pPr>
    </w:p>
    <w:p w14:paraId="0F40237E" w14:textId="77777777" w:rsidR="00062981" w:rsidRDefault="00062981" w:rsidP="004A3361">
      <w:pPr>
        <w:pStyle w:val="ListParagraph"/>
        <w:spacing w:after="120" w:line="240" w:lineRule="auto"/>
        <w:ind w:left="0"/>
        <w:contextualSpacing w:val="0"/>
        <w:jc w:val="both"/>
        <w:rPr>
          <w:rFonts w:ascii="Book Antiqua" w:hAnsi="Book Antiqua" w:cs="Calibri"/>
          <w:noProof/>
          <w:sz w:val="24"/>
          <w:szCs w:val="24"/>
        </w:rPr>
      </w:pPr>
    </w:p>
    <w:p w14:paraId="2A9E607B" w14:textId="77777777" w:rsidR="00062981" w:rsidRDefault="00062981" w:rsidP="004A3361">
      <w:pPr>
        <w:pStyle w:val="ListParagraph"/>
        <w:spacing w:after="120" w:line="240" w:lineRule="auto"/>
        <w:ind w:left="0"/>
        <w:contextualSpacing w:val="0"/>
        <w:jc w:val="both"/>
        <w:rPr>
          <w:rFonts w:ascii="Book Antiqua" w:hAnsi="Book Antiqua" w:cs="Calibri"/>
          <w:noProof/>
          <w:sz w:val="24"/>
          <w:szCs w:val="24"/>
        </w:rPr>
      </w:pPr>
    </w:p>
    <w:p w14:paraId="18E82202" w14:textId="77777777" w:rsidR="00062981" w:rsidRDefault="00062981" w:rsidP="004A3361">
      <w:pPr>
        <w:pStyle w:val="ListParagraph"/>
        <w:spacing w:after="120" w:line="240" w:lineRule="auto"/>
        <w:ind w:left="0"/>
        <w:contextualSpacing w:val="0"/>
        <w:jc w:val="both"/>
        <w:rPr>
          <w:rFonts w:ascii="Book Antiqua" w:hAnsi="Book Antiqua" w:cs="Calibri"/>
          <w:noProof/>
          <w:sz w:val="24"/>
          <w:szCs w:val="24"/>
        </w:rPr>
      </w:pPr>
    </w:p>
    <w:p w14:paraId="1C6D599B" w14:textId="77777777" w:rsidR="00062981" w:rsidRDefault="00062981"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r w:rsidRPr="00E05BDD">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14:paraId="2A134F99" w14:textId="77777777" w:rsidR="00062981" w:rsidRDefault="00062981"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41E17494" w14:textId="77777777" w:rsidR="00062981" w:rsidRDefault="00062981"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01421CFF" w14:textId="77777777" w:rsidR="00062981" w:rsidRDefault="00062981"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605F2433" w14:textId="77777777" w:rsidR="00062981" w:rsidRDefault="00062981"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3CFC8FE5" w14:textId="77777777" w:rsidR="00062981" w:rsidRDefault="00062981"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4029218D" w14:textId="77777777" w:rsidR="00062981" w:rsidRDefault="00062981"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04F90481" w14:textId="77777777" w:rsidR="00062981" w:rsidRDefault="00062981"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602E7A04" w14:textId="77777777" w:rsidR="00062981" w:rsidRDefault="00062981"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720BCB49" w14:textId="77777777" w:rsidR="00062981" w:rsidRDefault="00062981"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49829592" w14:textId="77777777" w:rsidR="00062981" w:rsidRDefault="00062981"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31B0EB2A" w14:textId="77777777" w:rsidR="00062981" w:rsidRDefault="00062981"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6B3A7E06" w14:textId="77777777" w:rsidR="00062981" w:rsidRDefault="00062981"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3E01AF3B" w14:textId="77777777" w:rsidR="00062981" w:rsidRDefault="00062981"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61AC386F" w14:textId="77777777" w:rsidR="00062981" w:rsidRDefault="00062981" w:rsidP="00F2670C">
      <w:pPr>
        <w:pStyle w:val="ListParagraph"/>
        <w:spacing w:after="120" w:line="240" w:lineRule="auto"/>
        <w:ind w:left="567" w:hanging="567"/>
        <w:contextualSpacing w:val="0"/>
        <w:jc w:val="both"/>
        <w:rPr>
          <w:rFonts w:ascii="Book Antiqua" w:hAnsi="Book Antiqua"/>
          <w:b/>
          <w:lang w:eastAsia="fi-FI" w:bidi="ar-SA"/>
        </w:rPr>
      </w:pPr>
    </w:p>
    <w:p w14:paraId="26FDD789" w14:textId="77777777" w:rsidR="00062981" w:rsidRDefault="00062981" w:rsidP="00F2670C">
      <w:pPr>
        <w:pStyle w:val="ListParagraph"/>
        <w:spacing w:after="120" w:line="240" w:lineRule="auto"/>
        <w:ind w:left="567" w:hanging="567"/>
        <w:contextualSpacing w:val="0"/>
        <w:jc w:val="both"/>
        <w:rPr>
          <w:rFonts w:ascii="Book Antiqua" w:hAnsi="Book Antiqua"/>
          <w:b/>
          <w:lang w:eastAsia="fi-FI" w:bidi="ar-SA"/>
        </w:rPr>
      </w:pPr>
    </w:p>
    <w:p w14:paraId="73427B1B" w14:textId="77777777" w:rsidR="00062981" w:rsidRDefault="00062981" w:rsidP="00F2670C">
      <w:pPr>
        <w:pStyle w:val="ListParagraph"/>
        <w:spacing w:after="120" w:line="240" w:lineRule="auto"/>
        <w:ind w:left="567" w:hanging="567"/>
        <w:contextualSpacing w:val="0"/>
        <w:jc w:val="both"/>
        <w:rPr>
          <w:rFonts w:ascii="Book Antiqua" w:hAnsi="Book Antiqua"/>
          <w:b/>
          <w:lang w:eastAsia="fi-FI" w:bidi="ar-SA"/>
        </w:rPr>
      </w:pPr>
      <w:r w:rsidRPr="00292640">
        <w:rPr>
          <w:rFonts w:ascii="Book Antiqua" w:hAnsi="Book Antiqua"/>
          <w:b/>
          <w:noProof/>
          <w:lang w:bidi="ar-SA"/>
        </w:rPr>
        <w:drawing>
          <wp:anchor distT="0" distB="0" distL="114300" distR="114300" simplePos="0" relativeHeight="251666432" behindDoc="0" locked="0" layoutInCell="1" allowOverlap="1" wp14:anchorId="4B9F6897" wp14:editId="3D7C5115">
            <wp:simplePos x="0" y="0"/>
            <wp:positionH relativeFrom="column">
              <wp:posOffset>451485</wp:posOffset>
            </wp:positionH>
            <wp:positionV relativeFrom="paragraph">
              <wp:posOffset>95250</wp:posOffset>
            </wp:positionV>
            <wp:extent cx="5324475" cy="1352550"/>
            <wp:effectExtent l="0" t="0" r="9525" b="0"/>
            <wp:wrapNone/>
            <wp:docPr id="7" name="Picture 7" descr="E:\FileKu\JURNAL FH UNPATTI\BALLREV\Konflik Ineteres BALLREV_2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FileKu\JURNAL FH UNPATTI\BALLREV\Konflik Ineteres BALLREV_202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24475"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79C0EE" w14:textId="77777777" w:rsidR="00062981" w:rsidRDefault="00062981" w:rsidP="00F2670C">
      <w:pPr>
        <w:pStyle w:val="ListParagraph"/>
        <w:spacing w:after="120" w:line="240" w:lineRule="auto"/>
        <w:ind w:left="567" w:hanging="567"/>
        <w:contextualSpacing w:val="0"/>
        <w:jc w:val="both"/>
        <w:rPr>
          <w:rFonts w:ascii="Book Antiqua" w:hAnsi="Book Antiqua"/>
          <w:b/>
          <w:lang w:eastAsia="fi-FI" w:bidi="ar-SA"/>
        </w:rPr>
      </w:pPr>
    </w:p>
    <w:p w14:paraId="51EB49B2" w14:textId="77777777" w:rsidR="00062981" w:rsidRDefault="00062981" w:rsidP="00F2670C">
      <w:pPr>
        <w:pStyle w:val="ListParagraph"/>
        <w:spacing w:after="120" w:line="240" w:lineRule="auto"/>
        <w:ind w:left="567" w:hanging="567"/>
        <w:contextualSpacing w:val="0"/>
        <w:jc w:val="both"/>
        <w:rPr>
          <w:rFonts w:ascii="Book Antiqua" w:hAnsi="Book Antiqua"/>
          <w:b/>
          <w:lang w:eastAsia="fi-FI" w:bidi="ar-SA"/>
        </w:rPr>
      </w:pPr>
    </w:p>
    <w:p w14:paraId="4A770655" w14:textId="77777777" w:rsidR="00062981" w:rsidRDefault="00062981" w:rsidP="00F2670C">
      <w:pPr>
        <w:pStyle w:val="ListParagraph"/>
        <w:spacing w:after="120" w:line="240" w:lineRule="auto"/>
        <w:ind w:left="567" w:hanging="567"/>
        <w:contextualSpacing w:val="0"/>
        <w:jc w:val="both"/>
        <w:rPr>
          <w:rFonts w:ascii="Book Antiqua" w:hAnsi="Book Antiqua"/>
          <w:b/>
          <w:lang w:eastAsia="fi-FI" w:bidi="ar-SA"/>
        </w:rPr>
      </w:pPr>
    </w:p>
    <w:sectPr w:rsidR="00062981" w:rsidSect="00576E8E">
      <w:headerReference w:type="even" r:id="rId18"/>
      <w:headerReference w:type="default" r:id="rId19"/>
      <w:footerReference w:type="even" r:id="rId20"/>
      <w:footerReference w:type="default" r:id="rId21"/>
      <w:headerReference w:type="first" r:id="rId22"/>
      <w:footerReference w:type="first" r:id="rId23"/>
      <w:pgSz w:w="11906" w:h="16838" w:code="9"/>
      <w:pgMar w:top="1276" w:right="1134" w:bottom="1134" w:left="1134" w:header="720" w:footer="13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F5876" w14:textId="77777777" w:rsidR="00173B38" w:rsidRDefault="00173B38" w:rsidP="00934130">
      <w:pPr>
        <w:spacing w:after="0" w:line="240" w:lineRule="auto"/>
      </w:pPr>
      <w:r>
        <w:separator/>
      </w:r>
    </w:p>
  </w:endnote>
  <w:endnote w:type="continuationSeparator" w:id="0">
    <w:p w14:paraId="1A13864F" w14:textId="77777777" w:rsidR="00173B38" w:rsidRDefault="00173B38" w:rsidP="00934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Devanagari MT">
    <w:charset w:val="00"/>
    <w:family w:val="auto"/>
    <w:pitch w:val="variable"/>
    <w:sig w:usb0="80008003" w:usb1="1000C0C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375166"/>
      <w:docPartObj>
        <w:docPartGallery w:val="Page Numbers (Bottom of Page)"/>
        <w:docPartUnique/>
      </w:docPartObj>
    </w:sdtPr>
    <w:sdtEndPr>
      <w:rPr>
        <w:color w:val="7F7F7F" w:themeColor="background1" w:themeShade="7F"/>
        <w:spacing w:val="60"/>
      </w:rPr>
    </w:sdtEndPr>
    <w:sdtContent>
      <w:p w14:paraId="1A499213" w14:textId="77777777" w:rsidR="00332B9B" w:rsidRPr="00F11C7E" w:rsidRDefault="00F505F5" w:rsidP="00F11C7E">
        <w:pPr>
          <w:pStyle w:val="Footer"/>
          <w:pBdr>
            <w:top w:val="single" w:sz="4" w:space="1" w:color="D9D9D9" w:themeColor="background1" w:themeShade="D9"/>
          </w:pBdr>
          <w:tabs>
            <w:tab w:val="left" w:pos="567"/>
          </w:tabs>
          <w:spacing w:after="120"/>
          <w:ind w:left="567" w:hanging="567"/>
          <w:rPr>
            <w:b/>
            <w:bCs/>
          </w:rPr>
        </w:pPr>
        <w:r w:rsidRPr="004B3AE2">
          <w:rPr>
            <w:rFonts w:ascii="Book Antiqua" w:hAnsi="Book Antiqua"/>
            <w:b/>
            <w:color w:val="FF0000"/>
            <w:sz w:val="28"/>
          </w:rPr>
          <w:fldChar w:fldCharType="begin"/>
        </w:r>
        <w:r w:rsidRPr="004B3AE2">
          <w:rPr>
            <w:rFonts w:ascii="Book Antiqua" w:hAnsi="Book Antiqua"/>
            <w:b/>
            <w:color w:val="FF0000"/>
            <w:sz w:val="28"/>
          </w:rPr>
          <w:instrText xml:space="preserve"> PAGE   \* MERGEFORMAT </w:instrText>
        </w:r>
        <w:r w:rsidRPr="004B3AE2">
          <w:rPr>
            <w:rFonts w:ascii="Book Antiqua" w:hAnsi="Book Antiqua"/>
            <w:b/>
            <w:color w:val="FF0000"/>
            <w:sz w:val="28"/>
          </w:rPr>
          <w:fldChar w:fldCharType="separate"/>
        </w:r>
        <w:r w:rsidR="00D57DFC" w:rsidRPr="00D57DFC">
          <w:rPr>
            <w:rFonts w:ascii="Book Antiqua" w:hAnsi="Book Antiqua"/>
            <w:b/>
            <w:bCs/>
            <w:noProof/>
            <w:color w:val="FF0000"/>
            <w:sz w:val="28"/>
          </w:rPr>
          <w:t>4</w:t>
        </w:r>
        <w:r w:rsidRPr="004B3AE2">
          <w:rPr>
            <w:rFonts w:ascii="Book Antiqua" w:hAnsi="Book Antiqua"/>
            <w:b/>
            <w:bCs/>
            <w:noProof/>
            <w:color w:val="FF0000"/>
            <w:sz w:val="28"/>
          </w:rPr>
          <w:fldChar w:fldCharType="end"/>
        </w:r>
        <w:r w:rsidRPr="0038264A">
          <w:rPr>
            <w:b/>
            <w:bCs/>
            <w:color w:val="1F3864" w:themeColor="accent1" w:themeShade="80"/>
            <w:sz w:val="24"/>
          </w:rPr>
          <w:t xml:space="preserve"> </w:t>
        </w:r>
        <w:proofErr w:type="gramStart"/>
        <w:r>
          <w:rPr>
            <w:b/>
            <w:bCs/>
          </w:rPr>
          <w:t xml:space="preserve">| </w:t>
        </w:r>
        <w:r w:rsidR="00F11C7E">
          <w:rPr>
            <w:b/>
            <w:bCs/>
          </w:rPr>
          <w:t xml:space="preserve"> </w:t>
        </w:r>
        <w:r w:rsidR="00F11C7E">
          <w:rPr>
            <w:b/>
            <w:bCs/>
          </w:rPr>
          <w:tab/>
        </w:r>
        <w:proofErr w:type="gramEnd"/>
      </w:p>
    </w:sdtContent>
  </w:sdt>
  <w:p w14:paraId="1375A465" w14:textId="77777777" w:rsidR="00334F9D" w:rsidRPr="00185CD9" w:rsidRDefault="00334F9D" w:rsidP="00332B9B">
    <w:pPr>
      <w:pStyle w:val="Footer"/>
      <w:spacing w:after="40"/>
      <w:jc w:val="right"/>
      <w:rPr>
        <w:rFonts w:asciiTheme="majorHAnsi" w:hAnsiTheme="majorHAnsi" w:cstheme="maj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348651"/>
      <w:docPartObj>
        <w:docPartGallery w:val="Page Numbers (Bottom of Page)"/>
        <w:docPartUnique/>
      </w:docPartObj>
    </w:sdtPr>
    <w:sdtEndPr>
      <w:rPr>
        <w:color w:val="7F7F7F" w:themeColor="background1" w:themeShade="7F"/>
        <w:spacing w:val="60"/>
      </w:rPr>
    </w:sdtEndPr>
    <w:sdtContent>
      <w:p w14:paraId="11FB9597" w14:textId="77777777" w:rsidR="006055D6" w:rsidRPr="009B6CD4" w:rsidRDefault="00F505F5" w:rsidP="006055D6">
        <w:pPr>
          <w:spacing w:after="0"/>
          <w:ind w:left="-108"/>
          <w:jc w:val="both"/>
          <w:rPr>
            <w:rFonts w:ascii="Book Antiqua" w:hAnsi="Book Antiqua"/>
            <w:b/>
            <w:iCs/>
            <w:noProof/>
            <w:sz w:val="16"/>
            <w:szCs w:val="16"/>
          </w:rPr>
        </w:pPr>
        <w:r w:rsidRPr="008425BD">
          <w:rPr>
            <w:rFonts w:ascii="Book Antiqua" w:hAnsi="Book Antiqua"/>
            <w:b/>
            <w:color w:val="FFFFFF" w:themeColor="background1"/>
            <w:sz w:val="26"/>
            <w:szCs w:val="26"/>
            <w:highlight w:val="black"/>
            <w:shd w:val="clear" w:color="auto" w:fill="FFFFFF" w:themeFill="background1"/>
          </w:rPr>
          <w:fldChar w:fldCharType="begin"/>
        </w:r>
        <w:r w:rsidRPr="008425BD">
          <w:rPr>
            <w:rFonts w:ascii="Book Antiqua" w:hAnsi="Book Antiqua"/>
            <w:b/>
            <w:color w:val="FFFFFF" w:themeColor="background1"/>
            <w:sz w:val="26"/>
            <w:szCs w:val="26"/>
            <w:highlight w:val="black"/>
            <w:shd w:val="clear" w:color="auto" w:fill="FFFFFF" w:themeFill="background1"/>
          </w:rPr>
          <w:instrText xml:space="preserve"> PAGE   \* MERGEFORMAT </w:instrText>
        </w:r>
        <w:r w:rsidRPr="008425BD">
          <w:rPr>
            <w:rFonts w:ascii="Book Antiqua" w:hAnsi="Book Antiqua"/>
            <w:b/>
            <w:color w:val="FFFFFF" w:themeColor="background1"/>
            <w:sz w:val="26"/>
            <w:szCs w:val="26"/>
            <w:highlight w:val="black"/>
            <w:shd w:val="clear" w:color="auto" w:fill="FFFFFF" w:themeFill="background1"/>
          </w:rPr>
          <w:fldChar w:fldCharType="separate"/>
        </w:r>
        <w:r w:rsidR="001610CC" w:rsidRPr="001610CC">
          <w:rPr>
            <w:rFonts w:ascii="Book Antiqua" w:hAnsi="Book Antiqua"/>
            <w:b/>
            <w:bCs/>
            <w:noProof/>
            <w:color w:val="FFFFFF" w:themeColor="background1"/>
            <w:sz w:val="26"/>
            <w:szCs w:val="26"/>
            <w:highlight w:val="black"/>
            <w:shd w:val="clear" w:color="auto" w:fill="FFFFFF" w:themeFill="background1"/>
          </w:rPr>
          <w:t>1</w:t>
        </w:r>
        <w:r w:rsidRPr="008425BD">
          <w:rPr>
            <w:rFonts w:ascii="Book Antiqua" w:hAnsi="Book Antiqua"/>
            <w:b/>
            <w:bCs/>
            <w:noProof/>
            <w:color w:val="FFFFFF" w:themeColor="background1"/>
            <w:sz w:val="26"/>
            <w:szCs w:val="26"/>
            <w:highlight w:val="black"/>
            <w:shd w:val="clear" w:color="auto" w:fill="FFFFFF" w:themeFill="background1"/>
          </w:rPr>
          <w:fldChar w:fldCharType="end"/>
        </w:r>
        <w:r w:rsidRPr="0038264A">
          <w:rPr>
            <w:b/>
            <w:bCs/>
            <w:sz w:val="24"/>
          </w:rPr>
          <w:t xml:space="preserve"> </w:t>
        </w:r>
        <w:r w:rsidR="00B550DD">
          <w:rPr>
            <w:b/>
            <w:bCs/>
          </w:rPr>
          <w:t>|</w:t>
        </w:r>
        <w:r w:rsidR="006055D6">
          <w:rPr>
            <w:rFonts w:ascii="Book Antiqua" w:hAnsi="Book Antiqua"/>
            <w:sz w:val="16"/>
            <w:szCs w:val="16"/>
          </w:rPr>
          <w:t>Dikha Anugrah,</w:t>
        </w:r>
        <w:r w:rsidR="006055D6" w:rsidRPr="009807F2">
          <w:rPr>
            <w:rFonts w:ascii="Book Antiqua" w:hAnsi="Book Antiqua" w:cstheme="majorHAnsi"/>
            <w:color w:val="000000" w:themeColor="text1"/>
            <w:sz w:val="16"/>
            <w:szCs w:val="16"/>
          </w:rPr>
          <w:t xml:space="preserve"> “</w:t>
        </w:r>
        <w:r w:rsidR="006055D6" w:rsidRPr="009B6CD4">
          <w:rPr>
            <w:rFonts w:ascii="Book Antiqua" w:hAnsi="Book Antiqua"/>
            <w:iCs/>
            <w:noProof/>
            <w:sz w:val="16"/>
            <w:szCs w:val="16"/>
          </w:rPr>
          <w:t>Equivalence of Protection for</w:t>
        </w:r>
        <w:r w:rsidR="006055D6" w:rsidRPr="009B6CD4">
          <w:rPr>
            <w:rFonts w:ascii="Book Antiqua" w:hAnsi="Book Antiqua"/>
            <w:b/>
            <w:bCs/>
            <w:iCs/>
            <w:noProof/>
            <w:sz w:val="16"/>
            <w:szCs w:val="16"/>
          </w:rPr>
          <w:t xml:space="preserve"> </w:t>
        </w:r>
        <w:r w:rsidR="006055D6" w:rsidRPr="009B6CD4">
          <w:rPr>
            <w:rFonts w:ascii="Book Antiqua" w:hAnsi="Book Antiqua"/>
            <w:iCs/>
            <w:noProof/>
            <w:sz w:val="16"/>
            <w:szCs w:val="16"/>
          </w:rPr>
          <w:t>Foreign and Domestic Creditors in Debt Restructuring Based on Positive Indonesian Law</w:t>
        </w:r>
        <w:r w:rsidR="006055D6" w:rsidRPr="009807F2">
          <w:rPr>
            <w:rFonts w:ascii="Book Antiqua" w:hAnsi="Book Antiqua" w:cstheme="majorHAnsi"/>
            <w:color w:val="000000" w:themeColor="text1"/>
            <w:sz w:val="16"/>
            <w:szCs w:val="16"/>
          </w:rPr>
          <w:t xml:space="preserve">” </w:t>
        </w:r>
      </w:p>
      <w:p w14:paraId="7BA68969" w14:textId="77777777" w:rsidR="00716F9B" w:rsidRDefault="00716F9B" w:rsidP="00C14BB6">
        <w:pPr>
          <w:pStyle w:val="Footer"/>
          <w:pBdr>
            <w:top w:val="single" w:sz="4" w:space="1" w:color="D9D9D9" w:themeColor="background1" w:themeShade="D9"/>
          </w:pBdr>
          <w:tabs>
            <w:tab w:val="left" w:pos="426"/>
          </w:tabs>
          <w:spacing w:before="120"/>
          <w:ind w:left="993" w:hanging="993"/>
          <w:jc w:val="both"/>
          <w:rPr>
            <w:rFonts w:ascii="Book Antiqua" w:hAnsi="Book Antiqua"/>
            <w:bCs/>
            <w:sz w:val="16"/>
            <w:szCs w:val="16"/>
          </w:rPr>
        </w:pPr>
      </w:p>
      <w:p w14:paraId="3EF26CE4" w14:textId="77777777" w:rsidR="00716F9B" w:rsidRPr="00E54AD5" w:rsidRDefault="00B550DD" w:rsidP="00716F9B">
        <w:pPr>
          <w:pStyle w:val="Footer"/>
          <w:pBdr>
            <w:top w:val="single" w:sz="4" w:space="1" w:color="D9D9D9" w:themeColor="background1" w:themeShade="D9"/>
          </w:pBdr>
          <w:tabs>
            <w:tab w:val="left" w:pos="567"/>
          </w:tabs>
          <w:ind w:left="567" w:hanging="567"/>
          <w:jc w:val="right"/>
          <w:rPr>
            <w:rFonts w:ascii="Book Antiqua" w:hAnsi="Book Antiqua"/>
            <w:color w:val="000000" w:themeColor="text1"/>
            <w:sz w:val="16"/>
            <w:szCs w:val="16"/>
          </w:rPr>
        </w:pPr>
        <w:r>
          <w:rPr>
            <w:rFonts w:ascii="Book Antiqua" w:hAnsi="Book Antiqua"/>
            <w:b/>
            <w:i/>
            <w:color w:val="000000" w:themeColor="text1"/>
            <w:sz w:val="16"/>
            <w:szCs w:val="16"/>
          </w:rPr>
          <w:t xml:space="preserve"> </w:t>
        </w:r>
        <w:proofErr w:type="spellStart"/>
        <w:r w:rsidR="00427196" w:rsidRPr="00332B9B">
          <w:rPr>
            <w:rFonts w:ascii="Book Antiqua" w:hAnsi="Book Antiqua"/>
            <w:b/>
            <w:i/>
            <w:color w:val="000000" w:themeColor="text1"/>
            <w:sz w:val="16"/>
            <w:szCs w:val="16"/>
          </w:rPr>
          <w:t>Batulis</w:t>
        </w:r>
        <w:proofErr w:type="spellEnd"/>
        <w:r w:rsidR="00427196" w:rsidRPr="00332B9B">
          <w:rPr>
            <w:rFonts w:ascii="Book Antiqua" w:hAnsi="Book Antiqua"/>
            <w:b/>
            <w:i/>
            <w:color w:val="000000" w:themeColor="text1"/>
            <w:sz w:val="16"/>
            <w:szCs w:val="16"/>
          </w:rPr>
          <w:t xml:space="preserve"> Civil Law Rev</w:t>
        </w:r>
        <w:r w:rsidR="00716F9B" w:rsidRPr="00E54AD5">
          <w:rPr>
            <w:rFonts w:ascii="Book Antiqua" w:hAnsi="Book Antiqua"/>
            <w:color w:val="000000" w:themeColor="text1"/>
            <w:sz w:val="16"/>
            <w:szCs w:val="16"/>
          </w:rPr>
          <w:t>,</w:t>
        </w:r>
        <w:r w:rsidR="00716F9B" w:rsidRPr="00E54AD5">
          <w:rPr>
            <w:rFonts w:ascii="Book Antiqua" w:hAnsi="Book Antiqua"/>
            <w:color w:val="000000" w:themeColor="text1"/>
            <w:sz w:val="16"/>
            <w:szCs w:val="16"/>
            <w:lang w:val="id-ID"/>
          </w:rPr>
          <w:t xml:space="preserve"> </w:t>
        </w:r>
        <w:r w:rsidR="002D6A51">
          <w:rPr>
            <w:rFonts w:ascii="Book Antiqua" w:hAnsi="Book Antiqua"/>
            <w:color w:val="000000" w:themeColor="text1"/>
            <w:sz w:val="16"/>
            <w:szCs w:val="16"/>
          </w:rPr>
          <w:t>X</w:t>
        </w:r>
        <w:r w:rsidR="0090682F" w:rsidRPr="00E54AD5">
          <w:rPr>
            <w:rFonts w:ascii="Book Antiqua" w:hAnsi="Book Antiqua"/>
            <w:color w:val="000000" w:themeColor="text1"/>
            <w:sz w:val="16"/>
            <w:szCs w:val="16"/>
          </w:rPr>
          <w:t xml:space="preserve"> </w:t>
        </w:r>
        <w:r w:rsidR="00716F9B" w:rsidRPr="00E54AD5">
          <w:rPr>
            <w:rFonts w:ascii="Book Antiqua" w:hAnsi="Book Antiqua"/>
            <w:color w:val="000000" w:themeColor="text1"/>
            <w:sz w:val="16"/>
            <w:szCs w:val="16"/>
            <w:lang w:val="id-ID"/>
          </w:rPr>
          <w:t>(</w:t>
        </w:r>
        <w:r w:rsidR="002D6A51">
          <w:rPr>
            <w:rFonts w:ascii="Book Antiqua" w:hAnsi="Book Antiqua"/>
            <w:color w:val="000000" w:themeColor="text1"/>
            <w:sz w:val="16"/>
            <w:szCs w:val="16"/>
          </w:rPr>
          <w:t>X</w:t>
        </w:r>
        <w:r w:rsidR="00716F9B" w:rsidRPr="00E54AD5">
          <w:rPr>
            <w:rFonts w:ascii="Book Antiqua" w:hAnsi="Book Antiqua"/>
            <w:color w:val="000000" w:themeColor="text1"/>
            <w:sz w:val="16"/>
            <w:szCs w:val="16"/>
            <w:lang w:val="id-ID"/>
          </w:rPr>
          <w:t>)</w:t>
        </w:r>
        <w:r w:rsidR="00716F9B" w:rsidRPr="00E54AD5">
          <w:rPr>
            <w:rFonts w:ascii="Book Antiqua" w:hAnsi="Book Antiqua"/>
            <w:color w:val="000000" w:themeColor="text1"/>
            <w:sz w:val="16"/>
            <w:szCs w:val="16"/>
          </w:rPr>
          <w:t xml:space="preserve"> </w:t>
        </w:r>
        <w:r w:rsidR="002D6A51">
          <w:rPr>
            <w:rFonts w:ascii="Book Antiqua" w:hAnsi="Book Antiqua"/>
            <w:color w:val="000000" w:themeColor="text1"/>
            <w:sz w:val="16"/>
            <w:szCs w:val="16"/>
          </w:rPr>
          <w:t>Bulan</w:t>
        </w:r>
        <w:r w:rsidR="00645A5E">
          <w:rPr>
            <w:rFonts w:ascii="Book Antiqua" w:hAnsi="Book Antiqua"/>
            <w:color w:val="000000" w:themeColor="text1"/>
            <w:sz w:val="16"/>
            <w:szCs w:val="16"/>
          </w:rPr>
          <w:t xml:space="preserve"> </w:t>
        </w:r>
        <w:proofErr w:type="spellStart"/>
        <w:r w:rsidR="002D6A51">
          <w:rPr>
            <w:rFonts w:ascii="Book Antiqua" w:hAnsi="Book Antiqua"/>
            <w:color w:val="000000" w:themeColor="text1"/>
            <w:sz w:val="16"/>
            <w:szCs w:val="16"/>
          </w:rPr>
          <w:t>Tahun</w:t>
        </w:r>
        <w:proofErr w:type="spellEnd"/>
        <w:r w:rsidR="00716F9B" w:rsidRPr="00E54AD5">
          <w:rPr>
            <w:rFonts w:ascii="Book Antiqua" w:hAnsi="Book Antiqua"/>
            <w:color w:val="000000" w:themeColor="text1"/>
            <w:sz w:val="16"/>
            <w:szCs w:val="16"/>
            <w:lang w:val="id-ID"/>
          </w:rPr>
          <w:t xml:space="preserve">: </w:t>
        </w:r>
        <w:r w:rsidR="00F2670C" w:rsidRPr="00E54AD5">
          <w:rPr>
            <w:rFonts w:ascii="Book Antiqua" w:hAnsi="Book Antiqua"/>
            <w:color w:val="000000" w:themeColor="text1"/>
            <w:sz w:val="16"/>
            <w:szCs w:val="16"/>
          </w:rPr>
          <w:t>X</w:t>
        </w:r>
        <w:r w:rsidR="00F2670C" w:rsidRPr="00E54AD5">
          <w:rPr>
            <w:rFonts w:ascii="Book Antiqua" w:hAnsi="Book Antiqua"/>
            <w:color w:val="000000" w:themeColor="text1"/>
            <w:sz w:val="16"/>
            <w:szCs w:val="16"/>
            <w:lang w:val="id-ID"/>
          </w:rPr>
          <w:t>-</w:t>
        </w:r>
        <w:r w:rsidR="00F2670C" w:rsidRPr="00E54AD5">
          <w:rPr>
            <w:rFonts w:ascii="Book Antiqua" w:hAnsi="Book Antiqua"/>
            <w:color w:val="000000" w:themeColor="text1"/>
            <w:sz w:val="16"/>
            <w:szCs w:val="16"/>
          </w:rPr>
          <w:t>XX</w:t>
        </w:r>
      </w:p>
      <w:p w14:paraId="75484875" w14:textId="77777777" w:rsidR="0071563E" w:rsidRPr="00E54AD5" w:rsidRDefault="00AF434B" w:rsidP="00B550DD">
        <w:pPr>
          <w:pStyle w:val="Footer"/>
          <w:pBdr>
            <w:top w:val="single" w:sz="4" w:space="1" w:color="D9D9D9" w:themeColor="background1" w:themeShade="D9"/>
          </w:pBdr>
          <w:tabs>
            <w:tab w:val="left" w:pos="567"/>
          </w:tabs>
          <w:ind w:left="567" w:hanging="567"/>
          <w:jc w:val="right"/>
          <w:rPr>
            <w:rFonts w:ascii="Book Antiqua" w:hAnsi="Book Antiqua"/>
            <w:color w:val="000000" w:themeColor="text1"/>
            <w:sz w:val="16"/>
            <w:szCs w:val="16"/>
            <w:lang w:val="id-ID"/>
          </w:rPr>
        </w:pPr>
        <w:r w:rsidRPr="00AF434B">
          <w:rPr>
            <w:rFonts w:ascii="Book Antiqua" w:hAnsi="Book Antiqua"/>
            <w:sz w:val="16"/>
            <w:lang w:val="id-ID"/>
          </w:rPr>
          <w:t>P-ISSN: 27</w:t>
        </w:r>
        <w:r w:rsidRPr="00AF434B">
          <w:rPr>
            <w:rFonts w:ascii="Book Antiqua" w:hAnsi="Book Antiqua"/>
            <w:sz w:val="16"/>
          </w:rPr>
          <w:t>22</w:t>
        </w:r>
        <w:r w:rsidRPr="00AF434B">
          <w:rPr>
            <w:rFonts w:ascii="Book Antiqua" w:hAnsi="Book Antiqua"/>
            <w:sz w:val="16"/>
            <w:lang w:val="id-ID"/>
          </w:rPr>
          <w:t>-4465, E-ISSN: 2746-8151</w:t>
        </w:r>
      </w:p>
      <w:p w14:paraId="7110A457" w14:textId="77777777" w:rsidR="00B550DD" w:rsidRPr="00C14BB6" w:rsidRDefault="0071563E" w:rsidP="00B550DD">
        <w:pPr>
          <w:pStyle w:val="Footer"/>
          <w:pBdr>
            <w:top w:val="single" w:sz="4" w:space="1" w:color="D9D9D9" w:themeColor="background1" w:themeShade="D9"/>
          </w:pBdr>
          <w:tabs>
            <w:tab w:val="left" w:pos="567"/>
          </w:tabs>
          <w:ind w:left="567" w:hanging="567"/>
          <w:jc w:val="right"/>
          <w:rPr>
            <w:rFonts w:ascii="Book Antiqua" w:hAnsi="Book Antiqua"/>
            <w:color w:val="000000" w:themeColor="text1"/>
            <w:sz w:val="16"/>
            <w:szCs w:val="16"/>
          </w:rPr>
        </w:pPr>
        <w:r w:rsidRPr="00E54AD5">
          <w:rPr>
            <w:rFonts w:ascii="Book Antiqua" w:hAnsi="Book Antiqua"/>
            <w:sz w:val="16"/>
          </w:rPr>
          <w:t>Published by</w:t>
        </w:r>
        <w:r w:rsidR="003836F1">
          <w:rPr>
            <w:rFonts w:ascii="Book Antiqua" w:hAnsi="Book Antiqua"/>
            <w:sz w:val="16"/>
          </w:rPr>
          <w:t>:</w:t>
        </w:r>
        <w:r w:rsidRPr="00E54AD5">
          <w:rPr>
            <w:rFonts w:ascii="Book Antiqua" w:hAnsi="Book Antiqua"/>
            <w:sz w:val="16"/>
          </w:rPr>
          <w:t xml:space="preserve"> Faculty of Law</w:t>
        </w:r>
        <w:r w:rsidR="002D6A51">
          <w:rPr>
            <w:rFonts w:ascii="Book Antiqua" w:hAnsi="Book Antiqua"/>
            <w:sz w:val="16"/>
          </w:rPr>
          <w:t>, Universitas</w:t>
        </w:r>
        <w:r w:rsidRPr="00E54AD5">
          <w:rPr>
            <w:rFonts w:ascii="Book Antiqua" w:hAnsi="Book Antiqua"/>
            <w:sz w:val="16"/>
          </w:rPr>
          <w:t xml:space="preserve"> </w:t>
        </w:r>
        <w:proofErr w:type="spellStart"/>
        <w:r w:rsidRPr="00E54AD5">
          <w:rPr>
            <w:rFonts w:ascii="Book Antiqua" w:hAnsi="Book Antiqua"/>
            <w:sz w:val="16"/>
          </w:rPr>
          <w:t>Pattimura</w:t>
        </w:r>
        <w:proofErr w:type="spellEnd"/>
      </w:p>
    </w:sdtContent>
  </w:sdt>
  <w:p w14:paraId="267D96EB" w14:textId="77777777" w:rsidR="004B3AE2" w:rsidRPr="00F11C7E" w:rsidRDefault="0071563E" w:rsidP="0071563E">
    <w:pPr>
      <w:pStyle w:val="Footer"/>
      <w:pBdr>
        <w:top w:val="single" w:sz="4" w:space="1" w:color="D9D9D9" w:themeColor="background1" w:themeShade="D9"/>
      </w:pBdr>
      <w:tabs>
        <w:tab w:val="left" w:pos="567"/>
        <w:tab w:val="left" w:pos="7800"/>
      </w:tabs>
      <w:spacing w:after="120"/>
      <w:ind w:left="567" w:hanging="567"/>
      <w:rPr>
        <w:b/>
        <w:bCs/>
      </w:rPr>
    </w:pPr>
    <w:r>
      <w:rPr>
        <w:b/>
        <w:bCs/>
      </w:rPr>
      <w:tab/>
    </w:r>
    <w:r>
      <w:rPr>
        <w:b/>
        <w:bCs/>
      </w:rPr>
      <w:tab/>
    </w:r>
    <w:r>
      <w:rPr>
        <w:b/>
        <w:bCs/>
      </w:rPr>
      <w:tab/>
    </w:r>
    <w:r>
      <w:rPr>
        <w:b/>
        <w:b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0BD7E" w14:textId="77777777" w:rsidR="00F11C7E" w:rsidRDefault="00F11C7E" w:rsidP="00F11C7E">
    <w:pPr>
      <w:tabs>
        <w:tab w:val="left" w:pos="567"/>
      </w:tabs>
      <w:spacing w:after="0" w:line="240" w:lineRule="auto"/>
      <w:ind w:left="567" w:hanging="567"/>
      <w:rPr>
        <w:rFonts w:ascii="Book Antiqua" w:hAnsi="Book Antiqua"/>
        <w:b/>
        <w:i/>
        <w:color w:val="000000" w:themeColor="text1"/>
        <w:sz w:val="16"/>
        <w:szCs w:val="16"/>
      </w:rPr>
    </w:pPr>
  </w:p>
  <w:p w14:paraId="6A12400C" w14:textId="77777777" w:rsidR="00D57DFC" w:rsidRPr="00332B9B" w:rsidRDefault="00F11C7E" w:rsidP="00D57DFC">
    <w:pPr>
      <w:tabs>
        <w:tab w:val="left" w:pos="567"/>
      </w:tabs>
      <w:spacing w:after="120" w:line="240" w:lineRule="auto"/>
      <w:ind w:left="567" w:hanging="567"/>
      <w:rPr>
        <w:rFonts w:ascii="Book Antiqua" w:hAnsi="Book Antiqua"/>
        <w:b/>
        <w:i/>
        <w:color w:val="000000" w:themeColor="text1"/>
        <w:sz w:val="16"/>
        <w:szCs w:val="16"/>
        <w:lang w:val="id-ID"/>
      </w:rPr>
    </w:pPr>
    <w:r>
      <w:rPr>
        <w:rFonts w:ascii="Book Antiqua" w:hAnsi="Book Antiqua"/>
        <w:b/>
        <w:i/>
        <w:color w:val="000000" w:themeColor="text1"/>
        <w:sz w:val="16"/>
        <w:szCs w:val="16"/>
      </w:rPr>
      <w:tab/>
    </w:r>
  </w:p>
  <w:p w14:paraId="592FEBD1" w14:textId="77777777" w:rsidR="00332B9B" w:rsidRPr="00332B9B" w:rsidRDefault="00332B9B" w:rsidP="00332B9B">
    <w:pPr>
      <w:pStyle w:val="Footer"/>
      <w:jc w:val="right"/>
      <w:rPr>
        <w:rFonts w:ascii="Book Antiqua" w:hAnsi="Book Antiqua"/>
        <w:b/>
        <w:i/>
        <w:color w:val="000000" w:themeColor="text1"/>
        <w:sz w:val="16"/>
        <w:szCs w:val="16"/>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36E21" w14:textId="77777777" w:rsidR="00173B38" w:rsidRDefault="00173B38" w:rsidP="00934130">
      <w:pPr>
        <w:spacing w:after="0" w:line="240" w:lineRule="auto"/>
      </w:pPr>
      <w:r>
        <w:separator/>
      </w:r>
    </w:p>
  </w:footnote>
  <w:footnote w:type="continuationSeparator" w:id="0">
    <w:p w14:paraId="21BDB8C0" w14:textId="77777777" w:rsidR="00173B38" w:rsidRDefault="00173B38" w:rsidP="00934130">
      <w:pPr>
        <w:spacing w:after="0" w:line="240" w:lineRule="auto"/>
      </w:pPr>
      <w:r>
        <w:continuationSeparator/>
      </w:r>
    </w:p>
  </w:footnote>
  <w:footnote w:id="1">
    <w:p w14:paraId="175911CE" w14:textId="77777777" w:rsidR="006A6362" w:rsidRPr="009B6CD4" w:rsidRDefault="006A6362" w:rsidP="009B6CD4">
      <w:pPr>
        <w:pStyle w:val="FootnoteText"/>
        <w:jc w:val="both"/>
        <w:rPr>
          <w:rFonts w:ascii="Book Antiqua" w:hAnsi="Book Antiqua"/>
        </w:rPr>
      </w:pPr>
      <w:r w:rsidRPr="009B6CD4">
        <w:rPr>
          <w:rStyle w:val="FootnoteReference"/>
          <w:rFonts w:ascii="Book Antiqua" w:hAnsi="Book Antiqua"/>
        </w:rPr>
        <w:footnoteRef/>
      </w:r>
      <w:r w:rsidRPr="009B6CD4">
        <w:rPr>
          <w:rFonts w:ascii="Book Antiqua" w:hAnsi="Book Antiqua"/>
        </w:rPr>
        <w:t xml:space="preserve"> </w:t>
      </w:r>
      <w:r w:rsidR="004067E2" w:rsidRPr="009B6CD4">
        <w:rPr>
          <w:rFonts w:ascii="Book Antiqua" w:eastAsia="Times New Roman" w:hAnsi="Book Antiqua"/>
        </w:rPr>
        <w:t xml:space="preserve">Sutan Remy </w:t>
      </w:r>
      <w:proofErr w:type="spellStart"/>
      <w:r w:rsidR="004067E2" w:rsidRPr="009B6CD4">
        <w:rPr>
          <w:rFonts w:ascii="Book Antiqua" w:eastAsia="Times New Roman" w:hAnsi="Book Antiqua"/>
        </w:rPr>
        <w:t>Sjahdeini</w:t>
      </w:r>
      <w:proofErr w:type="spellEnd"/>
      <w:r w:rsidR="004067E2" w:rsidRPr="009B6CD4">
        <w:rPr>
          <w:rFonts w:ascii="Book Antiqua" w:eastAsia="Times New Roman" w:hAnsi="Book Antiqua"/>
        </w:rPr>
        <w:t xml:space="preserve">, </w:t>
      </w:r>
      <w:r w:rsidR="004067E2" w:rsidRPr="009B6CD4">
        <w:rPr>
          <w:rFonts w:ascii="Book Antiqua" w:eastAsia="Times New Roman" w:hAnsi="Book Antiqua"/>
          <w:i/>
          <w:iCs/>
        </w:rPr>
        <w:t xml:space="preserve">Sejarah, Asas, Dan Teori Hukum </w:t>
      </w:r>
      <w:proofErr w:type="spellStart"/>
      <w:r w:rsidR="004067E2" w:rsidRPr="009B6CD4">
        <w:rPr>
          <w:rFonts w:ascii="Book Antiqua" w:eastAsia="Times New Roman" w:hAnsi="Book Antiqua"/>
          <w:i/>
          <w:iCs/>
        </w:rPr>
        <w:t>Kepailitan</w:t>
      </w:r>
      <w:proofErr w:type="spellEnd"/>
      <w:r w:rsidR="004067E2" w:rsidRPr="009B6CD4">
        <w:rPr>
          <w:rFonts w:ascii="Book Antiqua" w:eastAsia="Times New Roman" w:hAnsi="Book Antiqua"/>
          <w:i/>
          <w:iCs/>
        </w:rPr>
        <w:t xml:space="preserve"> </w:t>
      </w:r>
      <w:proofErr w:type="spellStart"/>
      <w:r w:rsidR="004067E2" w:rsidRPr="009B6CD4">
        <w:rPr>
          <w:rFonts w:ascii="Book Antiqua" w:eastAsia="Times New Roman" w:hAnsi="Book Antiqua"/>
          <w:i/>
          <w:iCs/>
        </w:rPr>
        <w:t>Memahami</w:t>
      </w:r>
      <w:proofErr w:type="spellEnd"/>
      <w:r w:rsidR="004067E2" w:rsidRPr="009B6CD4">
        <w:rPr>
          <w:rFonts w:ascii="Book Antiqua" w:eastAsia="Times New Roman" w:hAnsi="Book Antiqua"/>
          <w:i/>
          <w:iCs/>
        </w:rPr>
        <w:t xml:space="preserve"> </w:t>
      </w:r>
      <w:proofErr w:type="spellStart"/>
      <w:r w:rsidR="004067E2" w:rsidRPr="009B6CD4">
        <w:rPr>
          <w:rFonts w:ascii="Book Antiqua" w:eastAsia="Times New Roman" w:hAnsi="Book Antiqua"/>
          <w:i/>
          <w:iCs/>
        </w:rPr>
        <w:t>Undang-Undang</w:t>
      </w:r>
      <w:proofErr w:type="spellEnd"/>
      <w:r w:rsidR="004067E2" w:rsidRPr="009B6CD4">
        <w:rPr>
          <w:rFonts w:ascii="Book Antiqua" w:eastAsia="Times New Roman" w:hAnsi="Book Antiqua"/>
          <w:i/>
          <w:iCs/>
        </w:rPr>
        <w:t xml:space="preserve"> No. 37 </w:t>
      </w:r>
      <w:proofErr w:type="spellStart"/>
      <w:r w:rsidR="004067E2" w:rsidRPr="009B6CD4">
        <w:rPr>
          <w:rFonts w:ascii="Book Antiqua" w:eastAsia="Times New Roman" w:hAnsi="Book Antiqua"/>
          <w:i/>
          <w:iCs/>
        </w:rPr>
        <w:t>Tahun</w:t>
      </w:r>
      <w:proofErr w:type="spellEnd"/>
      <w:r w:rsidR="004067E2" w:rsidRPr="009B6CD4">
        <w:rPr>
          <w:rFonts w:ascii="Book Antiqua" w:eastAsia="Times New Roman" w:hAnsi="Book Antiqua"/>
          <w:i/>
          <w:iCs/>
        </w:rPr>
        <w:t xml:space="preserve"> 2004 </w:t>
      </w:r>
      <w:proofErr w:type="spellStart"/>
      <w:r w:rsidR="004067E2" w:rsidRPr="009B6CD4">
        <w:rPr>
          <w:rFonts w:ascii="Book Antiqua" w:eastAsia="Times New Roman" w:hAnsi="Book Antiqua"/>
          <w:i/>
          <w:iCs/>
        </w:rPr>
        <w:t>Tentang</w:t>
      </w:r>
      <w:proofErr w:type="spellEnd"/>
      <w:r w:rsidR="004067E2" w:rsidRPr="009B6CD4">
        <w:rPr>
          <w:rFonts w:ascii="Book Antiqua" w:eastAsia="Times New Roman" w:hAnsi="Book Antiqua"/>
          <w:i/>
          <w:iCs/>
        </w:rPr>
        <w:t xml:space="preserve"> </w:t>
      </w:r>
      <w:proofErr w:type="spellStart"/>
      <w:r w:rsidR="004067E2" w:rsidRPr="009B6CD4">
        <w:rPr>
          <w:rFonts w:ascii="Book Antiqua" w:eastAsia="Times New Roman" w:hAnsi="Book Antiqua"/>
          <w:i/>
          <w:iCs/>
        </w:rPr>
        <w:t>Kepailitan</w:t>
      </w:r>
      <w:proofErr w:type="spellEnd"/>
      <w:r w:rsidR="004067E2" w:rsidRPr="009B6CD4">
        <w:rPr>
          <w:rFonts w:ascii="Book Antiqua" w:eastAsia="Times New Roman" w:hAnsi="Book Antiqua"/>
          <w:i/>
          <w:iCs/>
        </w:rPr>
        <w:t xml:space="preserve"> Dan </w:t>
      </w:r>
      <w:proofErr w:type="spellStart"/>
      <w:r w:rsidR="004067E2" w:rsidRPr="009B6CD4">
        <w:rPr>
          <w:rFonts w:ascii="Book Antiqua" w:eastAsia="Times New Roman" w:hAnsi="Book Antiqua"/>
          <w:i/>
          <w:iCs/>
        </w:rPr>
        <w:t>Penundaan</w:t>
      </w:r>
      <w:proofErr w:type="spellEnd"/>
      <w:r w:rsidR="004067E2" w:rsidRPr="009B6CD4">
        <w:rPr>
          <w:rFonts w:ascii="Book Antiqua" w:eastAsia="Times New Roman" w:hAnsi="Book Antiqua"/>
          <w:i/>
          <w:iCs/>
        </w:rPr>
        <w:t xml:space="preserve"> </w:t>
      </w:r>
      <w:proofErr w:type="spellStart"/>
      <w:r w:rsidR="004067E2" w:rsidRPr="009B6CD4">
        <w:rPr>
          <w:rFonts w:ascii="Book Antiqua" w:eastAsia="Times New Roman" w:hAnsi="Book Antiqua"/>
          <w:i/>
          <w:iCs/>
        </w:rPr>
        <w:t>Kewajiban</w:t>
      </w:r>
      <w:proofErr w:type="spellEnd"/>
      <w:r w:rsidR="004067E2" w:rsidRPr="009B6CD4">
        <w:rPr>
          <w:rFonts w:ascii="Book Antiqua" w:eastAsia="Times New Roman" w:hAnsi="Book Antiqua"/>
          <w:i/>
          <w:iCs/>
        </w:rPr>
        <w:t xml:space="preserve"> </w:t>
      </w:r>
      <w:proofErr w:type="spellStart"/>
      <w:r w:rsidR="004067E2" w:rsidRPr="009B6CD4">
        <w:rPr>
          <w:rFonts w:ascii="Book Antiqua" w:eastAsia="Times New Roman" w:hAnsi="Book Antiqua"/>
          <w:i/>
          <w:iCs/>
        </w:rPr>
        <w:t>Pembayaran</w:t>
      </w:r>
      <w:proofErr w:type="spellEnd"/>
      <w:r w:rsidR="004067E2" w:rsidRPr="009B6CD4">
        <w:rPr>
          <w:rFonts w:ascii="Book Antiqua" w:eastAsia="Times New Roman" w:hAnsi="Book Antiqua"/>
        </w:rPr>
        <w:t xml:space="preserve"> (Jakarta: </w:t>
      </w:r>
      <w:proofErr w:type="spellStart"/>
      <w:r w:rsidR="004067E2" w:rsidRPr="009B6CD4">
        <w:rPr>
          <w:rFonts w:ascii="Book Antiqua" w:eastAsia="Times New Roman" w:hAnsi="Book Antiqua"/>
        </w:rPr>
        <w:t>Kencana</w:t>
      </w:r>
      <w:proofErr w:type="spellEnd"/>
      <w:r w:rsidR="004067E2" w:rsidRPr="009B6CD4">
        <w:rPr>
          <w:rFonts w:ascii="Book Antiqua" w:eastAsia="Times New Roman" w:hAnsi="Book Antiqua"/>
        </w:rPr>
        <w:t>, 2016).</w:t>
      </w:r>
    </w:p>
  </w:footnote>
  <w:footnote w:id="2">
    <w:p w14:paraId="4F0CDC02" w14:textId="77777777" w:rsidR="00BF6057" w:rsidRPr="009B6CD4" w:rsidRDefault="00BF6057" w:rsidP="009B6CD4">
      <w:pPr>
        <w:pStyle w:val="FootnoteText"/>
        <w:jc w:val="both"/>
        <w:rPr>
          <w:rFonts w:ascii="Book Antiqua" w:hAnsi="Book Antiqua"/>
        </w:rPr>
      </w:pPr>
      <w:r w:rsidRPr="009B6CD4">
        <w:rPr>
          <w:rStyle w:val="FootnoteReference"/>
          <w:rFonts w:ascii="Book Antiqua" w:hAnsi="Book Antiqua"/>
        </w:rPr>
        <w:footnoteRef/>
      </w:r>
      <w:r w:rsidRPr="009B6CD4">
        <w:rPr>
          <w:rFonts w:ascii="Book Antiqua" w:hAnsi="Book Antiqua"/>
        </w:rPr>
        <w:t xml:space="preserve"> </w:t>
      </w:r>
      <w:r w:rsidR="004067E2" w:rsidRPr="009B6CD4">
        <w:rPr>
          <w:rFonts w:ascii="Book Antiqua" w:eastAsia="Times New Roman" w:hAnsi="Book Antiqua"/>
        </w:rPr>
        <w:t xml:space="preserve">Louis Edward Levinthal, </w:t>
      </w:r>
      <w:r w:rsidR="004067E2" w:rsidRPr="009B6CD4">
        <w:rPr>
          <w:rFonts w:ascii="Book Antiqua" w:eastAsia="Times New Roman" w:hAnsi="Book Antiqua"/>
          <w:i/>
          <w:iCs/>
        </w:rPr>
        <w:t xml:space="preserve">The Early History </w:t>
      </w:r>
      <w:proofErr w:type="gramStart"/>
      <w:r w:rsidR="004067E2" w:rsidRPr="009B6CD4">
        <w:rPr>
          <w:rFonts w:ascii="Book Antiqua" w:eastAsia="Times New Roman" w:hAnsi="Book Antiqua"/>
          <w:i/>
          <w:iCs/>
        </w:rPr>
        <w:t>Of</w:t>
      </w:r>
      <w:proofErr w:type="gramEnd"/>
      <w:r w:rsidR="004067E2" w:rsidRPr="009B6CD4">
        <w:rPr>
          <w:rFonts w:ascii="Book Antiqua" w:eastAsia="Times New Roman" w:hAnsi="Book Antiqua"/>
          <w:i/>
          <w:iCs/>
        </w:rPr>
        <w:t xml:space="preserve"> Bankruptcy Law</w:t>
      </w:r>
      <w:r w:rsidR="004067E2" w:rsidRPr="009B6CD4">
        <w:rPr>
          <w:rFonts w:ascii="Book Antiqua" w:eastAsia="Times New Roman" w:hAnsi="Book Antiqua"/>
        </w:rPr>
        <w:t xml:space="preserve"> (Dublin: Creative Media Partners, 2022).</w:t>
      </w:r>
    </w:p>
  </w:footnote>
  <w:footnote w:id="3">
    <w:p w14:paraId="3B612034" w14:textId="77777777" w:rsidR="00BF6057" w:rsidRPr="009B6CD4" w:rsidRDefault="00BF6057" w:rsidP="009B6CD4">
      <w:pPr>
        <w:pStyle w:val="FootnoteText"/>
        <w:jc w:val="both"/>
        <w:rPr>
          <w:rFonts w:ascii="Book Antiqua" w:hAnsi="Book Antiqua"/>
        </w:rPr>
      </w:pPr>
      <w:r w:rsidRPr="009B6CD4">
        <w:rPr>
          <w:rStyle w:val="FootnoteReference"/>
          <w:rFonts w:ascii="Book Antiqua" w:hAnsi="Book Antiqua"/>
        </w:rPr>
        <w:footnoteRef/>
      </w:r>
      <w:r w:rsidRPr="009B6CD4">
        <w:rPr>
          <w:rFonts w:ascii="Book Antiqua" w:hAnsi="Book Antiqua"/>
        </w:rPr>
        <w:t xml:space="preserve"> </w:t>
      </w:r>
      <w:proofErr w:type="spellStart"/>
      <w:r w:rsidR="004067E2" w:rsidRPr="009B6CD4">
        <w:rPr>
          <w:rFonts w:ascii="Book Antiqua" w:eastAsia="Times New Roman" w:hAnsi="Book Antiqua"/>
        </w:rPr>
        <w:t>Rachmadi</w:t>
      </w:r>
      <w:proofErr w:type="spellEnd"/>
      <w:r w:rsidR="004067E2" w:rsidRPr="009B6CD4">
        <w:rPr>
          <w:rFonts w:ascii="Book Antiqua" w:eastAsia="Times New Roman" w:hAnsi="Book Antiqua"/>
        </w:rPr>
        <w:t xml:space="preserve"> Usman, </w:t>
      </w:r>
      <w:r w:rsidR="004067E2" w:rsidRPr="009B6CD4">
        <w:rPr>
          <w:rFonts w:ascii="Book Antiqua" w:eastAsia="Times New Roman" w:hAnsi="Book Antiqua"/>
          <w:i/>
          <w:iCs/>
        </w:rPr>
        <w:t xml:space="preserve">Dasar-Dasar Hukum </w:t>
      </w:r>
      <w:proofErr w:type="spellStart"/>
      <w:r w:rsidR="004067E2" w:rsidRPr="009B6CD4">
        <w:rPr>
          <w:rFonts w:ascii="Book Antiqua" w:eastAsia="Times New Roman" w:hAnsi="Book Antiqua"/>
          <w:i/>
          <w:iCs/>
        </w:rPr>
        <w:t>Beracara</w:t>
      </w:r>
      <w:proofErr w:type="spellEnd"/>
      <w:r w:rsidR="004067E2" w:rsidRPr="009B6CD4">
        <w:rPr>
          <w:rFonts w:ascii="Book Antiqua" w:eastAsia="Times New Roman" w:hAnsi="Book Antiqua"/>
          <w:i/>
          <w:iCs/>
        </w:rPr>
        <w:t xml:space="preserve"> Di </w:t>
      </w:r>
      <w:proofErr w:type="spellStart"/>
      <w:r w:rsidR="004067E2" w:rsidRPr="009B6CD4">
        <w:rPr>
          <w:rFonts w:ascii="Book Antiqua" w:eastAsia="Times New Roman" w:hAnsi="Book Antiqua"/>
          <w:i/>
          <w:iCs/>
        </w:rPr>
        <w:t>Pengadilan</w:t>
      </w:r>
      <w:proofErr w:type="spellEnd"/>
      <w:r w:rsidR="004067E2" w:rsidRPr="009B6CD4">
        <w:rPr>
          <w:rFonts w:ascii="Book Antiqua" w:eastAsia="Times New Roman" w:hAnsi="Book Antiqua"/>
          <w:i/>
          <w:iCs/>
        </w:rPr>
        <w:t xml:space="preserve"> </w:t>
      </w:r>
      <w:proofErr w:type="spellStart"/>
      <w:r w:rsidR="004067E2" w:rsidRPr="009B6CD4">
        <w:rPr>
          <w:rFonts w:ascii="Book Antiqua" w:eastAsia="Times New Roman" w:hAnsi="Book Antiqua"/>
          <w:i/>
          <w:iCs/>
        </w:rPr>
        <w:t>Niaga</w:t>
      </w:r>
      <w:proofErr w:type="spellEnd"/>
      <w:r w:rsidR="004067E2" w:rsidRPr="009B6CD4">
        <w:rPr>
          <w:rFonts w:ascii="Book Antiqua" w:eastAsia="Times New Roman" w:hAnsi="Book Antiqua"/>
        </w:rPr>
        <w:t xml:space="preserve">, 1st ed. (Jakarta: </w:t>
      </w:r>
      <w:proofErr w:type="spellStart"/>
      <w:r w:rsidR="004067E2" w:rsidRPr="009B6CD4">
        <w:rPr>
          <w:rFonts w:ascii="Book Antiqua" w:eastAsia="Times New Roman" w:hAnsi="Book Antiqua"/>
        </w:rPr>
        <w:t>Kencana</w:t>
      </w:r>
      <w:proofErr w:type="spellEnd"/>
      <w:r w:rsidR="004067E2" w:rsidRPr="009B6CD4">
        <w:rPr>
          <w:rFonts w:ascii="Book Antiqua" w:eastAsia="Times New Roman" w:hAnsi="Book Antiqua"/>
        </w:rPr>
        <w:t>, 2023).</w:t>
      </w:r>
    </w:p>
  </w:footnote>
  <w:footnote w:id="4">
    <w:p w14:paraId="181D3ED0" w14:textId="77777777" w:rsidR="00BF6057" w:rsidRPr="009B6CD4" w:rsidRDefault="00BF6057" w:rsidP="009B6CD4">
      <w:pPr>
        <w:pStyle w:val="FootnoteText"/>
        <w:jc w:val="both"/>
        <w:rPr>
          <w:rFonts w:ascii="Book Antiqua" w:hAnsi="Book Antiqua"/>
        </w:rPr>
      </w:pPr>
      <w:r w:rsidRPr="009B6CD4">
        <w:rPr>
          <w:rStyle w:val="FootnoteReference"/>
          <w:rFonts w:ascii="Book Antiqua" w:hAnsi="Book Antiqua"/>
        </w:rPr>
        <w:footnoteRef/>
      </w:r>
      <w:r w:rsidRPr="009B6CD4">
        <w:rPr>
          <w:rFonts w:ascii="Book Antiqua" w:hAnsi="Book Antiqua"/>
        </w:rPr>
        <w:t xml:space="preserve"> </w:t>
      </w:r>
      <w:r w:rsidR="004067E2" w:rsidRPr="009B6CD4">
        <w:rPr>
          <w:rFonts w:ascii="Book Antiqua" w:eastAsia="Times New Roman" w:hAnsi="Book Antiqua"/>
        </w:rPr>
        <w:t xml:space="preserve">Krista </w:t>
      </w:r>
      <w:proofErr w:type="spellStart"/>
      <w:r w:rsidR="004067E2" w:rsidRPr="009B6CD4">
        <w:rPr>
          <w:rFonts w:ascii="Book Antiqua" w:eastAsia="Times New Roman" w:hAnsi="Book Antiqua"/>
        </w:rPr>
        <w:t>Yitawati</w:t>
      </w:r>
      <w:proofErr w:type="spellEnd"/>
      <w:r w:rsidR="004067E2" w:rsidRPr="009B6CD4">
        <w:rPr>
          <w:rFonts w:ascii="Book Antiqua" w:eastAsia="Times New Roman" w:hAnsi="Book Antiqua"/>
        </w:rPr>
        <w:t xml:space="preserve">, </w:t>
      </w:r>
      <w:proofErr w:type="spellStart"/>
      <w:r w:rsidR="004067E2" w:rsidRPr="009B6CD4">
        <w:rPr>
          <w:rFonts w:ascii="Book Antiqua" w:eastAsia="Times New Roman" w:hAnsi="Book Antiqua"/>
        </w:rPr>
        <w:t>Pujiyono</w:t>
      </w:r>
      <w:proofErr w:type="spellEnd"/>
      <w:r w:rsidR="004067E2" w:rsidRPr="009B6CD4">
        <w:rPr>
          <w:rFonts w:ascii="Book Antiqua" w:eastAsia="Times New Roman" w:hAnsi="Book Antiqua"/>
        </w:rPr>
        <w:t xml:space="preserve">, and Adi Sulistiyono, </w:t>
      </w:r>
      <w:r w:rsidR="004067E2" w:rsidRPr="009B6CD4">
        <w:rPr>
          <w:rFonts w:ascii="Book Antiqua" w:eastAsia="Times New Roman" w:hAnsi="Book Antiqua"/>
          <w:i/>
          <w:iCs/>
        </w:rPr>
        <w:t xml:space="preserve">Hukum </w:t>
      </w:r>
      <w:proofErr w:type="spellStart"/>
      <w:r w:rsidR="004067E2" w:rsidRPr="009B6CD4">
        <w:rPr>
          <w:rFonts w:ascii="Book Antiqua" w:eastAsia="Times New Roman" w:hAnsi="Book Antiqua"/>
          <w:i/>
          <w:iCs/>
        </w:rPr>
        <w:t>Kepailitan</w:t>
      </w:r>
      <w:proofErr w:type="spellEnd"/>
      <w:r w:rsidR="004067E2" w:rsidRPr="009B6CD4">
        <w:rPr>
          <w:rFonts w:ascii="Book Antiqua" w:eastAsia="Times New Roman" w:hAnsi="Book Antiqua"/>
          <w:i/>
          <w:iCs/>
        </w:rPr>
        <w:t xml:space="preserve"> Dan </w:t>
      </w:r>
      <w:proofErr w:type="spellStart"/>
      <w:r w:rsidR="004067E2" w:rsidRPr="009B6CD4">
        <w:rPr>
          <w:rFonts w:ascii="Book Antiqua" w:eastAsia="Times New Roman" w:hAnsi="Book Antiqua"/>
          <w:i/>
          <w:iCs/>
        </w:rPr>
        <w:t>Penundaan</w:t>
      </w:r>
      <w:proofErr w:type="spellEnd"/>
      <w:r w:rsidR="004067E2" w:rsidRPr="009B6CD4">
        <w:rPr>
          <w:rFonts w:ascii="Book Antiqua" w:eastAsia="Times New Roman" w:hAnsi="Book Antiqua"/>
          <w:i/>
          <w:iCs/>
        </w:rPr>
        <w:t xml:space="preserve"> </w:t>
      </w:r>
      <w:proofErr w:type="spellStart"/>
      <w:r w:rsidR="004067E2" w:rsidRPr="009B6CD4">
        <w:rPr>
          <w:rFonts w:ascii="Book Antiqua" w:eastAsia="Times New Roman" w:hAnsi="Book Antiqua"/>
          <w:i/>
          <w:iCs/>
        </w:rPr>
        <w:t>Kewajiban</w:t>
      </w:r>
      <w:proofErr w:type="spellEnd"/>
      <w:r w:rsidR="004067E2" w:rsidRPr="009B6CD4">
        <w:rPr>
          <w:rFonts w:ascii="Book Antiqua" w:eastAsia="Times New Roman" w:hAnsi="Book Antiqua"/>
          <w:i/>
          <w:iCs/>
        </w:rPr>
        <w:t xml:space="preserve"> </w:t>
      </w:r>
      <w:proofErr w:type="spellStart"/>
      <w:r w:rsidR="004067E2" w:rsidRPr="009B6CD4">
        <w:rPr>
          <w:rFonts w:ascii="Book Antiqua" w:eastAsia="Times New Roman" w:hAnsi="Book Antiqua"/>
          <w:i/>
          <w:iCs/>
        </w:rPr>
        <w:t>Pembayaran</w:t>
      </w:r>
      <w:proofErr w:type="spellEnd"/>
      <w:r w:rsidR="004067E2" w:rsidRPr="009B6CD4">
        <w:rPr>
          <w:rFonts w:ascii="Book Antiqua" w:eastAsia="Times New Roman" w:hAnsi="Book Antiqua"/>
          <w:i/>
          <w:iCs/>
        </w:rPr>
        <w:t xml:space="preserve"> Utang (PKPU)</w:t>
      </w:r>
      <w:r w:rsidR="004067E2" w:rsidRPr="009B6CD4">
        <w:rPr>
          <w:rFonts w:ascii="Book Antiqua" w:eastAsia="Times New Roman" w:hAnsi="Book Antiqua"/>
        </w:rPr>
        <w:t xml:space="preserve"> (Yogyakarta: Deepublish, 2022).</w:t>
      </w:r>
    </w:p>
  </w:footnote>
  <w:footnote w:id="5">
    <w:p w14:paraId="34FF75D3" w14:textId="77777777" w:rsidR="00BF6057" w:rsidRPr="009B6CD4" w:rsidRDefault="00BF6057" w:rsidP="009B6CD4">
      <w:pPr>
        <w:pStyle w:val="FootnoteText"/>
        <w:jc w:val="both"/>
        <w:rPr>
          <w:rFonts w:ascii="Book Antiqua" w:hAnsi="Book Antiqua"/>
        </w:rPr>
      </w:pPr>
      <w:r w:rsidRPr="009B6CD4">
        <w:rPr>
          <w:rStyle w:val="FootnoteReference"/>
          <w:rFonts w:ascii="Book Antiqua" w:hAnsi="Book Antiqua"/>
        </w:rPr>
        <w:footnoteRef/>
      </w:r>
      <w:r w:rsidRPr="009B6CD4">
        <w:rPr>
          <w:rFonts w:ascii="Book Antiqua" w:hAnsi="Book Antiqua"/>
        </w:rPr>
        <w:t xml:space="preserve"> </w:t>
      </w:r>
      <w:r w:rsidR="004067E2" w:rsidRPr="009B6CD4">
        <w:rPr>
          <w:rFonts w:ascii="Book Antiqua" w:eastAsia="Times New Roman" w:hAnsi="Book Antiqua"/>
        </w:rPr>
        <w:t xml:space="preserve">Deny </w:t>
      </w:r>
      <w:proofErr w:type="spellStart"/>
      <w:r w:rsidR="004067E2" w:rsidRPr="009B6CD4">
        <w:rPr>
          <w:rFonts w:ascii="Book Antiqua" w:eastAsia="Times New Roman" w:hAnsi="Book Antiqua"/>
        </w:rPr>
        <w:t>Haspada</w:t>
      </w:r>
      <w:proofErr w:type="spellEnd"/>
      <w:r w:rsidR="004067E2" w:rsidRPr="009B6CD4">
        <w:rPr>
          <w:rFonts w:ascii="Book Antiqua" w:eastAsia="Times New Roman" w:hAnsi="Book Antiqua"/>
        </w:rPr>
        <w:t xml:space="preserve">, “IMPLEMENTASI PERLINDUNGAN HUKUM TERHADAP KREDITOR DALAM KEBANGKRUTAN: STUDI KOMPARATIF ANTARA INDONESIA DAN NEGARA-NEGARA ASEAN,” </w:t>
      </w:r>
      <w:r w:rsidR="004067E2" w:rsidRPr="009B6CD4">
        <w:rPr>
          <w:rFonts w:ascii="Book Antiqua" w:eastAsia="Times New Roman" w:hAnsi="Book Antiqua"/>
          <w:i/>
          <w:iCs/>
        </w:rPr>
        <w:t xml:space="preserve">AKSELERASI: </w:t>
      </w:r>
      <w:proofErr w:type="spellStart"/>
      <w:r w:rsidR="004067E2" w:rsidRPr="009B6CD4">
        <w:rPr>
          <w:rFonts w:ascii="Book Antiqua" w:eastAsia="Times New Roman" w:hAnsi="Book Antiqua"/>
          <w:i/>
          <w:iCs/>
        </w:rPr>
        <w:t>Jurnal</w:t>
      </w:r>
      <w:proofErr w:type="spellEnd"/>
      <w:r w:rsidR="004067E2" w:rsidRPr="009B6CD4">
        <w:rPr>
          <w:rFonts w:ascii="Book Antiqua" w:eastAsia="Times New Roman" w:hAnsi="Book Antiqua"/>
          <w:i/>
          <w:iCs/>
        </w:rPr>
        <w:t xml:space="preserve"> </w:t>
      </w:r>
      <w:proofErr w:type="spellStart"/>
      <w:r w:rsidR="004067E2" w:rsidRPr="009B6CD4">
        <w:rPr>
          <w:rFonts w:ascii="Book Antiqua" w:eastAsia="Times New Roman" w:hAnsi="Book Antiqua"/>
          <w:i/>
          <w:iCs/>
        </w:rPr>
        <w:t>Ilmiah</w:t>
      </w:r>
      <w:proofErr w:type="spellEnd"/>
      <w:r w:rsidR="004067E2" w:rsidRPr="009B6CD4">
        <w:rPr>
          <w:rFonts w:ascii="Book Antiqua" w:eastAsia="Times New Roman" w:hAnsi="Book Antiqua"/>
          <w:i/>
          <w:iCs/>
        </w:rPr>
        <w:t xml:space="preserve"> Nasional</w:t>
      </w:r>
      <w:r w:rsidR="004067E2" w:rsidRPr="009B6CD4">
        <w:rPr>
          <w:rFonts w:ascii="Book Antiqua" w:eastAsia="Times New Roman" w:hAnsi="Book Antiqua"/>
        </w:rPr>
        <w:t xml:space="preserve"> 5, no. 1 (2023).</w:t>
      </w:r>
    </w:p>
  </w:footnote>
  <w:footnote w:id="6">
    <w:p w14:paraId="4757E556" w14:textId="77777777" w:rsidR="00BF6057" w:rsidRPr="009B6CD4" w:rsidRDefault="00BF6057" w:rsidP="009B6CD4">
      <w:pPr>
        <w:pStyle w:val="FootnoteText"/>
        <w:jc w:val="both"/>
        <w:rPr>
          <w:rFonts w:ascii="Book Antiqua" w:hAnsi="Book Antiqua"/>
        </w:rPr>
      </w:pPr>
      <w:r w:rsidRPr="009B6CD4">
        <w:rPr>
          <w:rStyle w:val="FootnoteReference"/>
          <w:rFonts w:ascii="Book Antiqua" w:hAnsi="Book Antiqua"/>
        </w:rPr>
        <w:footnoteRef/>
      </w:r>
      <w:r w:rsidRPr="009B6CD4">
        <w:rPr>
          <w:rFonts w:ascii="Book Antiqua" w:hAnsi="Book Antiqua"/>
        </w:rPr>
        <w:t xml:space="preserve"> </w:t>
      </w:r>
      <w:r w:rsidR="004067E2" w:rsidRPr="009B6CD4">
        <w:rPr>
          <w:rFonts w:ascii="Book Antiqua" w:hAnsi="Book Antiqua"/>
        </w:rPr>
        <w:t>Ibid.</w:t>
      </w:r>
    </w:p>
  </w:footnote>
  <w:footnote w:id="7">
    <w:p w14:paraId="1205EB3D" w14:textId="77777777" w:rsidR="00BF6057" w:rsidRPr="009B6CD4" w:rsidRDefault="00BF6057" w:rsidP="009B6CD4">
      <w:pPr>
        <w:pStyle w:val="FootnoteText"/>
        <w:jc w:val="both"/>
        <w:rPr>
          <w:rFonts w:ascii="Book Antiqua" w:hAnsi="Book Antiqua"/>
        </w:rPr>
      </w:pPr>
      <w:r w:rsidRPr="009B6CD4">
        <w:rPr>
          <w:rStyle w:val="FootnoteReference"/>
          <w:rFonts w:ascii="Book Antiqua" w:hAnsi="Book Antiqua"/>
        </w:rPr>
        <w:footnoteRef/>
      </w:r>
      <w:r w:rsidRPr="009B6CD4">
        <w:rPr>
          <w:rFonts w:ascii="Book Antiqua" w:hAnsi="Book Antiqua"/>
        </w:rPr>
        <w:t xml:space="preserve"> </w:t>
      </w:r>
      <w:r w:rsidR="004067E2" w:rsidRPr="009B6CD4">
        <w:rPr>
          <w:rFonts w:ascii="Book Antiqua" w:eastAsia="Times New Roman" w:hAnsi="Book Antiqua"/>
        </w:rPr>
        <w:t xml:space="preserve">Besty </w:t>
      </w:r>
      <w:proofErr w:type="spellStart"/>
      <w:r w:rsidR="004067E2" w:rsidRPr="009B6CD4">
        <w:rPr>
          <w:rFonts w:ascii="Book Antiqua" w:eastAsia="Times New Roman" w:hAnsi="Book Antiqua"/>
        </w:rPr>
        <w:t>Dyah</w:t>
      </w:r>
      <w:proofErr w:type="spellEnd"/>
      <w:r w:rsidR="004067E2" w:rsidRPr="009B6CD4">
        <w:rPr>
          <w:rFonts w:ascii="Book Antiqua" w:eastAsia="Times New Roman" w:hAnsi="Book Antiqua"/>
        </w:rPr>
        <w:t xml:space="preserve"> </w:t>
      </w:r>
      <w:proofErr w:type="spellStart"/>
      <w:r w:rsidR="004067E2" w:rsidRPr="009B6CD4">
        <w:rPr>
          <w:rFonts w:ascii="Book Antiqua" w:eastAsia="Times New Roman" w:hAnsi="Book Antiqua"/>
        </w:rPr>
        <w:t>Qorina</w:t>
      </w:r>
      <w:proofErr w:type="spellEnd"/>
      <w:r w:rsidR="004067E2" w:rsidRPr="009B6CD4">
        <w:rPr>
          <w:rFonts w:ascii="Book Antiqua" w:eastAsia="Times New Roman" w:hAnsi="Book Antiqua"/>
        </w:rPr>
        <w:t xml:space="preserve"> Ilmy, </w:t>
      </w:r>
      <w:proofErr w:type="spellStart"/>
      <w:r w:rsidR="004067E2" w:rsidRPr="009B6CD4">
        <w:rPr>
          <w:rFonts w:ascii="Book Antiqua" w:eastAsia="Times New Roman" w:hAnsi="Book Antiqua"/>
        </w:rPr>
        <w:t>Iswi</w:t>
      </w:r>
      <w:proofErr w:type="spellEnd"/>
      <w:r w:rsidR="004067E2" w:rsidRPr="009B6CD4">
        <w:rPr>
          <w:rFonts w:ascii="Book Antiqua" w:eastAsia="Times New Roman" w:hAnsi="Book Antiqua"/>
        </w:rPr>
        <w:t xml:space="preserve"> </w:t>
      </w:r>
      <w:proofErr w:type="spellStart"/>
      <w:r w:rsidR="004067E2" w:rsidRPr="009B6CD4">
        <w:rPr>
          <w:rFonts w:ascii="Book Antiqua" w:eastAsia="Times New Roman" w:hAnsi="Book Antiqua"/>
        </w:rPr>
        <w:t>Hariyani</w:t>
      </w:r>
      <w:proofErr w:type="spellEnd"/>
      <w:r w:rsidR="004067E2" w:rsidRPr="009B6CD4">
        <w:rPr>
          <w:rFonts w:ascii="Book Antiqua" w:eastAsia="Times New Roman" w:hAnsi="Book Antiqua"/>
        </w:rPr>
        <w:t xml:space="preserve">, and Bhim </w:t>
      </w:r>
      <w:proofErr w:type="spellStart"/>
      <w:r w:rsidR="004067E2" w:rsidRPr="009B6CD4">
        <w:rPr>
          <w:rFonts w:ascii="Book Antiqua" w:eastAsia="Times New Roman" w:hAnsi="Book Antiqua"/>
        </w:rPr>
        <w:t>Prakoso</w:t>
      </w:r>
      <w:proofErr w:type="spellEnd"/>
      <w:r w:rsidR="004067E2" w:rsidRPr="009B6CD4">
        <w:rPr>
          <w:rFonts w:ascii="Book Antiqua" w:eastAsia="Times New Roman" w:hAnsi="Book Antiqua"/>
        </w:rPr>
        <w:t>, “</w:t>
      </w:r>
      <w:proofErr w:type="spellStart"/>
      <w:r w:rsidR="004067E2" w:rsidRPr="009B6CD4">
        <w:rPr>
          <w:rFonts w:ascii="Book Antiqua" w:eastAsia="Times New Roman" w:hAnsi="Book Antiqua"/>
        </w:rPr>
        <w:t>Kedudukan</w:t>
      </w:r>
      <w:proofErr w:type="spellEnd"/>
      <w:r w:rsidR="004067E2" w:rsidRPr="009B6CD4">
        <w:rPr>
          <w:rFonts w:ascii="Book Antiqua" w:eastAsia="Times New Roman" w:hAnsi="Book Antiqua"/>
        </w:rPr>
        <w:t xml:space="preserve"> </w:t>
      </w:r>
      <w:proofErr w:type="spellStart"/>
      <w:r w:rsidR="004067E2" w:rsidRPr="009B6CD4">
        <w:rPr>
          <w:rFonts w:ascii="Book Antiqua" w:eastAsia="Times New Roman" w:hAnsi="Book Antiqua"/>
        </w:rPr>
        <w:t>Kreditor</w:t>
      </w:r>
      <w:proofErr w:type="spellEnd"/>
      <w:r w:rsidR="004067E2" w:rsidRPr="009B6CD4">
        <w:rPr>
          <w:rFonts w:ascii="Book Antiqua" w:eastAsia="Times New Roman" w:hAnsi="Book Antiqua"/>
        </w:rPr>
        <w:t xml:space="preserve"> Asing Dalam </w:t>
      </w:r>
      <w:proofErr w:type="spellStart"/>
      <w:r w:rsidR="004067E2" w:rsidRPr="009B6CD4">
        <w:rPr>
          <w:rFonts w:ascii="Book Antiqua" w:eastAsia="Times New Roman" w:hAnsi="Book Antiqua"/>
        </w:rPr>
        <w:t>Perkara</w:t>
      </w:r>
      <w:proofErr w:type="spellEnd"/>
      <w:r w:rsidR="004067E2" w:rsidRPr="009B6CD4">
        <w:rPr>
          <w:rFonts w:ascii="Book Antiqua" w:eastAsia="Times New Roman" w:hAnsi="Book Antiqua"/>
        </w:rPr>
        <w:t xml:space="preserve"> </w:t>
      </w:r>
      <w:proofErr w:type="spellStart"/>
      <w:r w:rsidR="004067E2" w:rsidRPr="009B6CD4">
        <w:rPr>
          <w:rFonts w:ascii="Book Antiqua" w:eastAsia="Times New Roman" w:hAnsi="Book Antiqua"/>
        </w:rPr>
        <w:t>Penundaan</w:t>
      </w:r>
      <w:proofErr w:type="spellEnd"/>
      <w:r w:rsidR="004067E2" w:rsidRPr="009B6CD4">
        <w:rPr>
          <w:rFonts w:ascii="Book Antiqua" w:eastAsia="Times New Roman" w:hAnsi="Book Antiqua"/>
        </w:rPr>
        <w:t xml:space="preserve"> </w:t>
      </w:r>
      <w:proofErr w:type="spellStart"/>
      <w:r w:rsidR="004067E2" w:rsidRPr="009B6CD4">
        <w:rPr>
          <w:rFonts w:ascii="Book Antiqua" w:eastAsia="Times New Roman" w:hAnsi="Book Antiqua"/>
        </w:rPr>
        <w:t>Kewajiban</w:t>
      </w:r>
      <w:proofErr w:type="spellEnd"/>
      <w:r w:rsidR="004067E2" w:rsidRPr="009B6CD4">
        <w:rPr>
          <w:rFonts w:ascii="Book Antiqua" w:eastAsia="Times New Roman" w:hAnsi="Book Antiqua"/>
        </w:rPr>
        <w:t xml:space="preserve"> </w:t>
      </w:r>
      <w:proofErr w:type="spellStart"/>
      <w:r w:rsidR="004067E2" w:rsidRPr="009B6CD4">
        <w:rPr>
          <w:rFonts w:ascii="Book Antiqua" w:eastAsia="Times New Roman" w:hAnsi="Book Antiqua"/>
        </w:rPr>
        <w:t>Pembayaran</w:t>
      </w:r>
      <w:proofErr w:type="spellEnd"/>
      <w:r w:rsidR="004067E2" w:rsidRPr="009B6CD4">
        <w:rPr>
          <w:rFonts w:ascii="Book Antiqua" w:eastAsia="Times New Roman" w:hAnsi="Book Antiqua"/>
        </w:rPr>
        <w:t xml:space="preserve"> Utang </w:t>
      </w:r>
      <w:proofErr w:type="spellStart"/>
      <w:r w:rsidR="004067E2" w:rsidRPr="009B6CD4">
        <w:rPr>
          <w:rFonts w:ascii="Book Antiqua" w:eastAsia="Times New Roman" w:hAnsi="Book Antiqua"/>
        </w:rPr>
        <w:t>Terhadap</w:t>
      </w:r>
      <w:proofErr w:type="spellEnd"/>
      <w:r w:rsidR="004067E2" w:rsidRPr="009B6CD4">
        <w:rPr>
          <w:rFonts w:ascii="Book Antiqua" w:eastAsia="Times New Roman" w:hAnsi="Book Antiqua"/>
        </w:rPr>
        <w:t xml:space="preserve"> </w:t>
      </w:r>
      <w:proofErr w:type="spellStart"/>
      <w:r w:rsidR="004067E2" w:rsidRPr="009B6CD4">
        <w:rPr>
          <w:rFonts w:ascii="Book Antiqua" w:eastAsia="Times New Roman" w:hAnsi="Book Antiqua"/>
        </w:rPr>
        <w:t>Debitor</w:t>
      </w:r>
      <w:proofErr w:type="spellEnd"/>
      <w:r w:rsidR="004067E2" w:rsidRPr="009B6CD4">
        <w:rPr>
          <w:rFonts w:ascii="Book Antiqua" w:eastAsia="Times New Roman" w:hAnsi="Book Antiqua"/>
        </w:rPr>
        <w:t xml:space="preserve"> Yang </w:t>
      </w:r>
      <w:proofErr w:type="spellStart"/>
      <w:r w:rsidR="004067E2" w:rsidRPr="009B6CD4">
        <w:rPr>
          <w:rFonts w:ascii="Book Antiqua" w:eastAsia="Times New Roman" w:hAnsi="Book Antiqua"/>
        </w:rPr>
        <w:t>Berkedudukan</w:t>
      </w:r>
      <w:proofErr w:type="spellEnd"/>
      <w:r w:rsidR="004067E2" w:rsidRPr="009B6CD4">
        <w:rPr>
          <w:rFonts w:ascii="Book Antiqua" w:eastAsia="Times New Roman" w:hAnsi="Book Antiqua"/>
        </w:rPr>
        <w:t xml:space="preserve"> Di Indonesia,” </w:t>
      </w:r>
      <w:proofErr w:type="spellStart"/>
      <w:r w:rsidR="004067E2" w:rsidRPr="009B6CD4">
        <w:rPr>
          <w:rFonts w:ascii="Book Antiqua" w:eastAsia="Times New Roman" w:hAnsi="Book Antiqua"/>
          <w:i/>
          <w:iCs/>
        </w:rPr>
        <w:t>Mimbar</w:t>
      </w:r>
      <w:proofErr w:type="spellEnd"/>
      <w:r w:rsidR="004067E2" w:rsidRPr="009B6CD4">
        <w:rPr>
          <w:rFonts w:ascii="Book Antiqua" w:eastAsia="Times New Roman" w:hAnsi="Book Antiqua"/>
          <w:i/>
          <w:iCs/>
        </w:rPr>
        <w:t xml:space="preserve"> </w:t>
      </w:r>
      <w:proofErr w:type="spellStart"/>
      <w:r w:rsidR="004067E2" w:rsidRPr="009B6CD4">
        <w:rPr>
          <w:rFonts w:ascii="Book Antiqua" w:eastAsia="Times New Roman" w:hAnsi="Book Antiqua"/>
          <w:i/>
          <w:iCs/>
        </w:rPr>
        <w:t>Yustitia</w:t>
      </w:r>
      <w:proofErr w:type="spellEnd"/>
      <w:r w:rsidR="004067E2" w:rsidRPr="009B6CD4">
        <w:rPr>
          <w:rFonts w:ascii="Book Antiqua" w:eastAsia="Times New Roman" w:hAnsi="Book Antiqua"/>
        </w:rPr>
        <w:t xml:space="preserve"> 7, no. 2 (December 2023): 163–80.</w:t>
      </w:r>
    </w:p>
  </w:footnote>
  <w:footnote w:id="8">
    <w:p w14:paraId="081E3238" w14:textId="77777777" w:rsidR="00BF6057" w:rsidRPr="009B6CD4" w:rsidRDefault="00BF6057" w:rsidP="009B6CD4">
      <w:pPr>
        <w:pStyle w:val="FootnoteText"/>
        <w:jc w:val="both"/>
        <w:rPr>
          <w:rFonts w:ascii="Book Antiqua" w:hAnsi="Book Antiqua"/>
        </w:rPr>
      </w:pPr>
      <w:r w:rsidRPr="009B6CD4">
        <w:rPr>
          <w:rStyle w:val="FootnoteReference"/>
          <w:rFonts w:ascii="Book Antiqua" w:hAnsi="Book Antiqua"/>
        </w:rPr>
        <w:footnoteRef/>
      </w:r>
      <w:r w:rsidRPr="009B6CD4">
        <w:rPr>
          <w:rFonts w:ascii="Book Antiqua" w:hAnsi="Book Antiqua"/>
        </w:rPr>
        <w:t xml:space="preserve"> </w:t>
      </w:r>
      <w:r w:rsidR="004067E2" w:rsidRPr="009B6CD4">
        <w:rPr>
          <w:rFonts w:ascii="Book Antiqua" w:hAnsi="Book Antiqua"/>
        </w:rPr>
        <w:t xml:space="preserve">Andini Nurul </w:t>
      </w:r>
      <w:proofErr w:type="spellStart"/>
      <w:r w:rsidR="004067E2" w:rsidRPr="009B6CD4">
        <w:rPr>
          <w:rFonts w:ascii="Book Antiqua" w:hAnsi="Book Antiqua"/>
        </w:rPr>
        <w:t>Allivah</w:t>
      </w:r>
      <w:proofErr w:type="spellEnd"/>
      <w:r w:rsidR="004067E2" w:rsidRPr="009B6CD4">
        <w:rPr>
          <w:rFonts w:ascii="Book Antiqua" w:hAnsi="Book Antiqua"/>
        </w:rPr>
        <w:t>, “</w:t>
      </w:r>
      <w:proofErr w:type="spellStart"/>
      <w:r w:rsidR="004067E2" w:rsidRPr="009B6CD4">
        <w:rPr>
          <w:rFonts w:ascii="Book Antiqua" w:hAnsi="Book Antiqua"/>
        </w:rPr>
        <w:t>Analisis</w:t>
      </w:r>
      <w:proofErr w:type="spellEnd"/>
      <w:r w:rsidR="004067E2" w:rsidRPr="009B6CD4">
        <w:rPr>
          <w:rFonts w:ascii="Book Antiqua" w:hAnsi="Book Antiqua"/>
        </w:rPr>
        <w:t xml:space="preserve"> </w:t>
      </w:r>
      <w:proofErr w:type="spellStart"/>
      <w:r w:rsidR="004067E2" w:rsidRPr="009B6CD4">
        <w:rPr>
          <w:rFonts w:ascii="Book Antiqua" w:hAnsi="Book Antiqua"/>
        </w:rPr>
        <w:t>Perlindungan</w:t>
      </w:r>
      <w:proofErr w:type="spellEnd"/>
      <w:r w:rsidR="004067E2" w:rsidRPr="009B6CD4">
        <w:rPr>
          <w:rFonts w:ascii="Book Antiqua" w:hAnsi="Book Antiqua"/>
        </w:rPr>
        <w:t xml:space="preserve"> </w:t>
      </w:r>
      <w:proofErr w:type="spellStart"/>
      <w:r w:rsidR="004067E2" w:rsidRPr="009B6CD4">
        <w:rPr>
          <w:rFonts w:ascii="Book Antiqua" w:hAnsi="Book Antiqua"/>
        </w:rPr>
        <w:t>Kreditor</w:t>
      </w:r>
      <w:proofErr w:type="spellEnd"/>
      <w:r w:rsidR="004067E2" w:rsidRPr="009B6CD4">
        <w:rPr>
          <w:rFonts w:ascii="Book Antiqua" w:hAnsi="Book Antiqua"/>
        </w:rPr>
        <w:t xml:space="preserve"> Asing Dalam </w:t>
      </w:r>
      <w:proofErr w:type="spellStart"/>
      <w:r w:rsidR="004067E2" w:rsidRPr="009B6CD4">
        <w:rPr>
          <w:rFonts w:ascii="Book Antiqua" w:hAnsi="Book Antiqua"/>
        </w:rPr>
        <w:t>Persoalan</w:t>
      </w:r>
      <w:proofErr w:type="spellEnd"/>
      <w:r w:rsidR="004067E2" w:rsidRPr="009B6CD4">
        <w:rPr>
          <w:rFonts w:ascii="Book Antiqua" w:hAnsi="Book Antiqua"/>
        </w:rPr>
        <w:t xml:space="preserve"> </w:t>
      </w:r>
      <w:proofErr w:type="spellStart"/>
      <w:r w:rsidR="004067E2" w:rsidRPr="009B6CD4">
        <w:rPr>
          <w:rFonts w:ascii="Book Antiqua" w:hAnsi="Book Antiqua"/>
        </w:rPr>
        <w:t>Kepailitan</w:t>
      </w:r>
      <w:proofErr w:type="spellEnd"/>
      <w:r w:rsidR="004067E2" w:rsidRPr="009B6CD4">
        <w:rPr>
          <w:rFonts w:ascii="Book Antiqua" w:hAnsi="Book Antiqua"/>
        </w:rPr>
        <w:t xml:space="preserve"> </w:t>
      </w:r>
      <w:proofErr w:type="spellStart"/>
      <w:r w:rsidR="004067E2" w:rsidRPr="009B6CD4">
        <w:rPr>
          <w:rFonts w:ascii="Book Antiqua" w:hAnsi="Book Antiqua"/>
        </w:rPr>
        <w:t>Berdasarkan</w:t>
      </w:r>
      <w:proofErr w:type="spellEnd"/>
      <w:r w:rsidR="004067E2" w:rsidRPr="009B6CD4">
        <w:rPr>
          <w:rFonts w:ascii="Book Antiqua" w:hAnsi="Book Antiqua"/>
        </w:rPr>
        <w:t xml:space="preserve"> Hukum </w:t>
      </w:r>
      <w:proofErr w:type="spellStart"/>
      <w:r w:rsidR="004067E2" w:rsidRPr="009B6CD4">
        <w:rPr>
          <w:rFonts w:ascii="Book Antiqua" w:hAnsi="Book Antiqua"/>
        </w:rPr>
        <w:t>Posistif</w:t>
      </w:r>
      <w:proofErr w:type="spellEnd"/>
      <w:r w:rsidR="004067E2" w:rsidRPr="009B6CD4">
        <w:rPr>
          <w:rFonts w:ascii="Book Antiqua" w:hAnsi="Book Antiqua"/>
        </w:rPr>
        <w:t xml:space="preserve"> Indonesia (Studi </w:t>
      </w:r>
      <w:proofErr w:type="spellStart"/>
      <w:r w:rsidR="004067E2" w:rsidRPr="009B6CD4">
        <w:rPr>
          <w:rFonts w:ascii="Book Antiqua" w:hAnsi="Book Antiqua"/>
        </w:rPr>
        <w:t>Kasus</w:t>
      </w:r>
      <w:proofErr w:type="spellEnd"/>
      <w:r w:rsidR="004067E2" w:rsidRPr="009B6CD4">
        <w:rPr>
          <w:rFonts w:ascii="Book Antiqua" w:hAnsi="Book Antiqua"/>
        </w:rPr>
        <w:t xml:space="preserve"> </w:t>
      </w:r>
      <w:proofErr w:type="spellStart"/>
      <w:r w:rsidR="004067E2" w:rsidRPr="009B6CD4">
        <w:rPr>
          <w:rFonts w:ascii="Book Antiqua" w:hAnsi="Book Antiqua"/>
        </w:rPr>
        <w:t>Terkait</w:t>
      </w:r>
      <w:proofErr w:type="spellEnd"/>
      <w:r w:rsidR="004067E2" w:rsidRPr="009B6CD4">
        <w:rPr>
          <w:rFonts w:ascii="Book Antiqua" w:hAnsi="Book Antiqua"/>
        </w:rPr>
        <w:t xml:space="preserve"> </w:t>
      </w:r>
      <w:proofErr w:type="spellStart"/>
      <w:r w:rsidR="004067E2" w:rsidRPr="009B6CD4">
        <w:rPr>
          <w:rFonts w:ascii="Book Antiqua" w:hAnsi="Book Antiqua"/>
        </w:rPr>
        <w:t>Putusan</w:t>
      </w:r>
      <w:proofErr w:type="spellEnd"/>
      <w:r w:rsidR="004067E2" w:rsidRPr="009B6CD4">
        <w:rPr>
          <w:rFonts w:ascii="Book Antiqua" w:hAnsi="Book Antiqua"/>
        </w:rPr>
        <w:t xml:space="preserve"> </w:t>
      </w:r>
      <w:proofErr w:type="spellStart"/>
      <w:r w:rsidR="004067E2" w:rsidRPr="009B6CD4">
        <w:rPr>
          <w:rFonts w:ascii="Book Antiqua" w:hAnsi="Book Antiqua"/>
        </w:rPr>
        <w:t>Pengadilan</w:t>
      </w:r>
      <w:proofErr w:type="spellEnd"/>
      <w:r w:rsidR="004067E2" w:rsidRPr="009B6CD4">
        <w:rPr>
          <w:rFonts w:ascii="Book Antiqua" w:hAnsi="Book Antiqua"/>
        </w:rPr>
        <w:t xml:space="preserve"> </w:t>
      </w:r>
      <w:proofErr w:type="spellStart"/>
      <w:r w:rsidR="004067E2" w:rsidRPr="009B6CD4">
        <w:rPr>
          <w:rFonts w:ascii="Book Antiqua" w:hAnsi="Book Antiqua"/>
        </w:rPr>
        <w:t>Niaga</w:t>
      </w:r>
      <w:proofErr w:type="spellEnd"/>
      <w:r w:rsidR="004067E2" w:rsidRPr="009B6CD4">
        <w:rPr>
          <w:rFonts w:ascii="Book Antiqua" w:hAnsi="Book Antiqua"/>
        </w:rPr>
        <w:t xml:space="preserve"> Jakarta Pusat 7/PDT.SUSPKPU/2016/PN.NIAGA.JKT.PST JO. </w:t>
      </w:r>
      <w:proofErr w:type="spellStart"/>
      <w:r w:rsidR="004067E2" w:rsidRPr="009B6CD4">
        <w:rPr>
          <w:rFonts w:ascii="Book Antiqua" w:hAnsi="Book Antiqua"/>
        </w:rPr>
        <w:t>Putusan</w:t>
      </w:r>
      <w:proofErr w:type="spellEnd"/>
      <w:r w:rsidR="004067E2" w:rsidRPr="009B6CD4">
        <w:rPr>
          <w:rFonts w:ascii="Book Antiqua" w:hAnsi="Book Antiqua"/>
        </w:rPr>
        <w:t xml:space="preserve"> </w:t>
      </w:r>
      <w:proofErr w:type="spellStart"/>
      <w:r w:rsidR="004067E2" w:rsidRPr="009B6CD4">
        <w:rPr>
          <w:rFonts w:ascii="Book Antiqua" w:hAnsi="Book Antiqua"/>
        </w:rPr>
        <w:t>Mahkamah</w:t>
      </w:r>
      <w:proofErr w:type="spellEnd"/>
      <w:r w:rsidR="004067E2" w:rsidRPr="009B6CD4">
        <w:rPr>
          <w:rFonts w:ascii="Book Antiqua" w:hAnsi="Book Antiqua"/>
        </w:rPr>
        <w:t xml:space="preserve"> Agung 482K/PDT.SUS-PAILIT/2016)” (</w:t>
      </w:r>
      <w:proofErr w:type="spellStart"/>
      <w:r w:rsidR="004067E2" w:rsidRPr="009B6CD4">
        <w:rPr>
          <w:rFonts w:ascii="Book Antiqua" w:hAnsi="Book Antiqua"/>
        </w:rPr>
        <w:t>Undergraduated</w:t>
      </w:r>
      <w:proofErr w:type="spellEnd"/>
      <w:r w:rsidR="004067E2" w:rsidRPr="009B6CD4">
        <w:rPr>
          <w:rFonts w:ascii="Book Antiqua" w:hAnsi="Book Antiqua"/>
        </w:rPr>
        <w:t xml:space="preserve"> Thesis, Universitas </w:t>
      </w:r>
      <w:proofErr w:type="spellStart"/>
      <w:r w:rsidR="004067E2" w:rsidRPr="009B6CD4">
        <w:rPr>
          <w:rFonts w:ascii="Book Antiqua" w:hAnsi="Book Antiqua"/>
        </w:rPr>
        <w:t>Katolik</w:t>
      </w:r>
      <w:proofErr w:type="spellEnd"/>
      <w:r w:rsidR="004067E2" w:rsidRPr="009B6CD4">
        <w:rPr>
          <w:rFonts w:ascii="Book Antiqua" w:hAnsi="Book Antiqua"/>
        </w:rPr>
        <w:t xml:space="preserve"> </w:t>
      </w:r>
      <w:proofErr w:type="spellStart"/>
      <w:r w:rsidR="004067E2" w:rsidRPr="009B6CD4">
        <w:rPr>
          <w:rFonts w:ascii="Book Antiqua" w:hAnsi="Book Antiqua"/>
        </w:rPr>
        <w:t>Parahyangan</w:t>
      </w:r>
      <w:proofErr w:type="spellEnd"/>
      <w:r w:rsidR="004067E2" w:rsidRPr="009B6CD4">
        <w:rPr>
          <w:rFonts w:ascii="Book Antiqua" w:hAnsi="Book Antiqua"/>
        </w:rPr>
        <w:t>, 2024).</w:t>
      </w:r>
    </w:p>
  </w:footnote>
  <w:footnote w:id="9">
    <w:p w14:paraId="09794485" w14:textId="77777777" w:rsidR="00BF6057" w:rsidRPr="009B6CD4" w:rsidRDefault="00BF6057" w:rsidP="009B6CD4">
      <w:pPr>
        <w:pStyle w:val="FootnoteText"/>
        <w:jc w:val="both"/>
        <w:rPr>
          <w:rFonts w:ascii="Book Antiqua" w:hAnsi="Book Antiqua"/>
        </w:rPr>
      </w:pPr>
      <w:r w:rsidRPr="009B6CD4">
        <w:rPr>
          <w:rStyle w:val="FootnoteReference"/>
          <w:rFonts w:ascii="Book Antiqua" w:hAnsi="Book Antiqua"/>
        </w:rPr>
        <w:footnoteRef/>
      </w:r>
      <w:r w:rsidRPr="009B6CD4">
        <w:rPr>
          <w:rFonts w:ascii="Book Antiqua" w:hAnsi="Book Antiqua"/>
        </w:rPr>
        <w:t xml:space="preserve"> </w:t>
      </w:r>
      <w:proofErr w:type="spellStart"/>
      <w:r w:rsidR="004067E2" w:rsidRPr="009B6CD4">
        <w:rPr>
          <w:rFonts w:ascii="Book Antiqua" w:eastAsia="Times New Roman" w:hAnsi="Book Antiqua"/>
        </w:rPr>
        <w:t>Serlika</w:t>
      </w:r>
      <w:proofErr w:type="spellEnd"/>
      <w:r w:rsidR="004067E2" w:rsidRPr="009B6CD4">
        <w:rPr>
          <w:rFonts w:ascii="Book Antiqua" w:eastAsia="Times New Roman" w:hAnsi="Book Antiqua"/>
        </w:rPr>
        <w:t xml:space="preserve"> </w:t>
      </w:r>
      <w:proofErr w:type="spellStart"/>
      <w:r w:rsidR="004067E2" w:rsidRPr="009B6CD4">
        <w:rPr>
          <w:rFonts w:ascii="Book Antiqua" w:eastAsia="Times New Roman" w:hAnsi="Book Antiqua"/>
        </w:rPr>
        <w:t>Aprita</w:t>
      </w:r>
      <w:proofErr w:type="spellEnd"/>
      <w:r w:rsidR="004067E2" w:rsidRPr="009B6CD4">
        <w:rPr>
          <w:rFonts w:ascii="Book Antiqua" w:eastAsia="Times New Roman" w:hAnsi="Book Antiqua"/>
        </w:rPr>
        <w:t xml:space="preserve">, </w:t>
      </w:r>
      <w:r w:rsidR="004067E2" w:rsidRPr="009B6CD4">
        <w:rPr>
          <w:rFonts w:ascii="Book Antiqua" w:eastAsia="Times New Roman" w:hAnsi="Book Antiqua"/>
          <w:i/>
          <w:iCs/>
        </w:rPr>
        <w:t xml:space="preserve">Hukum </w:t>
      </w:r>
      <w:proofErr w:type="spellStart"/>
      <w:r w:rsidR="004067E2" w:rsidRPr="009B6CD4">
        <w:rPr>
          <w:rFonts w:ascii="Book Antiqua" w:eastAsia="Times New Roman" w:hAnsi="Book Antiqua"/>
          <w:i/>
          <w:iCs/>
        </w:rPr>
        <w:t>Kepailitan</w:t>
      </w:r>
      <w:proofErr w:type="spellEnd"/>
      <w:r w:rsidR="004067E2" w:rsidRPr="009B6CD4">
        <w:rPr>
          <w:rFonts w:ascii="Book Antiqua" w:eastAsia="Times New Roman" w:hAnsi="Book Antiqua"/>
          <w:i/>
          <w:iCs/>
        </w:rPr>
        <w:t xml:space="preserve"> Dan </w:t>
      </w:r>
      <w:proofErr w:type="spellStart"/>
      <w:r w:rsidR="004067E2" w:rsidRPr="009B6CD4">
        <w:rPr>
          <w:rFonts w:ascii="Book Antiqua" w:eastAsia="Times New Roman" w:hAnsi="Book Antiqua"/>
          <w:i/>
          <w:iCs/>
        </w:rPr>
        <w:t>Penundaan</w:t>
      </w:r>
      <w:proofErr w:type="spellEnd"/>
      <w:r w:rsidR="004067E2" w:rsidRPr="009B6CD4">
        <w:rPr>
          <w:rFonts w:ascii="Book Antiqua" w:eastAsia="Times New Roman" w:hAnsi="Book Antiqua"/>
          <w:i/>
          <w:iCs/>
        </w:rPr>
        <w:t xml:space="preserve"> </w:t>
      </w:r>
      <w:proofErr w:type="spellStart"/>
      <w:r w:rsidR="004067E2" w:rsidRPr="009B6CD4">
        <w:rPr>
          <w:rFonts w:ascii="Book Antiqua" w:eastAsia="Times New Roman" w:hAnsi="Book Antiqua"/>
          <w:i/>
          <w:iCs/>
        </w:rPr>
        <w:t>Kewajiban</w:t>
      </w:r>
      <w:proofErr w:type="spellEnd"/>
      <w:r w:rsidR="004067E2" w:rsidRPr="009B6CD4">
        <w:rPr>
          <w:rFonts w:ascii="Book Antiqua" w:eastAsia="Times New Roman" w:hAnsi="Book Antiqua"/>
          <w:i/>
          <w:iCs/>
        </w:rPr>
        <w:t xml:space="preserve"> </w:t>
      </w:r>
      <w:proofErr w:type="spellStart"/>
      <w:r w:rsidR="004067E2" w:rsidRPr="009B6CD4">
        <w:rPr>
          <w:rFonts w:ascii="Book Antiqua" w:eastAsia="Times New Roman" w:hAnsi="Book Antiqua"/>
          <w:i/>
          <w:iCs/>
        </w:rPr>
        <w:t>Pembayaran</w:t>
      </w:r>
      <w:proofErr w:type="spellEnd"/>
      <w:r w:rsidR="004067E2" w:rsidRPr="009B6CD4">
        <w:rPr>
          <w:rFonts w:ascii="Book Antiqua" w:eastAsia="Times New Roman" w:hAnsi="Book Antiqua"/>
          <w:i/>
          <w:iCs/>
        </w:rPr>
        <w:t xml:space="preserve"> Utang</w:t>
      </w:r>
      <w:r w:rsidR="004067E2" w:rsidRPr="009B6CD4">
        <w:rPr>
          <w:rFonts w:ascii="Book Antiqua" w:eastAsia="Times New Roman" w:hAnsi="Book Antiqua"/>
        </w:rPr>
        <w:t xml:space="preserve"> (Makassar: Pena </w:t>
      </w:r>
      <w:proofErr w:type="spellStart"/>
      <w:r w:rsidR="004067E2" w:rsidRPr="009B6CD4">
        <w:rPr>
          <w:rFonts w:ascii="Book Antiqua" w:eastAsia="Times New Roman" w:hAnsi="Book Antiqua"/>
        </w:rPr>
        <w:t>Indis</w:t>
      </w:r>
      <w:proofErr w:type="spellEnd"/>
      <w:r w:rsidR="004067E2" w:rsidRPr="009B6CD4">
        <w:rPr>
          <w:rFonts w:ascii="Book Antiqua" w:eastAsia="Times New Roman" w:hAnsi="Book Antiqua"/>
        </w:rPr>
        <w:t>, 2016).</w:t>
      </w:r>
    </w:p>
  </w:footnote>
  <w:footnote w:id="10">
    <w:p w14:paraId="0C46624F" w14:textId="77777777" w:rsidR="00A17716" w:rsidRPr="009B6CD4" w:rsidRDefault="00A17716" w:rsidP="009B6CD4">
      <w:pPr>
        <w:pStyle w:val="FootnoteText"/>
        <w:jc w:val="both"/>
        <w:rPr>
          <w:rFonts w:ascii="Book Antiqua" w:hAnsi="Book Antiqua"/>
        </w:rPr>
      </w:pPr>
      <w:r w:rsidRPr="009B6CD4">
        <w:rPr>
          <w:rStyle w:val="FootnoteReference"/>
          <w:rFonts w:ascii="Book Antiqua" w:hAnsi="Book Antiqua"/>
        </w:rPr>
        <w:footnoteRef/>
      </w:r>
      <w:r w:rsidRPr="009B6CD4">
        <w:rPr>
          <w:rFonts w:ascii="Book Antiqua" w:hAnsi="Book Antiqua"/>
        </w:rPr>
        <w:t xml:space="preserve"> </w:t>
      </w:r>
      <w:r w:rsidR="004067E2" w:rsidRPr="009B6CD4">
        <w:rPr>
          <w:rFonts w:ascii="Book Antiqua" w:hAnsi="Book Antiqua"/>
        </w:rPr>
        <w:t>Ibid.</w:t>
      </w:r>
    </w:p>
  </w:footnote>
  <w:footnote w:id="11">
    <w:p w14:paraId="033628D3" w14:textId="77777777" w:rsidR="00A17716" w:rsidRPr="009B6CD4" w:rsidRDefault="00A17716" w:rsidP="009B6CD4">
      <w:pPr>
        <w:pStyle w:val="FootnoteText"/>
        <w:jc w:val="both"/>
        <w:rPr>
          <w:rFonts w:ascii="Book Antiqua" w:hAnsi="Book Antiqua"/>
        </w:rPr>
      </w:pPr>
      <w:r w:rsidRPr="009B6CD4">
        <w:rPr>
          <w:rStyle w:val="FootnoteReference"/>
          <w:rFonts w:ascii="Book Antiqua" w:hAnsi="Book Antiqua"/>
        </w:rPr>
        <w:footnoteRef/>
      </w:r>
      <w:r w:rsidRPr="009B6CD4">
        <w:rPr>
          <w:rFonts w:ascii="Book Antiqua" w:hAnsi="Book Antiqua"/>
        </w:rPr>
        <w:t xml:space="preserve"> </w:t>
      </w:r>
      <w:r w:rsidR="004067E2" w:rsidRPr="009B6CD4">
        <w:rPr>
          <w:rFonts w:ascii="Book Antiqua" w:eastAsia="Times New Roman" w:hAnsi="Book Antiqua"/>
        </w:rPr>
        <w:t xml:space="preserve">Nabil Ratu Utami et al., “Strategi </w:t>
      </w:r>
      <w:proofErr w:type="spellStart"/>
      <w:r w:rsidR="004067E2" w:rsidRPr="009B6CD4">
        <w:rPr>
          <w:rFonts w:ascii="Book Antiqua" w:eastAsia="Times New Roman" w:hAnsi="Book Antiqua"/>
        </w:rPr>
        <w:t>Restrukturisasi</w:t>
      </w:r>
      <w:proofErr w:type="spellEnd"/>
      <w:r w:rsidR="004067E2" w:rsidRPr="009B6CD4">
        <w:rPr>
          <w:rFonts w:ascii="Book Antiqua" w:eastAsia="Times New Roman" w:hAnsi="Book Antiqua"/>
        </w:rPr>
        <w:t xml:space="preserve"> Utang Dalam </w:t>
      </w:r>
      <w:proofErr w:type="spellStart"/>
      <w:r w:rsidR="004067E2" w:rsidRPr="009B6CD4">
        <w:rPr>
          <w:rFonts w:ascii="Book Antiqua" w:eastAsia="Times New Roman" w:hAnsi="Book Antiqua"/>
        </w:rPr>
        <w:t>Kasus</w:t>
      </w:r>
      <w:proofErr w:type="spellEnd"/>
      <w:r w:rsidR="004067E2" w:rsidRPr="009B6CD4">
        <w:rPr>
          <w:rFonts w:ascii="Book Antiqua" w:eastAsia="Times New Roman" w:hAnsi="Book Antiqua"/>
        </w:rPr>
        <w:t xml:space="preserve"> Garuda Indonesia: </w:t>
      </w:r>
      <w:proofErr w:type="spellStart"/>
      <w:r w:rsidR="004067E2" w:rsidRPr="009B6CD4">
        <w:rPr>
          <w:rFonts w:ascii="Book Antiqua" w:eastAsia="Times New Roman" w:hAnsi="Book Antiqua"/>
        </w:rPr>
        <w:t>Pendekatan</w:t>
      </w:r>
      <w:proofErr w:type="spellEnd"/>
      <w:r w:rsidR="004067E2" w:rsidRPr="009B6CD4">
        <w:rPr>
          <w:rFonts w:ascii="Book Antiqua" w:eastAsia="Times New Roman" w:hAnsi="Book Antiqua"/>
        </w:rPr>
        <w:t xml:space="preserve"> PKPU,” </w:t>
      </w:r>
      <w:r w:rsidR="004067E2" w:rsidRPr="009B6CD4">
        <w:rPr>
          <w:rFonts w:ascii="Book Antiqua" w:eastAsia="Times New Roman" w:hAnsi="Book Antiqua"/>
          <w:i/>
          <w:iCs/>
        </w:rPr>
        <w:t>DOKTRINA Journal of Law</w:t>
      </w:r>
      <w:r w:rsidR="004067E2" w:rsidRPr="009B6CD4">
        <w:rPr>
          <w:rFonts w:ascii="Book Antiqua" w:eastAsia="Times New Roman" w:hAnsi="Book Antiqua"/>
        </w:rPr>
        <w:t xml:space="preserve"> 7, no. 1 (2024), https://doi.org/10.31289/doktrina.v7i1.10939.</w:t>
      </w:r>
    </w:p>
  </w:footnote>
  <w:footnote w:id="12">
    <w:p w14:paraId="4FC8DC00" w14:textId="77777777" w:rsidR="00A17716" w:rsidRPr="009B6CD4" w:rsidRDefault="00A17716" w:rsidP="009B6CD4">
      <w:pPr>
        <w:pStyle w:val="FootnoteText"/>
        <w:jc w:val="both"/>
        <w:rPr>
          <w:rFonts w:ascii="Book Antiqua" w:hAnsi="Book Antiqua"/>
        </w:rPr>
      </w:pPr>
      <w:r w:rsidRPr="009B6CD4">
        <w:rPr>
          <w:rStyle w:val="FootnoteReference"/>
          <w:rFonts w:ascii="Book Antiqua" w:hAnsi="Book Antiqua"/>
        </w:rPr>
        <w:footnoteRef/>
      </w:r>
      <w:r w:rsidRPr="009B6CD4">
        <w:rPr>
          <w:rFonts w:ascii="Book Antiqua" w:hAnsi="Book Antiqua"/>
        </w:rPr>
        <w:t xml:space="preserve"> </w:t>
      </w:r>
      <w:r w:rsidR="004067E2" w:rsidRPr="009B6CD4">
        <w:rPr>
          <w:rFonts w:ascii="Book Antiqua" w:hAnsi="Book Antiqua"/>
        </w:rPr>
        <w:t xml:space="preserve">Mutiara Bella Alfianti and </w:t>
      </w:r>
      <w:proofErr w:type="spellStart"/>
      <w:r w:rsidR="004067E2" w:rsidRPr="009B6CD4">
        <w:rPr>
          <w:rFonts w:ascii="Book Antiqua" w:hAnsi="Book Antiqua"/>
        </w:rPr>
        <w:t>Wiwin</w:t>
      </w:r>
      <w:proofErr w:type="spellEnd"/>
      <w:r w:rsidR="004067E2" w:rsidRPr="009B6CD4">
        <w:rPr>
          <w:rFonts w:ascii="Book Antiqua" w:hAnsi="Book Antiqua"/>
        </w:rPr>
        <w:t xml:space="preserve"> </w:t>
      </w:r>
      <w:proofErr w:type="spellStart"/>
      <w:r w:rsidR="004067E2" w:rsidRPr="009B6CD4">
        <w:rPr>
          <w:rFonts w:ascii="Book Antiqua" w:hAnsi="Book Antiqua"/>
        </w:rPr>
        <w:t>Yulianingsih</w:t>
      </w:r>
      <w:proofErr w:type="spellEnd"/>
      <w:r w:rsidR="004067E2" w:rsidRPr="009B6CD4">
        <w:rPr>
          <w:rFonts w:ascii="Book Antiqua" w:hAnsi="Book Antiqua"/>
        </w:rPr>
        <w:t>, “</w:t>
      </w:r>
      <w:proofErr w:type="spellStart"/>
      <w:r w:rsidR="004067E2" w:rsidRPr="009B6CD4">
        <w:rPr>
          <w:rFonts w:ascii="Book Antiqua" w:hAnsi="Book Antiqua"/>
        </w:rPr>
        <w:t>Analisis</w:t>
      </w:r>
      <w:proofErr w:type="spellEnd"/>
      <w:r w:rsidR="004067E2" w:rsidRPr="009B6CD4">
        <w:rPr>
          <w:rFonts w:ascii="Book Antiqua" w:hAnsi="Book Antiqua"/>
        </w:rPr>
        <w:t xml:space="preserve"> </w:t>
      </w:r>
      <w:proofErr w:type="spellStart"/>
      <w:r w:rsidR="004067E2" w:rsidRPr="009B6CD4">
        <w:rPr>
          <w:rFonts w:ascii="Book Antiqua" w:hAnsi="Book Antiqua"/>
        </w:rPr>
        <w:t>Perbandingan</w:t>
      </w:r>
      <w:proofErr w:type="spellEnd"/>
      <w:r w:rsidR="004067E2" w:rsidRPr="009B6CD4">
        <w:rPr>
          <w:rFonts w:ascii="Book Antiqua" w:hAnsi="Book Antiqua"/>
        </w:rPr>
        <w:t xml:space="preserve"> </w:t>
      </w:r>
      <w:proofErr w:type="spellStart"/>
      <w:r w:rsidR="004067E2" w:rsidRPr="009B6CD4">
        <w:rPr>
          <w:rFonts w:ascii="Book Antiqua" w:hAnsi="Book Antiqua"/>
        </w:rPr>
        <w:t>Perlindungan</w:t>
      </w:r>
      <w:proofErr w:type="spellEnd"/>
      <w:r w:rsidR="004067E2" w:rsidRPr="009B6CD4">
        <w:rPr>
          <w:rFonts w:ascii="Book Antiqua" w:hAnsi="Book Antiqua"/>
        </w:rPr>
        <w:t xml:space="preserve"> Hukum Bagi </w:t>
      </w:r>
      <w:proofErr w:type="spellStart"/>
      <w:r w:rsidR="004067E2" w:rsidRPr="009B6CD4">
        <w:rPr>
          <w:rFonts w:ascii="Book Antiqua" w:hAnsi="Book Antiqua"/>
        </w:rPr>
        <w:t>Kreditur</w:t>
      </w:r>
      <w:proofErr w:type="spellEnd"/>
      <w:r w:rsidR="004067E2" w:rsidRPr="009B6CD4">
        <w:rPr>
          <w:rFonts w:ascii="Book Antiqua" w:hAnsi="Book Antiqua"/>
        </w:rPr>
        <w:t xml:space="preserve"> Dalam </w:t>
      </w:r>
      <w:proofErr w:type="spellStart"/>
      <w:r w:rsidR="004067E2" w:rsidRPr="009B6CD4">
        <w:rPr>
          <w:rFonts w:ascii="Book Antiqua" w:hAnsi="Book Antiqua"/>
        </w:rPr>
        <w:t>Kepailitan</w:t>
      </w:r>
      <w:proofErr w:type="spellEnd"/>
      <w:r w:rsidR="004067E2" w:rsidRPr="009B6CD4">
        <w:rPr>
          <w:rFonts w:ascii="Book Antiqua" w:hAnsi="Book Antiqua"/>
        </w:rPr>
        <w:t xml:space="preserve"> Lintas Batas </w:t>
      </w:r>
      <w:proofErr w:type="gramStart"/>
      <w:r w:rsidR="004067E2" w:rsidRPr="009B6CD4">
        <w:rPr>
          <w:rFonts w:ascii="Book Antiqua" w:hAnsi="Book Antiqua"/>
        </w:rPr>
        <w:t>Di</w:t>
      </w:r>
      <w:proofErr w:type="gramEnd"/>
      <w:r w:rsidR="004067E2" w:rsidRPr="009B6CD4">
        <w:rPr>
          <w:rFonts w:ascii="Book Antiqua" w:hAnsi="Book Antiqua"/>
        </w:rPr>
        <w:t xml:space="preserve"> Indonesia </w:t>
      </w:r>
      <w:proofErr w:type="spellStart"/>
      <w:r w:rsidR="004067E2" w:rsidRPr="009B6CD4">
        <w:rPr>
          <w:rFonts w:ascii="Book Antiqua" w:hAnsi="Book Antiqua"/>
        </w:rPr>
        <w:t>Dengan</w:t>
      </w:r>
      <w:proofErr w:type="spellEnd"/>
      <w:r w:rsidR="004067E2" w:rsidRPr="009B6CD4">
        <w:rPr>
          <w:rFonts w:ascii="Book Antiqua" w:hAnsi="Book Antiqua"/>
        </w:rPr>
        <w:t xml:space="preserve"> Korea Selatan” 3, no. 3 (2023).</w:t>
      </w:r>
    </w:p>
  </w:footnote>
  <w:footnote w:id="13">
    <w:p w14:paraId="67ACD26D" w14:textId="77777777" w:rsidR="00A17716" w:rsidRPr="009B6CD4" w:rsidRDefault="00A17716" w:rsidP="009B6CD4">
      <w:pPr>
        <w:pStyle w:val="FootnoteText"/>
        <w:jc w:val="both"/>
        <w:rPr>
          <w:rFonts w:ascii="Book Antiqua" w:hAnsi="Book Antiqua"/>
        </w:rPr>
      </w:pPr>
      <w:r w:rsidRPr="009B6CD4">
        <w:rPr>
          <w:rStyle w:val="FootnoteReference"/>
          <w:rFonts w:ascii="Book Antiqua" w:hAnsi="Book Antiqua"/>
        </w:rPr>
        <w:footnoteRef/>
      </w:r>
      <w:r w:rsidRPr="009B6CD4">
        <w:rPr>
          <w:rFonts w:ascii="Book Antiqua" w:hAnsi="Book Antiqua"/>
        </w:rPr>
        <w:t xml:space="preserve"> </w:t>
      </w:r>
      <w:proofErr w:type="spellStart"/>
      <w:r w:rsidR="004067E2" w:rsidRPr="009B6CD4">
        <w:rPr>
          <w:rFonts w:ascii="Book Antiqua" w:hAnsi="Book Antiqua"/>
        </w:rPr>
        <w:t>Allivah</w:t>
      </w:r>
      <w:proofErr w:type="spellEnd"/>
      <w:r w:rsidR="004067E2" w:rsidRPr="009B6CD4">
        <w:rPr>
          <w:rFonts w:ascii="Book Antiqua" w:hAnsi="Book Antiqua"/>
        </w:rPr>
        <w:t>, “</w:t>
      </w:r>
      <w:proofErr w:type="spellStart"/>
      <w:r w:rsidR="004067E2" w:rsidRPr="009B6CD4">
        <w:rPr>
          <w:rFonts w:ascii="Book Antiqua" w:hAnsi="Book Antiqua"/>
        </w:rPr>
        <w:t>Analisis</w:t>
      </w:r>
      <w:proofErr w:type="spellEnd"/>
      <w:r w:rsidR="004067E2" w:rsidRPr="009B6CD4">
        <w:rPr>
          <w:rFonts w:ascii="Book Antiqua" w:hAnsi="Book Antiqua"/>
        </w:rPr>
        <w:t xml:space="preserve"> </w:t>
      </w:r>
      <w:proofErr w:type="spellStart"/>
      <w:r w:rsidR="004067E2" w:rsidRPr="009B6CD4">
        <w:rPr>
          <w:rFonts w:ascii="Book Antiqua" w:hAnsi="Book Antiqua"/>
        </w:rPr>
        <w:t>Perlindungan</w:t>
      </w:r>
      <w:proofErr w:type="spellEnd"/>
      <w:r w:rsidR="004067E2" w:rsidRPr="009B6CD4">
        <w:rPr>
          <w:rFonts w:ascii="Book Antiqua" w:hAnsi="Book Antiqua"/>
        </w:rPr>
        <w:t xml:space="preserve"> </w:t>
      </w:r>
      <w:proofErr w:type="spellStart"/>
      <w:r w:rsidR="004067E2" w:rsidRPr="009B6CD4">
        <w:rPr>
          <w:rFonts w:ascii="Book Antiqua" w:hAnsi="Book Antiqua"/>
        </w:rPr>
        <w:t>Kreditor</w:t>
      </w:r>
      <w:proofErr w:type="spellEnd"/>
      <w:r w:rsidR="004067E2" w:rsidRPr="009B6CD4">
        <w:rPr>
          <w:rFonts w:ascii="Book Antiqua" w:hAnsi="Book Antiqua"/>
        </w:rPr>
        <w:t xml:space="preserve"> Asing Dalam </w:t>
      </w:r>
      <w:proofErr w:type="spellStart"/>
      <w:r w:rsidR="004067E2" w:rsidRPr="009B6CD4">
        <w:rPr>
          <w:rFonts w:ascii="Book Antiqua" w:hAnsi="Book Antiqua"/>
        </w:rPr>
        <w:t>Persoalan</w:t>
      </w:r>
      <w:proofErr w:type="spellEnd"/>
      <w:r w:rsidR="004067E2" w:rsidRPr="009B6CD4">
        <w:rPr>
          <w:rFonts w:ascii="Book Antiqua" w:hAnsi="Book Antiqua"/>
        </w:rPr>
        <w:t xml:space="preserve"> </w:t>
      </w:r>
      <w:proofErr w:type="spellStart"/>
      <w:r w:rsidR="004067E2" w:rsidRPr="009B6CD4">
        <w:rPr>
          <w:rFonts w:ascii="Book Antiqua" w:hAnsi="Book Antiqua"/>
        </w:rPr>
        <w:t>Kepailitan</w:t>
      </w:r>
      <w:proofErr w:type="spellEnd"/>
      <w:r w:rsidR="004067E2" w:rsidRPr="009B6CD4">
        <w:rPr>
          <w:rFonts w:ascii="Book Antiqua" w:hAnsi="Book Antiqua"/>
        </w:rPr>
        <w:t xml:space="preserve"> </w:t>
      </w:r>
      <w:proofErr w:type="spellStart"/>
      <w:r w:rsidR="004067E2" w:rsidRPr="009B6CD4">
        <w:rPr>
          <w:rFonts w:ascii="Book Antiqua" w:hAnsi="Book Antiqua"/>
        </w:rPr>
        <w:t>Berdasarkan</w:t>
      </w:r>
      <w:proofErr w:type="spellEnd"/>
      <w:r w:rsidR="004067E2" w:rsidRPr="009B6CD4">
        <w:rPr>
          <w:rFonts w:ascii="Book Antiqua" w:hAnsi="Book Antiqua"/>
        </w:rPr>
        <w:t xml:space="preserve"> Hukum </w:t>
      </w:r>
      <w:proofErr w:type="spellStart"/>
      <w:r w:rsidR="004067E2" w:rsidRPr="009B6CD4">
        <w:rPr>
          <w:rFonts w:ascii="Book Antiqua" w:hAnsi="Book Antiqua"/>
        </w:rPr>
        <w:t>Posistif</w:t>
      </w:r>
      <w:proofErr w:type="spellEnd"/>
      <w:r w:rsidR="004067E2" w:rsidRPr="009B6CD4">
        <w:rPr>
          <w:rFonts w:ascii="Book Antiqua" w:hAnsi="Book Antiqua"/>
        </w:rPr>
        <w:t xml:space="preserve"> Indonesia (Studi </w:t>
      </w:r>
      <w:proofErr w:type="spellStart"/>
      <w:r w:rsidR="004067E2" w:rsidRPr="009B6CD4">
        <w:rPr>
          <w:rFonts w:ascii="Book Antiqua" w:hAnsi="Book Antiqua"/>
        </w:rPr>
        <w:t>Kasus</w:t>
      </w:r>
      <w:proofErr w:type="spellEnd"/>
      <w:r w:rsidR="004067E2" w:rsidRPr="009B6CD4">
        <w:rPr>
          <w:rFonts w:ascii="Book Antiqua" w:hAnsi="Book Antiqua"/>
        </w:rPr>
        <w:t xml:space="preserve"> </w:t>
      </w:r>
      <w:proofErr w:type="spellStart"/>
      <w:r w:rsidR="004067E2" w:rsidRPr="009B6CD4">
        <w:rPr>
          <w:rFonts w:ascii="Book Antiqua" w:hAnsi="Book Antiqua"/>
        </w:rPr>
        <w:t>Terkait</w:t>
      </w:r>
      <w:proofErr w:type="spellEnd"/>
      <w:r w:rsidR="004067E2" w:rsidRPr="009B6CD4">
        <w:rPr>
          <w:rFonts w:ascii="Book Antiqua" w:hAnsi="Book Antiqua"/>
        </w:rPr>
        <w:t xml:space="preserve"> </w:t>
      </w:r>
      <w:proofErr w:type="spellStart"/>
      <w:r w:rsidR="004067E2" w:rsidRPr="009B6CD4">
        <w:rPr>
          <w:rFonts w:ascii="Book Antiqua" w:hAnsi="Book Antiqua"/>
        </w:rPr>
        <w:t>Putusan</w:t>
      </w:r>
      <w:proofErr w:type="spellEnd"/>
      <w:r w:rsidR="004067E2" w:rsidRPr="009B6CD4">
        <w:rPr>
          <w:rFonts w:ascii="Book Antiqua" w:hAnsi="Book Antiqua"/>
        </w:rPr>
        <w:t xml:space="preserve"> </w:t>
      </w:r>
      <w:proofErr w:type="spellStart"/>
      <w:r w:rsidR="004067E2" w:rsidRPr="009B6CD4">
        <w:rPr>
          <w:rFonts w:ascii="Book Antiqua" w:hAnsi="Book Antiqua"/>
        </w:rPr>
        <w:t>Pengadilan</w:t>
      </w:r>
      <w:proofErr w:type="spellEnd"/>
      <w:r w:rsidR="004067E2" w:rsidRPr="009B6CD4">
        <w:rPr>
          <w:rFonts w:ascii="Book Antiqua" w:hAnsi="Book Antiqua"/>
        </w:rPr>
        <w:t xml:space="preserve"> </w:t>
      </w:r>
      <w:proofErr w:type="spellStart"/>
      <w:r w:rsidR="004067E2" w:rsidRPr="009B6CD4">
        <w:rPr>
          <w:rFonts w:ascii="Book Antiqua" w:hAnsi="Book Antiqua"/>
        </w:rPr>
        <w:t>Niaga</w:t>
      </w:r>
      <w:proofErr w:type="spellEnd"/>
      <w:r w:rsidR="004067E2" w:rsidRPr="009B6CD4">
        <w:rPr>
          <w:rFonts w:ascii="Book Antiqua" w:hAnsi="Book Antiqua"/>
        </w:rPr>
        <w:t xml:space="preserve"> Jakarta Pusat 7/PDT.SUSPKPU/2016/PN.NIAGA.JKT.PST JO. </w:t>
      </w:r>
      <w:proofErr w:type="spellStart"/>
      <w:r w:rsidR="004067E2" w:rsidRPr="009B6CD4">
        <w:rPr>
          <w:rFonts w:ascii="Book Antiqua" w:hAnsi="Book Antiqua"/>
        </w:rPr>
        <w:t>Putusan</w:t>
      </w:r>
      <w:proofErr w:type="spellEnd"/>
      <w:r w:rsidR="004067E2" w:rsidRPr="009B6CD4">
        <w:rPr>
          <w:rFonts w:ascii="Book Antiqua" w:hAnsi="Book Antiqua"/>
        </w:rPr>
        <w:t xml:space="preserve"> </w:t>
      </w:r>
      <w:proofErr w:type="spellStart"/>
      <w:r w:rsidR="004067E2" w:rsidRPr="009B6CD4">
        <w:rPr>
          <w:rFonts w:ascii="Book Antiqua" w:hAnsi="Book Antiqua"/>
        </w:rPr>
        <w:t>Mahkamah</w:t>
      </w:r>
      <w:proofErr w:type="spellEnd"/>
      <w:r w:rsidR="004067E2" w:rsidRPr="009B6CD4">
        <w:rPr>
          <w:rFonts w:ascii="Book Antiqua" w:hAnsi="Book Antiqua"/>
        </w:rPr>
        <w:t xml:space="preserve"> Agung 482K/PDT.SUS-PAILIT/2016).”</w:t>
      </w:r>
    </w:p>
  </w:footnote>
  <w:footnote w:id="14">
    <w:p w14:paraId="6C119C0D" w14:textId="77777777" w:rsidR="000C242F" w:rsidRPr="009B6CD4" w:rsidRDefault="000C242F" w:rsidP="009B6CD4">
      <w:pPr>
        <w:pStyle w:val="FootnoteText"/>
        <w:jc w:val="both"/>
        <w:rPr>
          <w:rFonts w:ascii="Book Antiqua" w:hAnsi="Book Antiqua"/>
        </w:rPr>
      </w:pPr>
      <w:r w:rsidRPr="009B6CD4">
        <w:rPr>
          <w:rStyle w:val="FootnoteReference"/>
          <w:rFonts w:ascii="Book Antiqua" w:hAnsi="Book Antiqua"/>
        </w:rPr>
        <w:footnoteRef/>
      </w:r>
      <w:r w:rsidRPr="009B6CD4">
        <w:rPr>
          <w:rFonts w:ascii="Book Antiqua" w:hAnsi="Book Antiqua"/>
        </w:rPr>
        <w:t xml:space="preserve"> </w:t>
      </w:r>
      <w:r w:rsidR="004067E2" w:rsidRPr="009B6CD4">
        <w:rPr>
          <w:rFonts w:ascii="Book Antiqua" w:hAnsi="Book Antiqua"/>
        </w:rPr>
        <w:t xml:space="preserve">Ilmy, </w:t>
      </w:r>
      <w:proofErr w:type="spellStart"/>
      <w:r w:rsidR="004067E2" w:rsidRPr="009B6CD4">
        <w:rPr>
          <w:rFonts w:ascii="Book Antiqua" w:hAnsi="Book Antiqua"/>
        </w:rPr>
        <w:t>Hariyani</w:t>
      </w:r>
      <w:proofErr w:type="spellEnd"/>
      <w:r w:rsidR="004067E2" w:rsidRPr="009B6CD4">
        <w:rPr>
          <w:rFonts w:ascii="Book Antiqua" w:hAnsi="Book Antiqua"/>
        </w:rPr>
        <w:t xml:space="preserve">, and </w:t>
      </w:r>
      <w:proofErr w:type="spellStart"/>
      <w:r w:rsidR="004067E2" w:rsidRPr="009B6CD4">
        <w:rPr>
          <w:rFonts w:ascii="Book Antiqua" w:hAnsi="Book Antiqua"/>
        </w:rPr>
        <w:t>Prakoso</w:t>
      </w:r>
      <w:proofErr w:type="spellEnd"/>
      <w:r w:rsidR="004067E2" w:rsidRPr="009B6CD4">
        <w:rPr>
          <w:rFonts w:ascii="Book Antiqua" w:hAnsi="Book Antiqua"/>
        </w:rPr>
        <w:t>, “</w:t>
      </w:r>
      <w:proofErr w:type="spellStart"/>
      <w:r w:rsidR="004067E2" w:rsidRPr="009B6CD4">
        <w:rPr>
          <w:rFonts w:ascii="Book Antiqua" w:hAnsi="Book Antiqua"/>
        </w:rPr>
        <w:t>Kedudukan</w:t>
      </w:r>
      <w:proofErr w:type="spellEnd"/>
      <w:r w:rsidR="004067E2" w:rsidRPr="009B6CD4">
        <w:rPr>
          <w:rFonts w:ascii="Book Antiqua" w:hAnsi="Book Antiqua"/>
        </w:rPr>
        <w:t xml:space="preserve"> </w:t>
      </w:r>
      <w:proofErr w:type="spellStart"/>
      <w:r w:rsidR="004067E2" w:rsidRPr="009B6CD4">
        <w:rPr>
          <w:rFonts w:ascii="Book Antiqua" w:hAnsi="Book Antiqua"/>
        </w:rPr>
        <w:t>Kreditor</w:t>
      </w:r>
      <w:proofErr w:type="spellEnd"/>
      <w:r w:rsidR="004067E2" w:rsidRPr="009B6CD4">
        <w:rPr>
          <w:rFonts w:ascii="Book Antiqua" w:hAnsi="Book Antiqua"/>
        </w:rPr>
        <w:t xml:space="preserve"> Asing Dalam </w:t>
      </w:r>
      <w:proofErr w:type="spellStart"/>
      <w:r w:rsidR="004067E2" w:rsidRPr="009B6CD4">
        <w:rPr>
          <w:rFonts w:ascii="Book Antiqua" w:hAnsi="Book Antiqua"/>
        </w:rPr>
        <w:t>Perkara</w:t>
      </w:r>
      <w:proofErr w:type="spellEnd"/>
      <w:r w:rsidR="004067E2" w:rsidRPr="009B6CD4">
        <w:rPr>
          <w:rFonts w:ascii="Book Antiqua" w:hAnsi="Book Antiqua"/>
        </w:rPr>
        <w:t xml:space="preserve"> </w:t>
      </w:r>
      <w:proofErr w:type="spellStart"/>
      <w:r w:rsidR="004067E2" w:rsidRPr="009B6CD4">
        <w:rPr>
          <w:rFonts w:ascii="Book Antiqua" w:hAnsi="Book Antiqua"/>
        </w:rPr>
        <w:t>Penundaan</w:t>
      </w:r>
      <w:proofErr w:type="spellEnd"/>
      <w:r w:rsidR="004067E2" w:rsidRPr="009B6CD4">
        <w:rPr>
          <w:rFonts w:ascii="Book Antiqua" w:hAnsi="Book Antiqua"/>
        </w:rPr>
        <w:t xml:space="preserve"> </w:t>
      </w:r>
      <w:proofErr w:type="spellStart"/>
      <w:r w:rsidR="004067E2" w:rsidRPr="009B6CD4">
        <w:rPr>
          <w:rFonts w:ascii="Book Antiqua" w:hAnsi="Book Antiqua"/>
        </w:rPr>
        <w:t>Kewajiban</w:t>
      </w:r>
      <w:proofErr w:type="spellEnd"/>
      <w:r w:rsidR="004067E2" w:rsidRPr="009B6CD4">
        <w:rPr>
          <w:rFonts w:ascii="Book Antiqua" w:hAnsi="Book Antiqua"/>
        </w:rPr>
        <w:t xml:space="preserve"> </w:t>
      </w:r>
      <w:proofErr w:type="spellStart"/>
      <w:r w:rsidR="004067E2" w:rsidRPr="009B6CD4">
        <w:rPr>
          <w:rFonts w:ascii="Book Antiqua" w:hAnsi="Book Antiqua"/>
        </w:rPr>
        <w:t>Pembayaran</w:t>
      </w:r>
      <w:proofErr w:type="spellEnd"/>
      <w:r w:rsidR="004067E2" w:rsidRPr="009B6CD4">
        <w:rPr>
          <w:rFonts w:ascii="Book Antiqua" w:hAnsi="Book Antiqua"/>
        </w:rPr>
        <w:t xml:space="preserve"> Utang </w:t>
      </w:r>
      <w:proofErr w:type="spellStart"/>
      <w:r w:rsidR="004067E2" w:rsidRPr="009B6CD4">
        <w:rPr>
          <w:rFonts w:ascii="Book Antiqua" w:hAnsi="Book Antiqua"/>
        </w:rPr>
        <w:t>Terhadap</w:t>
      </w:r>
      <w:proofErr w:type="spellEnd"/>
      <w:r w:rsidR="004067E2" w:rsidRPr="009B6CD4">
        <w:rPr>
          <w:rFonts w:ascii="Book Antiqua" w:hAnsi="Book Antiqua"/>
        </w:rPr>
        <w:t xml:space="preserve"> </w:t>
      </w:r>
      <w:proofErr w:type="spellStart"/>
      <w:r w:rsidR="004067E2" w:rsidRPr="009B6CD4">
        <w:rPr>
          <w:rFonts w:ascii="Book Antiqua" w:hAnsi="Book Antiqua"/>
        </w:rPr>
        <w:t>Debitor</w:t>
      </w:r>
      <w:proofErr w:type="spellEnd"/>
      <w:r w:rsidR="004067E2" w:rsidRPr="009B6CD4">
        <w:rPr>
          <w:rFonts w:ascii="Book Antiqua" w:hAnsi="Book Antiqua"/>
        </w:rPr>
        <w:t xml:space="preserve"> Yang </w:t>
      </w:r>
      <w:proofErr w:type="spellStart"/>
      <w:r w:rsidR="004067E2" w:rsidRPr="009B6CD4">
        <w:rPr>
          <w:rFonts w:ascii="Book Antiqua" w:hAnsi="Book Antiqua"/>
        </w:rPr>
        <w:t>Berkedudukan</w:t>
      </w:r>
      <w:proofErr w:type="spellEnd"/>
      <w:r w:rsidR="004067E2" w:rsidRPr="009B6CD4">
        <w:rPr>
          <w:rFonts w:ascii="Book Antiqua" w:hAnsi="Book Antiqua"/>
        </w:rPr>
        <w:t xml:space="preserve"> Di Indonesia.”</w:t>
      </w:r>
    </w:p>
  </w:footnote>
  <w:footnote w:id="15">
    <w:p w14:paraId="7A9C939C" w14:textId="77777777" w:rsidR="000C242F" w:rsidRPr="009B6CD4" w:rsidRDefault="000C242F" w:rsidP="009B6CD4">
      <w:pPr>
        <w:pStyle w:val="FootnoteText"/>
        <w:jc w:val="both"/>
        <w:rPr>
          <w:rFonts w:ascii="Book Antiqua" w:hAnsi="Book Antiqua"/>
        </w:rPr>
      </w:pPr>
      <w:r w:rsidRPr="009B6CD4">
        <w:rPr>
          <w:rStyle w:val="FootnoteReference"/>
          <w:rFonts w:ascii="Book Antiqua" w:hAnsi="Book Antiqua"/>
        </w:rPr>
        <w:footnoteRef/>
      </w:r>
      <w:r w:rsidRPr="009B6CD4">
        <w:rPr>
          <w:rFonts w:ascii="Book Antiqua" w:hAnsi="Book Antiqua"/>
        </w:rPr>
        <w:t xml:space="preserve"> </w:t>
      </w:r>
      <w:r w:rsidR="004067E2" w:rsidRPr="009B6CD4">
        <w:rPr>
          <w:rFonts w:ascii="Book Antiqua" w:eastAsia="Times New Roman" w:hAnsi="Book Antiqua"/>
        </w:rPr>
        <w:t xml:space="preserve">F. </w:t>
      </w:r>
      <w:proofErr w:type="spellStart"/>
      <w:r w:rsidR="004067E2" w:rsidRPr="009B6CD4">
        <w:rPr>
          <w:rFonts w:ascii="Book Antiqua" w:eastAsia="Times New Roman" w:hAnsi="Book Antiqua"/>
        </w:rPr>
        <w:t>Yudhi</w:t>
      </w:r>
      <w:proofErr w:type="spellEnd"/>
      <w:r w:rsidR="004067E2" w:rsidRPr="009B6CD4">
        <w:rPr>
          <w:rFonts w:ascii="Book Antiqua" w:eastAsia="Times New Roman" w:hAnsi="Book Antiqua"/>
        </w:rPr>
        <w:t xml:space="preserve"> </w:t>
      </w:r>
      <w:proofErr w:type="spellStart"/>
      <w:r w:rsidR="004067E2" w:rsidRPr="009B6CD4">
        <w:rPr>
          <w:rFonts w:ascii="Book Antiqua" w:eastAsia="Times New Roman" w:hAnsi="Book Antiqua"/>
        </w:rPr>
        <w:t>Priyo</w:t>
      </w:r>
      <w:proofErr w:type="spellEnd"/>
      <w:r w:rsidR="004067E2" w:rsidRPr="009B6CD4">
        <w:rPr>
          <w:rFonts w:ascii="Book Antiqua" w:eastAsia="Times New Roman" w:hAnsi="Book Antiqua"/>
        </w:rPr>
        <w:t xml:space="preserve"> </w:t>
      </w:r>
      <w:proofErr w:type="spellStart"/>
      <w:r w:rsidR="004067E2" w:rsidRPr="009B6CD4">
        <w:rPr>
          <w:rFonts w:ascii="Book Antiqua" w:eastAsia="Times New Roman" w:hAnsi="Book Antiqua"/>
        </w:rPr>
        <w:t>Amboro</w:t>
      </w:r>
      <w:proofErr w:type="spellEnd"/>
      <w:r w:rsidR="004067E2" w:rsidRPr="009B6CD4">
        <w:rPr>
          <w:rFonts w:ascii="Book Antiqua" w:eastAsia="Times New Roman" w:hAnsi="Book Antiqua"/>
        </w:rPr>
        <w:t>, “</w:t>
      </w:r>
      <w:proofErr w:type="spellStart"/>
      <w:r w:rsidR="004067E2" w:rsidRPr="009B6CD4">
        <w:rPr>
          <w:rFonts w:ascii="Book Antiqua" w:eastAsia="Times New Roman" w:hAnsi="Book Antiqua"/>
        </w:rPr>
        <w:t>Restrukturisasi</w:t>
      </w:r>
      <w:proofErr w:type="spellEnd"/>
      <w:r w:rsidR="004067E2" w:rsidRPr="009B6CD4">
        <w:rPr>
          <w:rFonts w:ascii="Book Antiqua" w:eastAsia="Times New Roman" w:hAnsi="Book Antiqua"/>
        </w:rPr>
        <w:t xml:space="preserve"> Utang </w:t>
      </w:r>
      <w:proofErr w:type="spellStart"/>
      <w:r w:rsidR="004067E2" w:rsidRPr="009B6CD4">
        <w:rPr>
          <w:rFonts w:ascii="Book Antiqua" w:eastAsia="Times New Roman" w:hAnsi="Book Antiqua"/>
        </w:rPr>
        <w:t>Terhadap</w:t>
      </w:r>
      <w:proofErr w:type="spellEnd"/>
      <w:r w:rsidR="004067E2" w:rsidRPr="009B6CD4">
        <w:rPr>
          <w:rFonts w:ascii="Book Antiqua" w:eastAsia="Times New Roman" w:hAnsi="Book Antiqua"/>
        </w:rPr>
        <w:t xml:space="preserve"> Perusahaan Go Public Dalam </w:t>
      </w:r>
      <w:proofErr w:type="spellStart"/>
      <w:r w:rsidR="004067E2" w:rsidRPr="009B6CD4">
        <w:rPr>
          <w:rFonts w:ascii="Book Antiqua" w:eastAsia="Times New Roman" w:hAnsi="Book Antiqua"/>
        </w:rPr>
        <w:t>Kepailitan</w:t>
      </w:r>
      <w:proofErr w:type="spellEnd"/>
      <w:r w:rsidR="004067E2" w:rsidRPr="009B6CD4">
        <w:rPr>
          <w:rFonts w:ascii="Book Antiqua" w:eastAsia="Times New Roman" w:hAnsi="Book Antiqua"/>
        </w:rPr>
        <w:t xml:space="preserve"> Dan PKPU,” </w:t>
      </w:r>
      <w:proofErr w:type="spellStart"/>
      <w:r w:rsidR="004067E2" w:rsidRPr="009B6CD4">
        <w:rPr>
          <w:rFonts w:ascii="Book Antiqua" w:eastAsia="Times New Roman" w:hAnsi="Book Antiqua"/>
          <w:i/>
          <w:iCs/>
        </w:rPr>
        <w:t>Masalah-Masalah</w:t>
      </w:r>
      <w:proofErr w:type="spellEnd"/>
      <w:r w:rsidR="004067E2" w:rsidRPr="009B6CD4">
        <w:rPr>
          <w:rFonts w:ascii="Book Antiqua" w:eastAsia="Times New Roman" w:hAnsi="Book Antiqua"/>
          <w:i/>
          <w:iCs/>
        </w:rPr>
        <w:t xml:space="preserve"> Hukum</w:t>
      </w:r>
      <w:r w:rsidR="004067E2" w:rsidRPr="009B6CD4">
        <w:rPr>
          <w:rFonts w:ascii="Book Antiqua" w:eastAsia="Times New Roman" w:hAnsi="Book Antiqua"/>
        </w:rPr>
        <w:t xml:space="preserve"> 49, no. 1 (January 2020).</w:t>
      </w:r>
    </w:p>
  </w:footnote>
  <w:footnote w:id="16">
    <w:p w14:paraId="63D7AF4C" w14:textId="77777777" w:rsidR="000C242F" w:rsidRPr="009B6CD4" w:rsidRDefault="000C242F" w:rsidP="009B6CD4">
      <w:pPr>
        <w:pStyle w:val="FootnoteText"/>
        <w:jc w:val="both"/>
        <w:rPr>
          <w:rFonts w:ascii="Book Antiqua" w:hAnsi="Book Antiqua"/>
        </w:rPr>
      </w:pPr>
      <w:r w:rsidRPr="009B6CD4">
        <w:rPr>
          <w:rStyle w:val="FootnoteReference"/>
          <w:rFonts w:ascii="Book Antiqua" w:hAnsi="Book Antiqua"/>
        </w:rPr>
        <w:footnoteRef/>
      </w:r>
      <w:r w:rsidRPr="009B6CD4">
        <w:rPr>
          <w:rFonts w:ascii="Book Antiqua" w:hAnsi="Book Antiqua"/>
        </w:rPr>
        <w:t xml:space="preserve"> </w:t>
      </w:r>
      <w:r w:rsidR="004067E2" w:rsidRPr="009B6CD4">
        <w:rPr>
          <w:rFonts w:ascii="Book Antiqua" w:hAnsi="Book Antiqua"/>
        </w:rPr>
        <w:t xml:space="preserve">Alfianti and </w:t>
      </w:r>
      <w:proofErr w:type="spellStart"/>
      <w:r w:rsidR="004067E2" w:rsidRPr="009B6CD4">
        <w:rPr>
          <w:rFonts w:ascii="Book Antiqua" w:hAnsi="Book Antiqua"/>
        </w:rPr>
        <w:t>Yulianingsih</w:t>
      </w:r>
      <w:proofErr w:type="spellEnd"/>
      <w:r w:rsidR="004067E2" w:rsidRPr="009B6CD4">
        <w:rPr>
          <w:rFonts w:ascii="Book Antiqua" w:hAnsi="Book Antiqua"/>
        </w:rPr>
        <w:t>, “</w:t>
      </w:r>
      <w:proofErr w:type="spellStart"/>
      <w:r w:rsidR="004067E2" w:rsidRPr="009B6CD4">
        <w:rPr>
          <w:rFonts w:ascii="Book Antiqua" w:hAnsi="Book Antiqua"/>
        </w:rPr>
        <w:t>Analisis</w:t>
      </w:r>
      <w:proofErr w:type="spellEnd"/>
      <w:r w:rsidR="004067E2" w:rsidRPr="009B6CD4">
        <w:rPr>
          <w:rFonts w:ascii="Book Antiqua" w:hAnsi="Book Antiqua"/>
        </w:rPr>
        <w:t xml:space="preserve"> </w:t>
      </w:r>
      <w:proofErr w:type="spellStart"/>
      <w:r w:rsidR="004067E2" w:rsidRPr="009B6CD4">
        <w:rPr>
          <w:rFonts w:ascii="Book Antiqua" w:hAnsi="Book Antiqua"/>
        </w:rPr>
        <w:t>Perbandingan</w:t>
      </w:r>
      <w:proofErr w:type="spellEnd"/>
      <w:r w:rsidR="004067E2" w:rsidRPr="009B6CD4">
        <w:rPr>
          <w:rFonts w:ascii="Book Antiqua" w:hAnsi="Book Antiqua"/>
        </w:rPr>
        <w:t xml:space="preserve"> </w:t>
      </w:r>
      <w:proofErr w:type="spellStart"/>
      <w:r w:rsidR="004067E2" w:rsidRPr="009B6CD4">
        <w:rPr>
          <w:rFonts w:ascii="Book Antiqua" w:hAnsi="Book Antiqua"/>
        </w:rPr>
        <w:t>Perlindungan</w:t>
      </w:r>
      <w:proofErr w:type="spellEnd"/>
      <w:r w:rsidR="004067E2" w:rsidRPr="009B6CD4">
        <w:rPr>
          <w:rFonts w:ascii="Book Antiqua" w:hAnsi="Book Antiqua"/>
        </w:rPr>
        <w:t xml:space="preserve"> Hukum Bagi </w:t>
      </w:r>
      <w:proofErr w:type="spellStart"/>
      <w:r w:rsidR="004067E2" w:rsidRPr="009B6CD4">
        <w:rPr>
          <w:rFonts w:ascii="Book Antiqua" w:hAnsi="Book Antiqua"/>
        </w:rPr>
        <w:t>Kreditur</w:t>
      </w:r>
      <w:proofErr w:type="spellEnd"/>
      <w:r w:rsidR="004067E2" w:rsidRPr="009B6CD4">
        <w:rPr>
          <w:rFonts w:ascii="Book Antiqua" w:hAnsi="Book Antiqua"/>
        </w:rPr>
        <w:t xml:space="preserve"> Dalam </w:t>
      </w:r>
      <w:proofErr w:type="spellStart"/>
      <w:r w:rsidR="004067E2" w:rsidRPr="009B6CD4">
        <w:rPr>
          <w:rFonts w:ascii="Book Antiqua" w:hAnsi="Book Antiqua"/>
        </w:rPr>
        <w:t>Kepailitan</w:t>
      </w:r>
      <w:proofErr w:type="spellEnd"/>
      <w:r w:rsidR="004067E2" w:rsidRPr="009B6CD4">
        <w:rPr>
          <w:rFonts w:ascii="Book Antiqua" w:hAnsi="Book Antiqua"/>
        </w:rPr>
        <w:t xml:space="preserve"> Lintas Batas </w:t>
      </w:r>
      <w:proofErr w:type="gramStart"/>
      <w:r w:rsidR="004067E2" w:rsidRPr="009B6CD4">
        <w:rPr>
          <w:rFonts w:ascii="Book Antiqua" w:hAnsi="Book Antiqua"/>
        </w:rPr>
        <w:t>Di</w:t>
      </w:r>
      <w:proofErr w:type="gramEnd"/>
      <w:r w:rsidR="004067E2" w:rsidRPr="009B6CD4">
        <w:rPr>
          <w:rFonts w:ascii="Book Antiqua" w:hAnsi="Book Antiqua"/>
        </w:rPr>
        <w:t xml:space="preserve"> Indonesia </w:t>
      </w:r>
      <w:proofErr w:type="spellStart"/>
      <w:r w:rsidR="004067E2" w:rsidRPr="009B6CD4">
        <w:rPr>
          <w:rFonts w:ascii="Book Antiqua" w:hAnsi="Book Antiqua"/>
        </w:rPr>
        <w:t>Dengan</w:t>
      </w:r>
      <w:proofErr w:type="spellEnd"/>
      <w:r w:rsidR="004067E2" w:rsidRPr="009B6CD4">
        <w:rPr>
          <w:rFonts w:ascii="Book Antiqua" w:hAnsi="Book Antiqua"/>
        </w:rPr>
        <w:t xml:space="preserve"> Korea Selatan.”</w:t>
      </w:r>
    </w:p>
  </w:footnote>
  <w:footnote w:id="17">
    <w:p w14:paraId="646CD88A" w14:textId="77777777" w:rsidR="000C242F" w:rsidRPr="009B6CD4" w:rsidRDefault="000C242F" w:rsidP="009B6CD4">
      <w:pPr>
        <w:pStyle w:val="FootnoteText"/>
        <w:jc w:val="both"/>
        <w:rPr>
          <w:rFonts w:ascii="Book Antiqua" w:hAnsi="Book Antiqua"/>
        </w:rPr>
      </w:pPr>
      <w:r w:rsidRPr="009B6CD4">
        <w:rPr>
          <w:rStyle w:val="FootnoteReference"/>
          <w:rFonts w:ascii="Book Antiqua" w:hAnsi="Book Antiqua"/>
        </w:rPr>
        <w:footnoteRef/>
      </w:r>
      <w:r w:rsidRPr="009B6CD4">
        <w:rPr>
          <w:rFonts w:ascii="Book Antiqua" w:hAnsi="Book Antiqua"/>
        </w:rPr>
        <w:t xml:space="preserve"> </w:t>
      </w:r>
      <w:proofErr w:type="spellStart"/>
      <w:r w:rsidR="004067E2" w:rsidRPr="009B6CD4">
        <w:rPr>
          <w:rFonts w:ascii="Book Antiqua" w:hAnsi="Book Antiqua"/>
        </w:rPr>
        <w:t>Allivah</w:t>
      </w:r>
      <w:proofErr w:type="spellEnd"/>
      <w:r w:rsidR="004067E2" w:rsidRPr="009B6CD4">
        <w:rPr>
          <w:rFonts w:ascii="Book Antiqua" w:hAnsi="Book Antiqua"/>
        </w:rPr>
        <w:t>, “</w:t>
      </w:r>
      <w:proofErr w:type="spellStart"/>
      <w:r w:rsidR="004067E2" w:rsidRPr="009B6CD4">
        <w:rPr>
          <w:rFonts w:ascii="Book Antiqua" w:hAnsi="Book Antiqua"/>
        </w:rPr>
        <w:t>Analisis</w:t>
      </w:r>
      <w:proofErr w:type="spellEnd"/>
      <w:r w:rsidR="004067E2" w:rsidRPr="009B6CD4">
        <w:rPr>
          <w:rFonts w:ascii="Book Antiqua" w:hAnsi="Book Antiqua"/>
        </w:rPr>
        <w:t xml:space="preserve"> </w:t>
      </w:r>
      <w:proofErr w:type="spellStart"/>
      <w:r w:rsidR="004067E2" w:rsidRPr="009B6CD4">
        <w:rPr>
          <w:rFonts w:ascii="Book Antiqua" w:hAnsi="Book Antiqua"/>
        </w:rPr>
        <w:t>Perlindungan</w:t>
      </w:r>
      <w:proofErr w:type="spellEnd"/>
      <w:r w:rsidR="004067E2" w:rsidRPr="009B6CD4">
        <w:rPr>
          <w:rFonts w:ascii="Book Antiqua" w:hAnsi="Book Antiqua"/>
        </w:rPr>
        <w:t xml:space="preserve"> </w:t>
      </w:r>
      <w:proofErr w:type="spellStart"/>
      <w:r w:rsidR="004067E2" w:rsidRPr="009B6CD4">
        <w:rPr>
          <w:rFonts w:ascii="Book Antiqua" w:hAnsi="Book Antiqua"/>
        </w:rPr>
        <w:t>Kreditor</w:t>
      </w:r>
      <w:proofErr w:type="spellEnd"/>
      <w:r w:rsidR="004067E2" w:rsidRPr="009B6CD4">
        <w:rPr>
          <w:rFonts w:ascii="Book Antiqua" w:hAnsi="Book Antiqua"/>
        </w:rPr>
        <w:t xml:space="preserve"> Asing Dalam </w:t>
      </w:r>
      <w:proofErr w:type="spellStart"/>
      <w:r w:rsidR="004067E2" w:rsidRPr="009B6CD4">
        <w:rPr>
          <w:rFonts w:ascii="Book Antiqua" w:hAnsi="Book Antiqua"/>
        </w:rPr>
        <w:t>Persoalan</w:t>
      </w:r>
      <w:proofErr w:type="spellEnd"/>
      <w:r w:rsidR="004067E2" w:rsidRPr="009B6CD4">
        <w:rPr>
          <w:rFonts w:ascii="Book Antiqua" w:hAnsi="Book Antiqua"/>
        </w:rPr>
        <w:t xml:space="preserve"> </w:t>
      </w:r>
      <w:proofErr w:type="spellStart"/>
      <w:r w:rsidR="004067E2" w:rsidRPr="009B6CD4">
        <w:rPr>
          <w:rFonts w:ascii="Book Antiqua" w:hAnsi="Book Antiqua"/>
        </w:rPr>
        <w:t>Kepailitan</w:t>
      </w:r>
      <w:proofErr w:type="spellEnd"/>
      <w:r w:rsidR="004067E2" w:rsidRPr="009B6CD4">
        <w:rPr>
          <w:rFonts w:ascii="Book Antiqua" w:hAnsi="Book Antiqua"/>
        </w:rPr>
        <w:t xml:space="preserve"> </w:t>
      </w:r>
      <w:proofErr w:type="spellStart"/>
      <w:r w:rsidR="004067E2" w:rsidRPr="009B6CD4">
        <w:rPr>
          <w:rFonts w:ascii="Book Antiqua" w:hAnsi="Book Antiqua"/>
        </w:rPr>
        <w:t>Berdasarkan</w:t>
      </w:r>
      <w:proofErr w:type="spellEnd"/>
      <w:r w:rsidR="004067E2" w:rsidRPr="009B6CD4">
        <w:rPr>
          <w:rFonts w:ascii="Book Antiqua" w:hAnsi="Book Antiqua"/>
        </w:rPr>
        <w:t xml:space="preserve"> Hukum </w:t>
      </w:r>
      <w:proofErr w:type="spellStart"/>
      <w:r w:rsidR="004067E2" w:rsidRPr="009B6CD4">
        <w:rPr>
          <w:rFonts w:ascii="Book Antiqua" w:hAnsi="Book Antiqua"/>
        </w:rPr>
        <w:t>Posistif</w:t>
      </w:r>
      <w:proofErr w:type="spellEnd"/>
      <w:r w:rsidR="004067E2" w:rsidRPr="009B6CD4">
        <w:rPr>
          <w:rFonts w:ascii="Book Antiqua" w:hAnsi="Book Antiqua"/>
        </w:rPr>
        <w:t xml:space="preserve"> Indonesia (Studi </w:t>
      </w:r>
      <w:proofErr w:type="spellStart"/>
      <w:r w:rsidR="004067E2" w:rsidRPr="009B6CD4">
        <w:rPr>
          <w:rFonts w:ascii="Book Antiqua" w:hAnsi="Book Antiqua"/>
        </w:rPr>
        <w:t>Kasus</w:t>
      </w:r>
      <w:proofErr w:type="spellEnd"/>
      <w:r w:rsidR="004067E2" w:rsidRPr="009B6CD4">
        <w:rPr>
          <w:rFonts w:ascii="Book Antiqua" w:hAnsi="Book Antiqua"/>
        </w:rPr>
        <w:t xml:space="preserve"> </w:t>
      </w:r>
      <w:proofErr w:type="spellStart"/>
      <w:r w:rsidR="004067E2" w:rsidRPr="009B6CD4">
        <w:rPr>
          <w:rFonts w:ascii="Book Antiqua" w:hAnsi="Book Antiqua"/>
        </w:rPr>
        <w:t>Terkait</w:t>
      </w:r>
      <w:proofErr w:type="spellEnd"/>
      <w:r w:rsidR="004067E2" w:rsidRPr="009B6CD4">
        <w:rPr>
          <w:rFonts w:ascii="Book Antiqua" w:hAnsi="Book Antiqua"/>
        </w:rPr>
        <w:t xml:space="preserve"> </w:t>
      </w:r>
      <w:proofErr w:type="spellStart"/>
      <w:r w:rsidR="004067E2" w:rsidRPr="009B6CD4">
        <w:rPr>
          <w:rFonts w:ascii="Book Antiqua" w:hAnsi="Book Antiqua"/>
        </w:rPr>
        <w:t>Putusan</w:t>
      </w:r>
      <w:proofErr w:type="spellEnd"/>
      <w:r w:rsidR="004067E2" w:rsidRPr="009B6CD4">
        <w:rPr>
          <w:rFonts w:ascii="Book Antiqua" w:hAnsi="Book Antiqua"/>
        </w:rPr>
        <w:t xml:space="preserve"> </w:t>
      </w:r>
      <w:proofErr w:type="spellStart"/>
      <w:r w:rsidR="004067E2" w:rsidRPr="009B6CD4">
        <w:rPr>
          <w:rFonts w:ascii="Book Antiqua" w:hAnsi="Book Antiqua"/>
        </w:rPr>
        <w:t>Pengadilan</w:t>
      </w:r>
      <w:proofErr w:type="spellEnd"/>
      <w:r w:rsidR="004067E2" w:rsidRPr="009B6CD4">
        <w:rPr>
          <w:rFonts w:ascii="Book Antiqua" w:hAnsi="Book Antiqua"/>
        </w:rPr>
        <w:t xml:space="preserve"> </w:t>
      </w:r>
      <w:proofErr w:type="spellStart"/>
      <w:r w:rsidR="004067E2" w:rsidRPr="009B6CD4">
        <w:rPr>
          <w:rFonts w:ascii="Book Antiqua" w:hAnsi="Book Antiqua"/>
        </w:rPr>
        <w:t>Niaga</w:t>
      </w:r>
      <w:proofErr w:type="spellEnd"/>
      <w:r w:rsidR="004067E2" w:rsidRPr="009B6CD4">
        <w:rPr>
          <w:rFonts w:ascii="Book Antiqua" w:hAnsi="Book Antiqua"/>
        </w:rPr>
        <w:t xml:space="preserve"> Jakarta Pusat 7/PDT.SUSPKPU/2016/PN.NIAGA.JKT.PST JO. </w:t>
      </w:r>
      <w:proofErr w:type="spellStart"/>
      <w:r w:rsidR="004067E2" w:rsidRPr="009B6CD4">
        <w:rPr>
          <w:rFonts w:ascii="Book Antiqua" w:hAnsi="Book Antiqua"/>
        </w:rPr>
        <w:t>Putusan</w:t>
      </w:r>
      <w:proofErr w:type="spellEnd"/>
      <w:r w:rsidR="004067E2" w:rsidRPr="009B6CD4">
        <w:rPr>
          <w:rFonts w:ascii="Book Antiqua" w:hAnsi="Book Antiqua"/>
        </w:rPr>
        <w:t xml:space="preserve"> </w:t>
      </w:r>
      <w:proofErr w:type="spellStart"/>
      <w:r w:rsidR="004067E2" w:rsidRPr="009B6CD4">
        <w:rPr>
          <w:rFonts w:ascii="Book Antiqua" w:hAnsi="Book Antiqua"/>
        </w:rPr>
        <w:t>Mahkamah</w:t>
      </w:r>
      <w:proofErr w:type="spellEnd"/>
      <w:r w:rsidR="004067E2" w:rsidRPr="009B6CD4">
        <w:rPr>
          <w:rFonts w:ascii="Book Antiqua" w:hAnsi="Book Antiqua"/>
        </w:rPr>
        <w:t xml:space="preserve"> Agung 482K/PDT.SUS-PAILIT/2016).”</w:t>
      </w:r>
    </w:p>
  </w:footnote>
  <w:footnote w:id="18">
    <w:p w14:paraId="3EBC0F7B" w14:textId="77777777" w:rsidR="000C242F" w:rsidRPr="009B6CD4" w:rsidRDefault="000C242F" w:rsidP="009B6CD4">
      <w:pPr>
        <w:pStyle w:val="FootnoteText"/>
        <w:jc w:val="both"/>
        <w:rPr>
          <w:rFonts w:ascii="Book Antiqua" w:hAnsi="Book Antiqua"/>
        </w:rPr>
      </w:pPr>
      <w:r w:rsidRPr="009B6CD4">
        <w:rPr>
          <w:rStyle w:val="FootnoteReference"/>
          <w:rFonts w:ascii="Book Antiqua" w:hAnsi="Book Antiqua"/>
        </w:rPr>
        <w:footnoteRef/>
      </w:r>
      <w:r w:rsidRPr="009B6CD4">
        <w:rPr>
          <w:rFonts w:ascii="Book Antiqua" w:hAnsi="Book Antiqua"/>
        </w:rPr>
        <w:t xml:space="preserve"> </w:t>
      </w:r>
      <w:proofErr w:type="spellStart"/>
      <w:r w:rsidR="004067E2" w:rsidRPr="009B6CD4">
        <w:rPr>
          <w:rFonts w:ascii="Book Antiqua" w:eastAsia="Times New Roman" w:hAnsi="Book Antiqua"/>
        </w:rPr>
        <w:t>Marihot</w:t>
      </w:r>
      <w:proofErr w:type="spellEnd"/>
      <w:r w:rsidR="004067E2" w:rsidRPr="009B6CD4">
        <w:rPr>
          <w:rFonts w:ascii="Book Antiqua" w:eastAsia="Times New Roman" w:hAnsi="Book Antiqua"/>
        </w:rPr>
        <w:t xml:space="preserve"> </w:t>
      </w:r>
      <w:proofErr w:type="spellStart"/>
      <w:r w:rsidR="004067E2" w:rsidRPr="009B6CD4">
        <w:rPr>
          <w:rFonts w:ascii="Book Antiqua" w:eastAsia="Times New Roman" w:hAnsi="Book Antiqua"/>
        </w:rPr>
        <w:t>Janpieter</w:t>
      </w:r>
      <w:proofErr w:type="spellEnd"/>
      <w:r w:rsidR="004067E2" w:rsidRPr="009B6CD4">
        <w:rPr>
          <w:rFonts w:ascii="Book Antiqua" w:eastAsia="Times New Roman" w:hAnsi="Book Antiqua"/>
        </w:rPr>
        <w:t xml:space="preserve"> </w:t>
      </w:r>
      <w:proofErr w:type="spellStart"/>
      <w:r w:rsidR="004067E2" w:rsidRPr="009B6CD4">
        <w:rPr>
          <w:rFonts w:ascii="Book Antiqua" w:eastAsia="Times New Roman" w:hAnsi="Book Antiqua"/>
        </w:rPr>
        <w:t>Hutajulu</w:t>
      </w:r>
      <w:proofErr w:type="spellEnd"/>
      <w:r w:rsidR="004067E2" w:rsidRPr="009B6CD4">
        <w:rPr>
          <w:rFonts w:ascii="Book Antiqua" w:eastAsia="Times New Roman" w:hAnsi="Book Antiqua"/>
        </w:rPr>
        <w:t xml:space="preserve">, “KAJIAN YURIDIS KLAUSULA ARBITRASE DALAM PERKARA KEPAILITAN,” </w:t>
      </w:r>
      <w:proofErr w:type="spellStart"/>
      <w:r w:rsidR="004067E2" w:rsidRPr="009B6CD4">
        <w:rPr>
          <w:rFonts w:ascii="Book Antiqua" w:eastAsia="Times New Roman" w:hAnsi="Book Antiqua"/>
          <w:i/>
          <w:iCs/>
        </w:rPr>
        <w:t>Refleksi</w:t>
      </w:r>
      <w:proofErr w:type="spellEnd"/>
      <w:r w:rsidR="004067E2" w:rsidRPr="009B6CD4">
        <w:rPr>
          <w:rFonts w:ascii="Book Antiqua" w:eastAsia="Times New Roman" w:hAnsi="Book Antiqua"/>
          <w:i/>
          <w:iCs/>
        </w:rPr>
        <w:t xml:space="preserve"> Hukum: </w:t>
      </w:r>
      <w:proofErr w:type="spellStart"/>
      <w:r w:rsidR="004067E2" w:rsidRPr="009B6CD4">
        <w:rPr>
          <w:rFonts w:ascii="Book Antiqua" w:eastAsia="Times New Roman" w:hAnsi="Book Antiqua"/>
          <w:i/>
          <w:iCs/>
        </w:rPr>
        <w:t>Jurnal</w:t>
      </w:r>
      <w:proofErr w:type="spellEnd"/>
      <w:r w:rsidR="004067E2" w:rsidRPr="009B6CD4">
        <w:rPr>
          <w:rFonts w:ascii="Book Antiqua" w:eastAsia="Times New Roman" w:hAnsi="Book Antiqua"/>
          <w:i/>
          <w:iCs/>
        </w:rPr>
        <w:t xml:space="preserve"> </w:t>
      </w:r>
      <w:proofErr w:type="spellStart"/>
      <w:r w:rsidR="004067E2" w:rsidRPr="009B6CD4">
        <w:rPr>
          <w:rFonts w:ascii="Book Antiqua" w:eastAsia="Times New Roman" w:hAnsi="Book Antiqua"/>
          <w:i/>
          <w:iCs/>
        </w:rPr>
        <w:t>Ilmu</w:t>
      </w:r>
      <w:proofErr w:type="spellEnd"/>
      <w:r w:rsidR="004067E2" w:rsidRPr="009B6CD4">
        <w:rPr>
          <w:rFonts w:ascii="Book Antiqua" w:eastAsia="Times New Roman" w:hAnsi="Book Antiqua"/>
          <w:i/>
          <w:iCs/>
        </w:rPr>
        <w:t xml:space="preserve"> Hukum</w:t>
      </w:r>
      <w:r w:rsidR="004067E2" w:rsidRPr="009B6CD4">
        <w:rPr>
          <w:rFonts w:ascii="Book Antiqua" w:eastAsia="Times New Roman" w:hAnsi="Book Antiqua"/>
        </w:rPr>
        <w:t xml:space="preserve"> 3, no. 2 (2019), https://doi.org/10.24246/jrh.2019.v3.i2.p175-192.</w:t>
      </w:r>
    </w:p>
  </w:footnote>
  <w:footnote w:id="19">
    <w:p w14:paraId="4FAACA5C" w14:textId="77777777" w:rsidR="004067E2" w:rsidRPr="009B6CD4" w:rsidRDefault="004067E2" w:rsidP="009B6CD4">
      <w:pPr>
        <w:pStyle w:val="FootnoteText"/>
        <w:jc w:val="both"/>
        <w:rPr>
          <w:rFonts w:ascii="Book Antiqua" w:hAnsi="Book Antiqua"/>
        </w:rPr>
      </w:pPr>
      <w:r w:rsidRPr="009B6CD4">
        <w:rPr>
          <w:rStyle w:val="FootnoteReference"/>
          <w:rFonts w:ascii="Book Antiqua" w:hAnsi="Book Antiqua"/>
        </w:rPr>
        <w:footnoteRef/>
      </w:r>
      <w:r w:rsidRPr="009B6CD4">
        <w:rPr>
          <w:rFonts w:ascii="Book Antiqua" w:hAnsi="Book Antiqua"/>
        </w:rPr>
        <w:t xml:space="preserve"> </w:t>
      </w:r>
      <w:r w:rsidRPr="009B6CD4">
        <w:rPr>
          <w:rFonts w:ascii="Book Antiqua" w:eastAsia="Times New Roman" w:hAnsi="Book Antiqua"/>
        </w:rPr>
        <w:t xml:space="preserve">Asra, </w:t>
      </w:r>
      <w:r w:rsidRPr="009B6CD4">
        <w:rPr>
          <w:rFonts w:ascii="Book Antiqua" w:eastAsia="Times New Roman" w:hAnsi="Book Antiqua"/>
          <w:i/>
          <w:iCs/>
        </w:rPr>
        <w:t xml:space="preserve">Key Concept </w:t>
      </w:r>
      <w:proofErr w:type="spellStart"/>
      <w:r w:rsidRPr="009B6CD4">
        <w:rPr>
          <w:rFonts w:ascii="Book Antiqua" w:eastAsia="Times New Roman" w:hAnsi="Book Antiqua"/>
          <w:i/>
          <w:iCs/>
        </w:rPr>
        <w:t>Kepailitan</w:t>
      </w:r>
      <w:proofErr w:type="spellEnd"/>
      <w:r w:rsidRPr="009B6CD4">
        <w:rPr>
          <w:rFonts w:ascii="Book Antiqua" w:eastAsia="Times New Roman" w:hAnsi="Book Antiqua"/>
          <w:i/>
          <w:iCs/>
        </w:rPr>
        <w:t xml:space="preserve"> </w:t>
      </w:r>
      <w:proofErr w:type="spellStart"/>
      <w:r w:rsidRPr="009B6CD4">
        <w:rPr>
          <w:rFonts w:ascii="Book Antiqua" w:eastAsia="Times New Roman" w:hAnsi="Book Antiqua"/>
          <w:i/>
          <w:iCs/>
        </w:rPr>
        <w:t>Korporasi</w:t>
      </w:r>
      <w:proofErr w:type="spellEnd"/>
      <w:r w:rsidRPr="009B6CD4">
        <w:rPr>
          <w:rFonts w:ascii="Book Antiqua" w:eastAsia="Times New Roman" w:hAnsi="Book Antiqua"/>
        </w:rPr>
        <w:t xml:space="preserve"> (Jakarta: </w:t>
      </w:r>
      <w:proofErr w:type="spellStart"/>
      <w:r w:rsidRPr="009B6CD4">
        <w:rPr>
          <w:rFonts w:ascii="Book Antiqua" w:eastAsia="Times New Roman" w:hAnsi="Book Antiqua"/>
        </w:rPr>
        <w:t>Kencana</w:t>
      </w:r>
      <w:proofErr w:type="spellEnd"/>
      <w:r w:rsidRPr="009B6CD4">
        <w:rPr>
          <w:rFonts w:ascii="Book Antiqua" w:eastAsia="Times New Roman" w:hAnsi="Book Antiqua"/>
        </w:rPr>
        <w:t>, 2024).</w:t>
      </w:r>
    </w:p>
  </w:footnote>
  <w:footnote w:id="20">
    <w:p w14:paraId="6621FBBE" w14:textId="77777777" w:rsidR="004067E2" w:rsidRPr="009B6CD4" w:rsidRDefault="004067E2" w:rsidP="009B6CD4">
      <w:pPr>
        <w:pStyle w:val="FootnoteText"/>
        <w:jc w:val="both"/>
        <w:rPr>
          <w:rFonts w:ascii="Book Antiqua" w:hAnsi="Book Antiqua"/>
        </w:rPr>
      </w:pPr>
      <w:r w:rsidRPr="009B6CD4">
        <w:rPr>
          <w:rStyle w:val="FootnoteReference"/>
          <w:rFonts w:ascii="Book Antiqua" w:hAnsi="Book Antiqua"/>
        </w:rPr>
        <w:footnoteRef/>
      </w:r>
      <w:r w:rsidRPr="009B6CD4">
        <w:rPr>
          <w:rFonts w:ascii="Book Antiqua" w:hAnsi="Book Antiqua"/>
        </w:rPr>
        <w:t xml:space="preserve"> </w:t>
      </w:r>
      <w:proofErr w:type="spellStart"/>
      <w:r w:rsidRPr="009B6CD4">
        <w:rPr>
          <w:rFonts w:ascii="Book Antiqua" w:eastAsia="Times New Roman" w:hAnsi="Book Antiqua"/>
        </w:rPr>
        <w:t>Yitawati</w:t>
      </w:r>
      <w:proofErr w:type="spellEnd"/>
      <w:r w:rsidRPr="009B6CD4">
        <w:rPr>
          <w:rFonts w:ascii="Book Antiqua" w:eastAsia="Times New Roman" w:hAnsi="Book Antiqua"/>
        </w:rPr>
        <w:t xml:space="preserve">, </w:t>
      </w:r>
      <w:proofErr w:type="spellStart"/>
      <w:r w:rsidRPr="009B6CD4">
        <w:rPr>
          <w:rFonts w:ascii="Book Antiqua" w:eastAsia="Times New Roman" w:hAnsi="Book Antiqua"/>
        </w:rPr>
        <w:t>Pujiyono</w:t>
      </w:r>
      <w:proofErr w:type="spellEnd"/>
      <w:r w:rsidRPr="009B6CD4">
        <w:rPr>
          <w:rFonts w:ascii="Book Antiqua" w:eastAsia="Times New Roman" w:hAnsi="Book Antiqua"/>
        </w:rPr>
        <w:t xml:space="preserve">, and Sulistiyono, </w:t>
      </w:r>
      <w:r w:rsidRPr="009B6CD4">
        <w:rPr>
          <w:rFonts w:ascii="Book Antiqua" w:eastAsia="Times New Roman" w:hAnsi="Book Antiqua"/>
          <w:i/>
          <w:iCs/>
        </w:rPr>
        <w:t xml:space="preserve">Hukum </w:t>
      </w:r>
      <w:proofErr w:type="spellStart"/>
      <w:r w:rsidRPr="009B6CD4">
        <w:rPr>
          <w:rFonts w:ascii="Book Antiqua" w:eastAsia="Times New Roman" w:hAnsi="Book Antiqua"/>
          <w:i/>
          <w:iCs/>
        </w:rPr>
        <w:t>Kepailitan</w:t>
      </w:r>
      <w:proofErr w:type="spellEnd"/>
      <w:r w:rsidRPr="009B6CD4">
        <w:rPr>
          <w:rFonts w:ascii="Book Antiqua" w:eastAsia="Times New Roman" w:hAnsi="Book Antiqua"/>
          <w:i/>
          <w:iCs/>
        </w:rPr>
        <w:t xml:space="preserve"> Dan </w:t>
      </w:r>
      <w:proofErr w:type="spellStart"/>
      <w:r w:rsidRPr="009B6CD4">
        <w:rPr>
          <w:rFonts w:ascii="Book Antiqua" w:eastAsia="Times New Roman" w:hAnsi="Book Antiqua"/>
          <w:i/>
          <w:iCs/>
        </w:rPr>
        <w:t>Penundaan</w:t>
      </w:r>
      <w:proofErr w:type="spellEnd"/>
      <w:r w:rsidRPr="009B6CD4">
        <w:rPr>
          <w:rFonts w:ascii="Book Antiqua" w:eastAsia="Times New Roman" w:hAnsi="Book Antiqua"/>
          <w:i/>
          <w:iCs/>
        </w:rPr>
        <w:t xml:space="preserve"> </w:t>
      </w:r>
      <w:proofErr w:type="spellStart"/>
      <w:r w:rsidRPr="009B6CD4">
        <w:rPr>
          <w:rFonts w:ascii="Book Antiqua" w:eastAsia="Times New Roman" w:hAnsi="Book Antiqua"/>
          <w:i/>
          <w:iCs/>
        </w:rPr>
        <w:t>Kewajiban</w:t>
      </w:r>
      <w:proofErr w:type="spellEnd"/>
      <w:r w:rsidRPr="009B6CD4">
        <w:rPr>
          <w:rFonts w:ascii="Book Antiqua" w:eastAsia="Times New Roman" w:hAnsi="Book Antiqua"/>
          <w:i/>
          <w:iCs/>
        </w:rPr>
        <w:t xml:space="preserve"> </w:t>
      </w:r>
      <w:proofErr w:type="spellStart"/>
      <w:r w:rsidRPr="009B6CD4">
        <w:rPr>
          <w:rFonts w:ascii="Book Antiqua" w:eastAsia="Times New Roman" w:hAnsi="Book Antiqua"/>
          <w:i/>
          <w:iCs/>
        </w:rPr>
        <w:t>Pembayaran</w:t>
      </w:r>
      <w:proofErr w:type="spellEnd"/>
      <w:r w:rsidRPr="009B6CD4">
        <w:rPr>
          <w:rFonts w:ascii="Book Antiqua" w:eastAsia="Times New Roman" w:hAnsi="Book Antiqua"/>
          <w:i/>
          <w:iCs/>
        </w:rPr>
        <w:t xml:space="preserve"> Utang (PKPU)</w:t>
      </w:r>
      <w:r w:rsidRPr="009B6CD4">
        <w:rPr>
          <w:rFonts w:ascii="Book Antiqua" w:eastAsia="Times New Roman" w:hAnsi="Book Antiqua"/>
        </w:rPr>
        <w:t>.</w:t>
      </w:r>
    </w:p>
  </w:footnote>
  <w:footnote w:id="21">
    <w:p w14:paraId="40C39D70" w14:textId="77777777" w:rsidR="004067E2" w:rsidRPr="009B6CD4" w:rsidRDefault="004067E2" w:rsidP="009B6CD4">
      <w:pPr>
        <w:pStyle w:val="FootnoteText"/>
        <w:jc w:val="both"/>
        <w:rPr>
          <w:rFonts w:ascii="Book Antiqua" w:hAnsi="Book Antiqua"/>
        </w:rPr>
      </w:pPr>
      <w:r w:rsidRPr="009B6CD4">
        <w:rPr>
          <w:rStyle w:val="FootnoteReference"/>
          <w:rFonts w:ascii="Book Antiqua" w:hAnsi="Book Antiqua"/>
        </w:rPr>
        <w:footnoteRef/>
      </w:r>
      <w:r w:rsidRPr="009B6CD4">
        <w:rPr>
          <w:rFonts w:ascii="Book Antiqua" w:hAnsi="Book Antiqua"/>
        </w:rPr>
        <w:t xml:space="preserve"> </w:t>
      </w:r>
      <w:proofErr w:type="spellStart"/>
      <w:r w:rsidRPr="009B6CD4">
        <w:rPr>
          <w:rFonts w:ascii="Book Antiqua" w:eastAsia="Times New Roman" w:hAnsi="Book Antiqua"/>
        </w:rPr>
        <w:t>Hutajulu</w:t>
      </w:r>
      <w:proofErr w:type="spellEnd"/>
      <w:r w:rsidRPr="009B6CD4">
        <w:rPr>
          <w:rFonts w:ascii="Book Antiqua" w:eastAsia="Times New Roman" w:hAnsi="Book Antiqua"/>
        </w:rPr>
        <w:t xml:space="preserve">, “KAJIAN YURIDIS KLAUSULA ARBITRASE DALAM PERKARA KEPAILITAN”; </w:t>
      </w:r>
      <w:proofErr w:type="spellStart"/>
      <w:r w:rsidRPr="009B6CD4">
        <w:rPr>
          <w:rFonts w:ascii="Book Antiqua" w:eastAsia="Times New Roman" w:hAnsi="Book Antiqua"/>
        </w:rPr>
        <w:t>Aprita</w:t>
      </w:r>
      <w:proofErr w:type="spellEnd"/>
      <w:r w:rsidRPr="009B6CD4">
        <w:rPr>
          <w:rFonts w:ascii="Book Antiqua" w:eastAsia="Times New Roman" w:hAnsi="Book Antiqua"/>
        </w:rPr>
        <w:t xml:space="preserve">, </w:t>
      </w:r>
      <w:r w:rsidRPr="009B6CD4">
        <w:rPr>
          <w:rFonts w:ascii="Book Antiqua" w:eastAsia="Times New Roman" w:hAnsi="Book Antiqua"/>
          <w:i/>
          <w:iCs/>
        </w:rPr>
        <w:t xml:space="preserve">Hukum </w:t>
      </w:r>
      <w:proofErr w:type="spellStart"/>
      <w:r w:rsidRPr="009B6CD4">
        <w:rPr>
          <w:rFonts w:ascii="Book Antiqua" w:eastAsia="Times New Roman" w:hAnsi="Book Antiqua"/>
          <w:i/>
          <w:iCs/>
        </w:rPr>
        <w:t>Kepailitan</w:t>
      </w:r>
      <w:proofErr w:type="spellEnd"/>
      <w:r w:rsidRPr="009B6CD4">
        <w:rPr>
          <w:rFonts w:ascii="Book Antiqua" w:eastAsia="Times New Roman" w:hAnsi="Book Antiqua"/>
          <w:i/>
          <w:iCs/>
        </w:rPr>
        <w:t xml:space="preserve"> Dan </w:t>
      </w:r>
      <w:proofErr w:type="spellStart"/>
      <w:r w:rsidRPr="009B6CD4">
        <w:rPr>
          <w:rFonts w:ascii="Book Antiqua" w:eastAsia="Times New Roman" w:hAnsi="Book Antiqua"/>
          <w:i/>
          <w:iCs/>
        </w:rPr>
        <w:t>Penundaan</w:t>
      </w:r>
      <w:proofErr w:type="spellEnd"/>
      <w:r w:rsidRPr="009B6CD4">
        <w:rPr>
          <w:rFonts w:ascii="Book Antiqua" w:eastAsia="Times New Roman" w:hAnsi="Book Antiqua"/>
          <w:i/>
          <w:iCs/>
        </w:rPr>
        <w:t xml:space="preserve"> </w:t>
      </w:r>
      <w:proofErr w:type="spellStart"/>
      <w:r w:rsidRPr="009B6CD4">
        <w:rPr>
          <w:rFonts w:ascii="Book Antiqua" w:eastAsia="Times New Roman" w:hAnsi="Book Antiqua"/>
          <w:i/>
          <w:iCs/>
        </w:rPr>
        <w:t>Kewajiban</w:t>
      </w:r>
      <w:proofErr w:type="spellEnd"/>
      <w:r w:rsidRPr="009B6CD4">
        <w:rPr>
          <w:rFonts w:ascii="Book Antiqua" w:eastAsia="Times New Roman" w:hAnsi="Book Antiqua"/>
          <w:i/>
          <w:iCs/>
        </w:rPr>
        <w:t xml:space="preserve"> </w:t>
      </w:r>
      <w:proofErr w:type="spellStart"/>
      <w:r w:rsidRPr="009B6CD4">
        <w:rPr>
          <w:rFonts w:ascii="Book Antiqua" w:eastAsia="Times New Roman" w:hAnsi="Book Antiqua"/>
          <w:i/>
          <w:iCs/>
        </w:rPr>
        <w:t>Pembayaran</w:t>
      </w:r>
      <w:proofErr w:type="spellEnd"/>
      <w:r w:rsidRPr="009B6CD4">
        <w:rPr>
          <w:rFonts w:ascii="Book Antiqua" w:eastAsia="Times New Roman" w:hAnsi="Book Antiqua"/>
          <w:i/>
          <w:iCs/>
        </w:rPr>
        <w:t xml:space="preserve"> Utang</w:t>
      </w:r>
      <w:r w:rsidRPr="009B6CD4">
        <w:rPr>
          <w:rFonts w:ascii="Book Antiqua" w:eastAsia="Times New Roman" w:hAnsi="Book Antiqua"/>
        </w:rPr>
        <w:t>.</w:t>
      </w:r>
    </w:p>
  </w:footnote>
  <w:footnote w:id="22">
    <w:p w14:paraId="2B7B9D5E" w14:textId="77777777" w:rsidR="004067E2" w:rsidRPr="009B6CD4" w:rsidRDefault="004067E2" w:rsidP="009B6CD4">
      <w:pPr>
        <w:pStyle w:val="FootnoteText"/>
        <w:jc w:val="both"/>
        <w:rPr>
          <w:rFonts w:ascii="Book Antiqua" w:hAnsi="Book Antiqua"/>
        </w:rPr>
      </w:pPr>
      <w:r w:rsidRPr="009B6CD4">
        <w:rPr>
          <w:rStyle w:val="FootnoteReference"/>
          <w:rFonts w:ascii="Book Antiqua" w:hAnsi="Book Antiqua"/>
        </w:rPr>
        <w:footnoteRef/>
      </w:r>
      <w:r w:rsidRPr="009B6CD4">
        <w:rPr>
          <w:rFonts w:ascii="Book Antiqua" w:hAnsi="Book Antiqua"/>
        </w:rPr>
        <w:t xml:space="preserve"> </w:t>
      </w:r>
      <w:r w:rsidRPr="009B6CD4">
        <w:rPr>
          <w:rFonts w:ascii="Book Antiqua" w:eastAsia="Times New Roman" w:hAnsi="Book Antiqua"/>
        </w:rPr>
        <w:t xml:space="preserve">F </w:t>
      </w:r>
      <w:proofErr w:type="spellStart"/>
      <w:r w:rsidRPr="009B6CD4">
        <w:rPr>
          <w:rFonts w:ascii="Book Antiqua" w:eastAsia="Times New Roman" w:hAnsi="Book Antiqua"/>
        </w:rPr>
        <w:t>Yudhi</w:t>
      </w:r>
      <w:proofErr w:type="spellEnd"/>
      <w:r w:rsidRPr="009B6CD4">
        <w:rPr>
          <w:rFonts w:ascii="Book Antiqua" w:eastAsia="Times New Roman" w:hAnsi="Book Antiqua"/>
        </w:rPr>
        <w:t xml:space="preserve"> </w:t>
      </w:r>
      <w:proofErr w:type="spellStart"/>
      <w:r w:rsidRPr="009B6CD4">
        <w:rPr>
          <w:rFonts w:ascii="Book Antiqua" w:eastAsia="Times New Roman" w:hAnsi="Book Antiqua"/>
        </w:rPr>
        <w:t>Priyo</w:t>
      </w:r>
      <w:proofErr w:type="spellEnd"/>
      <w:r w:rsidRPr="009B6CD4">
        <w:rPr>
          <w:rFonts w:ascii="Book Antiqua" w:eastAsia="Times New Roman" w:hAnsi="Book Antiqua"/>
        </w:rPr>
        <w:t xml:space="preserve"> </w:t>
      </w:r>
      <w:proofErr w:type="spellStart"/>
      <w:r w:rsidRPr="009B6CD4">
        <w:rPr>
          <w:rFonts w:ascii="Book Antiqua" w:eastAsia="Times New Roman" w:hAnsi="Book Antiqua"/>
        </w:rPr>
        <w:t>Amboro</w:t>
      </w:r>
      <w:proofErr w:type="spellEnd"/>
      <w:r w:rsidRPr="009B6CD4">
        <w:rPr>
          <w:rFonts w:ascii="Book Antiqua" w:eastAsia="Times New Roman" w:hAnsi="Book Antiqua"/>
        </w:rPr>
        <w:t>, “</w:t>
      </w:r>
      <w:proofErr w:type="spellStart"/>
      <w:r w:rsidRPr="009B6CD4">
        <w:rPr>
          <w:rFonts w:ascii="Book Antiqua" w:eastAsia="Times New Roman" w:hAnsi="Book Antiqua"/>
        </w:rPr>
        <w:t>Pengaturan</w:t>
      </w:r>
      <w:proofErr w:type="spellEnd"/>
      <w:r w:rsidRPr="009B6CD4">
        <w:rPr>
          <w:rFonts w:ascii="Book Antiqua" w:eastAsia="Times New Roman" w:hAnsi="Book Antiqua"/>
        </w:rPr>
        <w:t xml:space="preserve"> Hukum </w:t>
      </w:r>
      <w:proofErr w:type="spellStart"/>
      <w:r w:rsidRPr="009B6CD4">
        <w:rPr>
          <w:rFonts w:ascii="Book Antiqua" w:eastAsia="Times New Roman" w:hAnsi="Book Antiqua"/>
        </w:rPr>
        <w:t>Kepailitan</w:t>
      </w:r>
      <w:proofErr w:type="spellEnd"/>
      <w:r w:rsidRPr="009B6CD4">
        <w:rPr>
          <w:rFonts w:ascii="Book Antiqua" w:eastAsia="Times New Roman" w:hAnsi="Book Antiqua"/>
        </w:rPr>
        <w:t xml:space="preserve"> Indonesia: Kajian </w:t>
      </w:r>
      <w:proofErr w:type="spellStart"/>
      <w:r w:rsidRPr="009B6CD4">
        <w:rPr>
          <w:rFonts w:ascii="Book Antiqua" w:eastAsia="Times New Roman" w:hAnsi="Book Antiqua"/>
        </w:rPr>
        <w:t>Perbandingan</w:t>
      </w:r>
      <w:proofErr w:type="spellEnd"/>
      <w:r w:rsidRPr="009B6CD4">
        <w:rPr>
          <w:rFonts w:ascii="Book Antiqua" w:eastAsia="Times New Roman" w:hAnsi="Book Antiqua"/>
        </w:rPr>
        <w:t xml:space="preserve"> Hukum Amerika </w:t>
      </w:r>
      <w:proofErr w:type="spellStart"/>
      <w:r w:rsidRPr="009B6CD4">
        <w:rPr>
          <w:rFonts w:ascii="Book Antiqua" w:eastAsia="Times New Roman" w:hAnsi="Book Antiqua"/>
        </w:rPr>
        <w:t>Serikat</w:t>
      </w:r>
      <w:proofErr w:type="spellEnd"/>
      <w:r w:rsidRPr="009B6CD4">
        <w:rPr>
          <w:rFonts w:ascii="Book Antiqua" w:eastAsia="Times New Roman" w:hAnsi="Book Antiqua"/>
        </w:rPr>
        <w:t xml:space="preserve"> Dan </w:t>
      </w:r>
      <w:proofErr w:type="spellStart"/>
      <w:r w:rsidRPr="009B6CD4">
        <w:rPr>
          <w:rFonts w:ascii="Book Antiqua" w:eastAsia="Times New Roman" w:hAnsi="Book Antiqua"/>
        </w:rPr>
        <w:t>Inggris</w:t>
      </w:r>
      <w:proofErr w:type="spellEnd"/>
      <w:r w:rsidRPr="009B6CD4">
        <w:rPr>
          <w:rFonts w:ascii="Book Antiqua" w:eastAsia="Times New Roman" w:hAnsi="Book Antiqua"/>
        </w:rPr>
        <w:t xml:space="preserve">,” </w:t>
      </w:r>
      <w:r w:rsidRPr="009B6CD4">
        <w:rPr>
          <w:rFonts w:ascii="Book Antiqua" w:eastAsia="Times New Roman" w:hAnsi="Book Antiqua"/>
          <w:i/>
          <w:iCs/>
        </w:rPr>
        <w:t xml:space="preserve">Lex </w:t>
      </w:r>
      <w:proofErr w:type="spellStart"/>
      <w:r w:rsidRPr="009B6CD4">
        <w:rPr>
          <w:rFonts w:ascii="Book Antiqua" w:eastAsia="Times New Roman" w:hAnsi="Book Antiqua"/>
          <w:i/>
          <w:iCs/>
        </w:rPr>
        <w:t>Prudentium</w:t>
      </w:r>
      <w:proofErr w:type="spellEnd"/>
      <w:r w:rsidRPr="009B6CD4">
        <w:rPr>
          <w:rFonts w:ascii="Book Antiqua" w:eastAsia="Times New Roman" w:hAnsi="Book Antiqua"/>
          <w:i/>
          <w:iCs/>
        </w:rPr>
        <w:t xml:space="preserve"> Law Journal</w:t>
      </w:r>
      <w:r w:rsidRPr="009B6CD4">
        <w:rPr>
          <w:rFonts w:ascii="Book Antiqua" w:eastAsia="Times New Roman" w:hAnsi="Book Antiqua"/>
        </w:rPr>
        <w:t xml:space="preserve"> 1, no. 2 (2023), https://doi.org/10.61619/lexprudentium.v1i2.6.</w:t>
      </w:r>
    </w:p>
  </w:footnote>
  <w:footnote w:id="23">
    <w:p w14:paraId="4050E428" w14:textId="77777777" w:rsidR="004067E2" w:rsidRPr="009B6CD4" w:rsidRDefault="004067E2" w:rsidP="009B6CD4">
      <w:pPr>
        <w:pStyle w:val="FootnoteText"/>
        <w:jc w:val="both"/>
        <w:rPr>
          <w:rFonts w:ascii="Book Antiqua" w:hAnsi="Book Antiqua"/>
        </w:rPr>
      </w:pPr>
      <w:r w:rsidRPr="009B6CD4">
        <w:rPr>
          <w:rStyle w:val="FootnoteReference"/>
          <w:rFonts w:ascii="Book Antiqua" w:hAnsi="Book Antiqua"/>
        </w:rPr>
        <w:footnoteRef/>
      </w:r>
      <w:r w:rsidRPr="009B6CD4">
        <w:rPr>
          <w:rFonts w:ascii="Book Antiqua" w:hAnsi="Book Antiqua"/>
        </w:rPr>
        <w:t xml:space="preserve"> </w:t>
      </w:r>
      <w:proofErr w:type="spellStart"/>
      <w:r w:rsidRPr="009B6CD4">
        <w:rPr>
          <w:rFonts w:ascii="Book Antiqua" w:eastAsia="Times New Roman" w:hAnsi="Book Antiqua"/>
        </w:rPr>
        <w:t>Aprita</w:t>
      </w:r>
      <w:proofErr w:type="spellEnd"/>
      <w:r w:rsidRPr="009B6CD4">
        <w:rPr>
          <w:rFonts w:ascii="Book Antiqua" w:eastAsia="Times New Roman" w:hAnsi="Book Antiqua"/>
        </w:rPr>
        <w:t xml:space="preserve">, </w:t>
      </w:r>
      <w:r w:rsidRPr="009B6CD4">
        <w:rPr>
          <w:rFonts w:ascii="Book Antiqua" w:eastAsia="Times New Roman" w:hAnsi="Book Antiqua"/>
          <w:i/>
          <w:iCs/>
        </w:rPr>
        <w:t xml:space="preserve">Hukum </w:t>
      </w:r>
      <w:proofErr w:type="spellStart"/>
      <w:r w:rsidRPr="009B6CD4">
        <w:rPr>
          <w:rFonts w:ascii="Book Antiqua" w:eastAsia="Times New Roman" w:hAnsi="Book Antiqua"/>
          <w:i/>
          <w:iCs/>
        </w:rPr>
        <w:t>Kepailitan</w:t>
      </w:r>
      <w:proofErr w:type="spellEnd"/>
      <w:r w:rsidRPr="009B6CD4">
        <w:rPr>
          <w:rFonts w:ascii="Book Antiqua" w:eastAsia="Times New Roman" w:hAnsi="Book Antiqua"/>
          <w:i/>
          <w:iCs/>
        </w:rPr>
        <w:t xml:space="preserve"> Dan </w:t>
      </w:r>
      <w:proofErr w:type="spellStart"/>
      <w:r w:rsidRPr="009B6CD4">
        <w:rPr>
          <w:rFonts w:ascii="Book Antiqua" w:eastAsia="Times New Roman" w:hAnsi="Book Antiqua"/>
          <w:i/>
          <w:iCs/>
        </w:rPr>
        <w:t>Penundaan</w:t>
      </w:r>
      <w:proofErr w:type="spellEnd"/>
      <w:r w:rsidRPr="009B6CD4">
        <w:rPr>
          <w:rFonts w:ascii="Book Antiqua" w:eastAsia="Times New Roman" w:hAnsi="Book Antiqua"/>
          <w:i/>
          <w:iCs/>
        </w:rPr>
        <w:t xml:space="preserve"> </w:t>
      </w:r>
      <w:proofErr w:type="spellStart"/>
      <w:r w:rsidRPr="009B6CD4">
        <w:rPr>
          <w:rFonts w:ascii="Book Antiqua" w:eastAsia="Times New Roman" w:hAnsi="Book Antiqua"/>
          <w:i/>
          <w:iCs/>
        </w:rPr>
        <w:t>Kewajiban</w:t>
      </w:r>
      <w:proofErr w:type="spellEnd"/>
      <w:r w:rsidRPr="009B6CD4">
        <w:rPr>
          <w:rFonts w:ascii="Book Antiqua" w:eastAsia="Times New Roman" w:hAnsi="Book Antiqua"/>
          <w:i/>
          <w:iCs/>
        </w:rPr>
        <w:t xml:space="preserve"> </w:t>
      </w:r>
      <w:proofErr w:type="spellStart"/>
      <w:r w:rsidRPr="009B6CD4">
        <w:rPr>
          <w:rFonts w:ascii="Book Antiqua" w:eastAsia="Times New Roman" w:hAnsi="Book Antiqua"/>
          <w:i/>
          <w:iCs/>
        </w:rPr>
        <w:t>Pembayaran</w:t>
      </w:r>
      <w:proofErr w:type="spellEnd"/>
      <w:r w:rsidRPr="009B6CD4">
        <w:rPr>
          <w:rFonts w:ascii="Book Antiqua" w:eastAsia="Times New Roman" w:hAnsi="Book Antiqua"/>
          <w:i/>
          <w:iCs/>
        </w:rPr>
        <w:t xml:space="preserve"> Utang</w:t>
      </w:r>
      <w:r w:rsidRPr="009B6CD4">
        <w:rPr>
          <w:rFonts w:ascii="Book Antiqua" w:eastAsia="Times New Roman" w:hAnsi="Book Antiqua"/>
        </w:rPr>
        <w:t>.</w:t>
      </w:r>
    </w:p>
  </w:footnote>
  <w:footnote w:id="24">
    <w:p w14:paraId="7A4DB788" w14:textId="77777777" w:rsidR="004067E2" w:rsidRPr="009B6CD4" w:rsidRDefault="004067E2" w:rsidP="009B6CD4">
      <w:pPr>
        <w:pStyle w:val="FootnoteText"/>
        <w:jc w:val="both"/>
        <w:rPr>
          <w:rFonts w:ascii="Book Antiqua" w:hAnsi="Book Antiqua"/>
        </w:rPr>
      </w:pPr>
      <w:r w:rsidRPr="009B6CD4">
        <w:rPr>
          <w:rStyle w:val="FootnoteReference"/>
          <w:rFonts w:ascii="Book Antiqua" w:hAnsi="Book Antiqua"/>
        </w:rPr>
        <w:footnoteRef/>
      </w:r>
      <w:r w:rsidRPr="009B6CD4">
        <w:rPr>
          <w:rFonts w:ascii="Book Antiqua" w:hAnsi="Book Antiqua"/>
        </w:rPr>
        <w:t xml:space="preserve"> </w:t>
      </w:r>
      <w:r w:rsidR="00041649" w:rsidRPr="009B6CD4">
        <w:rPr>
          <w:rFonts w:ascii="Book Antiqua" w:eastAsia="Times New Roman" w:hAnsi="Book Antiqua"/>
        </w:rPr>
        <w:t xml:space="preserve">Ronald Saija, </w:t>
      </w:r>
      <w:proofErr w:type="spellStart"/>
      <w:r w:rsidR="00041649" w:rsidRPr="009B6CD4">
        <w:rPr>
          <w:rFonts w:ascii="Book Antiqua" w:eastAsia="Times New Roman" w:hAnsi="Book Antiqua"/>
          <w:i/>
          <w:iCs/>
        </w:rPr>
        <w:t>Perspektif</w:t>
      </w:r>
      <w:proofErr w:type="spellEnd"/>
      <w:r w:rsidR="00041649" w:rsidRPr="009B6CD4">
        <w:rPr>
          <w:rFonts w:ascii="Book Antiqua" w:eastAsia="Times New Roman" w:hAnsi="Book Antiqua"/>
          <w:i/>
          <w:iCs/>
        </w:rPr>
        <w:t xml:space="preserve"> </w:t>
      </w:r>
      <w:proofErr w:type="spellStart"/>
      <w:r w:rsidR="00041649" w:rsidRPr="009B6CD4">
        <w:rPr>
          <w:rFonts w:ascii="Book Antiqua" w:eastAsia="Times New Roman" w:hAnsi="Book Antiqua"/>
          <w:i/>
          <w:iCs/>
        </w:rPr>
        <w:t>Pailit</w:t>
      </w:r>
      <w:proofErr w:type="spellEnd"/>
      <w:r w:rsidR="00041649" w:rsidRPr="009B6CD4">
        <w:rPr>
          <w:rFonts w:ascii="Book Antiqua" w:eastAsia="Times New Roman" w:hAnsi="Book Antiqua"/>
          <w:i/>
          <w:iCs/>
        </w:rPr>
        <w:t xml:space="preserve"> Dalam Perusahaan</w:t>
      </w:r>
      <w:r w:rsidR="00041649" w:rsidRPr="009B6CD4">
        <w:rPr>
          <w:rFonts w:ascii="Book Antiqua" w:eastAsia="Times New Roman" w:hAnsi="Book Antiqua"/>
        </w:rPr>
        <w:t xml:space="preserve"> (Yogyakarta: Deepublish, 2024); Asra, </w:t>
      </w:r>
      <w:r w:rsidR="00041649" w:rsidRPr="009B6CD4">
        <w:rPr>
          <w:rFonts w:ascii="Book Antiqua" w:eastAsia="Times New Roman" w:hAnsi="Book Antiqua"/>
          <w:i/>
          <w:iCs/>
        </w:rPr>
        <w:t xml:space="preserve">Key Concept </w:t>
      </w:r>
      <w:proofErr w:type="spellStart"/>
      <w:r w:rsidR="00041649" w:rsidRPr="009B6CD4">
        <w:rPr>
          <w:rFonts w:ascii="Book Antiqua" w:eastAsia="Times New Roman" w:hAnsi="Book Antiqua"/>
          <w:i/>
          <w:iCs/>
        </w:rPr>
        <w:t>Kepailitan</w:t>
      </w:r>
      <w:proofErr w:type="spellEnd"/>
      <w:r w:rsidR="00041649" w:rsidRPr="009B6CD4">
        <w:rPr>
          <w:rFonts w:ascii="Book Antiqua" w:eastAsia="Times New Roman" w:hAnsi="Book Antiqua"/>
          <w:i/>
          <w:iCs/>
        </w:rPr>
        <w:t xml:space="preserve"> </w:t>
      </w:r>
      <w:proofErr w:type="spellStart"/>
      <w:r w:rsidR="00041649" w:rsidRPr="009B6CD4">
        <w:rPr>
          <w:rFonts w:ascii="Book Antiqua" w:eastAsia="Times New Roman" w:hAnsi="Book Antiqua"/>
          <w:i/>
          <w:iCs/>
        </w:rPr>
        <w:t>Korporasi</w:t>
      </w:r>
      <w:proofErr w:type="spellEnd"/>
      <w:r w:rsidR="00041649" w:rsidRPr="009B6CD4">
        <w:rPr>
          <w:rFonts w:ascii="Book Antiqua" w:eastAsia="Times New Roman" w:hAnsi="Book Antiqua"/>
        </w:rPr>
        <w:t>.</w:t>
      </w:r>
    </w:p>
  </w:footnote>
  <w:footnote w:id="25">
    <w:p w14:paraId="1286D6EB" w14:textId="77777777" w:rsidR="004067E2" w:rsidRPr="009B6CD4" w:rsidRDefault="004067E2" w:rsidP="009B6CD4">
      <w:pPr>
        <w:pStyle w:val="FootnoteText"/>
        <w:jc w:val="both"/>
        <w:rPr>
          <w:rFonts w:ascii="Book Antiqua" w:hAnsi="Book Antiqua"/>
        </w:rPr>
      </w:pPr>
      <w:r w:rsidRPr="009B6CD4">
        <w:rPr>
          <w:rStyle w:val="FootnoteReference"/>
          <w:rFonts w:ascii="Book Antiqua" w:hAnsi="Book Antiqua"/>
        </w:rPr>
        <w:footnoteRef/>
      </w:r>
      <w:r w:rsidRPr="009B6CD4">
        <w:rPr>
          <w:rFonts w:ascii="Book Antiqua" w:hAnsi="Book Antiqua"/>
        </w:rPr>
        <w:t xml:space="preserve"> </w:t>
      </w:r>
      <w:proofErr w:type="spellStart"/>
      <w:r w:rsidRPr="009B6CD4">
        <w:rPr>
          <w:rFonts w:ascii="Book Antiqua" w:eastAsia="Times New Roman" w:hAnsi="Book Antiqua"/>
        </w:rPr>
        <w:t>Jonaedi</w:t>
      </w:r>
      <w:proofErr w:type="spellEnd"/>
      <w:r w:rsidRPr="009B6CD4">
        <w:rPr>
          <w:rFonts w:ascii="Book Antiqua" w:eastAsia="Times New Roman" w:hAnsi="Book Antiqua"/>
        </w:rPr>
        <w:t xml:space="preserve"> Efendi and Johnny Ibrahim, </w:t>
      </w:r>
      <w:r w:rsidRPr="009B6CD4">
        <w:rPr>
          <w:rFonts w:ascii="Book Antiqua" w:eastAsia="Times New Roman" w:hAnsi="Book Antiqua"/>
          <w:i/>
          <w:iCs/>
        </w:rPr>
        <w:t xml:space="preserve">Metode </w:t>
      </w:r>
      <w:proofErr w:type="spellStart"/>
      <w:r w:rsidRPr="009B6CD4">
        <w:rPr>
          <w:rFonts w:ascii="Book Antiqua" w:eastAsia="Times New Roman" w:hAnsi="Book Antiqua"/>
          <w:i/>
          <w:iCs/>
        </w:rPr>
        <w:t>Penelitian</w:t>
      </w:r>
      <w:proofErr w:type="spellEnd"/>
      <w:r w:rsidRPr="009B6CD4">
        <w:rPr>
          <w:rFonts w:ascii="Book Antiqua" w:eastAsia="Times New Roman" w:hAnsi="Book Antiqua"/>
          <w:i/>
          <w:iCs/>
        </w:rPr>
        <w:t xml:space="preserve"> Hukum: </w:t>
      </w:r>
      <w:proofErr w:type="spellStart"/>
      <w:r w:rsidRPr="009B6CD4">
        <w:rPr>
          <w:rFonts w:ascii="Book Antiqua" w:eastAsia="Times New Roman" w:hAnsi="Book Antiqua"/>
          <w:i/>
          <w:iCs/>
        </w:rPr>
        <w:t>Normatif</w:t>
      </w:r>
      <w:proofErr w:type="spellEnd"/>
      <w:r w:rsidRPr="009B6CD4">
        <w:rPr>
          <w:rFonts w:ascii="Book Antiqua" w:eastAsia="Times New Roman" w:hAnsi="Book Antiqua"/>
          <w:i/>
          <w:iCs/>
        </w:rPr>
        <w:t xml:space="preserve"> Dan </w:t>
      </w:r>
      <w:proofErr w:type="spellStart"/>
      <w:r w:rsidRPr="009B6CD4">
        <w:rPr>
          <w:rFonts w:ascii="Book Antiqua" w:eastAsia="Times New Roman" w:hAnsi="Book Antiqua"/>
          <w:i/>
          <w:iCs/>
        </w:rPr>
        <w:t>Empiris</w:t>
      </w:r>
      <w:proofErr w:type="spellEnd"/>
      <w:r w:rsidRPr="009B6CD4">
        <w:rPr>
          <w:rFonts w:ascii="Book Antiqua" w:eastAsia="Times New Roman" w:hAnsi="Book Antiqua"/>
        </w:rPr>
        <w:t xml:space="preserve"> (Jakarta: </w:t>
      </w:r>
      <w:proofErr w:type="spellStart"/>
      <w:r w:rsidRPr="009B6CD4">
        <w:rPr>
          <w:rFonts w:ascii="Book Antiqua" w:eastAsia="Times New Roman" w:hAnsi="Book Antiqua"/>
        </w:rPr>
        <w:t>Prenada</w:t>
      </w:r>
      <w:proofErr w:type="spellEnd"/>
      <w:r w:rsidRPr="009B6CD4">
        <w:rPr>
          <w:rFonts w:ascii="Book Antiqua" w:eastAsia="Times New Roman" w:hAnsi="Book Antiqua"/>
        </w:rPr>
        <w:t xml:space="preserve"> Media Group, 2018).</w:t>
      </w:r>
    </w:p>
  </w:footnote>
  <w:footnote w:id="26">
    <w:p w14:paraId="59EFA83F" w14:textId="77777777" w:rsidR="004067E2" w:rsidRPr="009B6CD4" w:rsidRDefault="004067E2" w:rsidP="009B6CD4">
      <w:pPr>
        <w:pStyle w:val="FootnoteText"/>
        <w:jc w:val="both"/>
        <w:rPr>
          <w:rFonts w:ascii="Book Antiqua" w:hAnsi="Book Antiqua"/>
        </w:rPr>
      </w:pPr>
      <w:r w:rsidRPr="009B6CD4">
        <w:rPr>
          <w:rStyle w:val="FootnoteReference"/>
          <w:rFonts w:ascii="Book Antiqua" w:hAnsi="Book Antiqua"/>
        </w:rPr>
        <w:footnoteRef/>
      </w:r>
      <w:r w:rsidRPr="009B6CD4">
        <w:rPr>
          <w:rFonts w:ascii="Book Antiqua" w:hAnsi="Book Antiqua"/>
        </w:rPr>
        <w:t xml:space="preserve"> Ilmy, </w:t>
      </w:r>
      <w:proofErr w:type="spellStart"/>
      <w:r w:rsidRPr="009B6CD4">
        <w:rPr>
          <w:rFonts w:ascii="Book Antiqua" w:hAnsi="Book Antiqua"/>
        </w:rPr>
        <w:t>Hariyani</w:t>
      </w:r>
      <w:proofErr w:type="spellEnd"/>
      <w:r w:rsidRPr="009B6CD4">
        <w:rPr>
          <w:rFonts w:ascii="Book Antiqua" w:hAnsi="Book Antiqua"/>
        </w:rPr>
        <w:t xml:space="preserve">, and </w:t>
      </w:r>
      <w:proofErr w:type="spellStart"/>
      <w:r w:rsidRPr="009B6CD4">
        <w:rPr>
          <w:rFonts w:ascii="Book Antiqua" w:hAnsi="Book Antiqua"/>
        </w:rPr>
        <w:t>Prakoso</w:t>
      </w:r>
      <w:proofErr w:type="spellEnd"/>
      <w:r w:rsidRPr="009B6CD4">
        <w:rPr>
          <w:rFonts w:ascii="Book Antiqua" w:hAnsi="Book Antiqua"/>
        </w:rPr>
        <w:t>, “</w:t>
      </w:r>
      <w:proofErr w:type="spellStart"/>
      <w:r w:rsidRPr="009B6CD4">
        <w:rPr>
          <w:rFonts w:ascii="Book Antiqua" w:hAnsi="Book Antiqua"/>
        </w:rPr>
        <w:t>Kedudukan</w:t>
      </w:r>
      <w:proofErr w:type="spellEnd"/>
      <w:r w:rsidRPr="009B6CD4">
        <w:rPr>
          <w:rFonts w:ascii="Book Antiqua" w:hAnsi="Book Antiqua"/>
        </w:rPr>
        <w:t xml:space="preserve"> </w:t>
      </w:r>
      <w:proofErr w:type="spellStart"/>
      <w:r w:rsidRPr="009B6CD4">
        <w:rPr>
          <w:rFonts w:ascii="Book Antiqua" w:hAnsi="Book Antiqua"/>
        </w:rPr>
        <w:t>Kreditor</w:t>
      </w:r>
      <w:proofErr w:type="spellEnd"/>
      <w:r w:rsidRPr="009B6CD4">
        <w:rPr>
          <w:rFonts w:ascii="Book Antiqua" w:hAnsi="Book Antiqua"/>
        </w:rPr>
        <w:t xml:space="preserve"> Asing Dalam </w:t>
      </w:r>
      <w:proofErr w:type="spellStart"/>
      <w:r w:rsidRPr="009B6CD4">
        <w:rPr>
          <w:rFonts w:ascii="Book Antiqua" w:hAnsi="Book Antiqua"/>
        </w:rPr>
        <w:t>Perkara</w:t>
      </w:r>
      <w:proofErr w:type="spellEnd"/>
      <w:r w:rsidRPr="009B6CD4">
        <w:rPr>
          <w:rFonts w:ascii="Book Antiqua" w:hAnsi="Book Antiqua"/>
        </w:rPr>
        <w:t xml:space="preserve"> </w:t>
      </w:r>
      <w:proofErr w:type="spellStart"/>
      <w:r w:rsidRPr="009B6CD4">
        <w:rPr>
          <w:rFonts w:ascii="Book Antiqua" w:hAnsi="Book Antiqua"/>
        </w:rPr>
        <w:t>Penundaan</w:t>
      </w:r>
      <w:proofErr w:type="spellEnd"/>
      <w:r w:rsidRPr="009B6CD4">
        <w:rPr>
          <w:rFonts w:ascii="Book Antiqua" w:hAnsi="Book Antiqua"/>
        </w:rPr>
        <w:t xml:space="preserve"> </w:t>
      </w:r>
      <w:proofErr w:type="spellStart"/>
      <w:r w:rsidRPr="009B6CD4">
        <w:rPr>
          <w:rFonts w:ascii="Book Antiqua" w:hAnsi="Book Antiqua"/>
        </w:rPr>
        <w:t>Kewajiban</w:t>
      </w:r>
      <w:proofErr w:type="spellEnd"/>
      <w:r w:rsidRPr="009B6CD4">
        <w:rPr>
          <w:rFonts w:ascii="Book Antiqua" w:hAnsi="Book Antiqua"/>
        </w:rPr>
        <w:t xml:space="preserve"> </w:t>
      </w:r>
      <w:proofErr w:type="spellStart"/>
      <w:r w:rsidRPr="009B6CD4">
        <w:rPr>
          <w:rFonts w:ascii="Book Antiqua" w:hAnsi="Book Antiqua"/>
        </w:rPr>
        <w:t>Pembayaran</w:t>
      </w:r>
      <w:proofErr w:type="spellEnd"/>
      <w:r w:rsidRPr="009B6CD4">
        <w:rPr>
          <w:rFonts w:ascii="Book Antiqua" w:hAnsi="Book Antiqua"/>
        </w:rPr>
        <w:t xml:space="preserve"> Utang </w:t>
      </w:r>
      <w:proofErr w:type="spellStart"/>
      <w:r w:rsidRPr="009B6CD4">
        <w:rPr>
          <w:rFonts w:ascii="Book Antiqua" w:hAnsi="Book Antiqua"/>
        </w:rPr>
        <w:t>Terhadap</w:t>
      </w:r>
      <w:proofErr w:type="spellEnd"/>
      <w:r w:rsidRPr="009B6CD4">
        <w:rPr>
          <w:rFonts w:ascii="Book Antiqua" w:hAnsi="Book Antiqua"/>
        </w:rPr>
        <w:t xml:space="preserve"> </w:t>
      </w:r>
      <w:proofErr w:type="spellStart"/>
      <w:r w:rsidRPr="009B6CD4">
        <w:rPr>
          <w:rFonts w:ascii="Book Antiqua" w:hAnsi="Book Antiqua"/>
        </w:rPr>
        <w:t>Debitor</w:t>
      </w:r>
      <w:proofErr w:type="spellEnd"/>
      <w:r w:rsidRPr="009B6CD4">
        <w:rPr>
          <w:rFonts w:ascii="Book Antiqua" w:hAnsi="Book Antiqua"/>
        </w:rPr>
        <w:t xml:space="preserve"> Yang </w:t>
      </w:r>
      <w:proofErr w:type="spellStart"/>
      <w:r w:rsidRPr="009B6CD4">
        <w:rPr>
          <w:rFonts w:ascii="Book Antiqua" w:hAnsi="Book Antiqua"/>
        </w:rPr>
        <w:t>Berkedudukan</w:t>
      </w:r>
      <w:proofErr w:type="spellEnd"/>
      <w:r w:rsidRPr="009B6CD4">
        <w:rPr>
          <w:rFonts w:ascii="Book Antiqua" w:hAnsi="Book Antiqua"/>
        </w:rPr>
        <w:t xml:space="preserve"> Di Indonesia.”</w:t>
      </w:r>
    </w:p>
  </w:footnote>
  <w:footnote w:id="27">
    <w:p w14:paraId="5A165F8A" w14:textId="77777777" w:rsidR="00D61193" w:rsidRPr="009B6CD4" w:rsidRDefault="00D61193" w:rsidP="009B6CD4">
      <w:pPr>
        <w:pStyle w:val="FootnoteText"/>
        <w:jc w:val="both"/>
        <w:rPr>
          <w:rFonts w:ascii="Book Antiqua" w:hAnsi="Book Antiqua"/>
        </w:rPr>
      </w:pPr>
      <w:r w:rsidRPr="009B6CD4">
        <w:rPr>
          <w:rStyle w:val="FootnoteReference"/>
          <w:rFonts w:ascii="Book Antiqua" w:hAnsi="Book Antiqua"/>
        </w:rPr>
        <w:footnoteRef/>
      </w:r>
      <w:r w:rsidRPr="009B6CD4">
        <w:rPr>
          <w:rFonts w:ascii="Book Antiqua" w:hAnsi="Book Antiqua"/>
        </w:rPr>
        <w:t xml:space="preserve"> </w:t>
      </w:r>
      <w:proofErr w:type="spellStart"/>
      <w:r w:rsidRPr="009B6CD4">
        <w:rPr>
          <w:rFonts w:ascii="Book Antiqua" w:eastAsia="Times New Roman" w:hAnsi="Book Antiqua"/>
        </w:rPr>
        <w:t>Yitawati</w:t>
      </w:r>
      <w:proofErr w:type="spellEnd"/>
      <w:r w:rsidRPr="009B6CD4">
        <w:rPr>
          <w:rFonts w:ascii="Book Antiqua" w:eastAsia="Times New Roman" w:hAnsi="Book Antiqua"/>
        </w:rPr>
        <w:t xml:space="preserve">, </w:t>
      </w:r>
      <w:proofErr w:type="spellStart"/>
      <w:r w:rsidRPr="009B6CD4">
        <w:rPr>
          <w:rFonts w:ascii="Book Antiqua" w:eastAsia="Times New Roman" w:hAnsi="Book Antiqua"/>
        </w:rPr>
        <w:t>Pujiyono</w:t>
      </w:r>
      <w:proofErr w:type="spellEnd"/>
      <w:r w:rsidRPr="009B6CD4">
        <w:rPr>
          <w:rFonts w:ascii="Book Antiqua" w:eastAsia="Times New Roman" w:hAnsi="Book Antiqua"/>
        </w:rPr>
        <w:t xml:space="preserve">, and Sulistiyono, </w:t>
      </w:r>
      <w:r w:rsidRPr="009B6CD4">
        <w:rPr>
          <w:rFonts w:ascii="Book Antiqua" w:eastAsia="Times New Roman" w:hAnsi="Book Antiqua"/>
          <w:i/>
          <w:iCs/>
        </w:rPr>
        <w:t xml:space="preserve">Hukum </w:t>
      </w:r>
      <w:proofErr w:type="spellStart"/>
      <w:r w:rsidRPr="009B6CD4">
        <w:rPr>
          <w:rFonts w:ascii="Book Antiqua" w:eastAsia="Times New Roman" w:hAnsi="Book Antiqua"/>
          <w:i/>
          <w:iCs/>
        </w:rPr>
        <w:t>Kepailitan</w:t>
      </w:r>
      <w:proofErr w:type="spellEnd"/>
      <w:r w:rsidRPr="009B6CD4">
        <w:rPr>
          <w:rFonts w:ascii="Book Antiqua" w:eastAsia="Times New Roman" w:hAnsi="Book Antiqua"/>
          <w:i/>
          <w:iCs/>
        </w:rPr>
        <w:t xml:space="preserve"> Dan </w:t>
      </w:r>
      <w:proofErr w:type="spellStart"/>
      <w:r w:rsidRPr="009B6CD4">
        <w:rPr>
          <w:rFonts w:ascii="Book Antiqua" w:eastAsia="Times New Roman" w:hAnsi="Book Antiqua"/>
          <w:i/>
          <w:iCs/>
        </w:rPr>
        <w:t>Penundaan</w:t>
      </w:r>
      <w:proofErr w:type="spellEnd"/>
      <w:r w:rsidRPr="009B6CD4">
        <w:rPr>
          <w:rFonts w:ascii="Book Antiqua" w:eastAsia="Times New Roman" w:hAnsi="Book Antiqua"/>
          <w:i/>
          <w:iCs/>
        </w:rPr>
        <w:t xml:space="preserve"> </w:t>
      </w:r>
      <w:proofErr w:type="spellStart"/>
      <w:r w:rsidRPr="009B6CD4">
        <w:rPr>
          <w:rFonts w:ascii="Book Antiqua" w:eastAsia="Times New Roman" w:hAnsi="Book Antiqua"/>
          <w:i/>
          <w:iCs/>
        </w:rPr>
        <w:t>Kewajiban</w:t>
      </w:r>
      <w:proofErr w:type="spellEnd"/>
      <w:r w:rsidRPr="009B6CD4">
        <w:rPr>
          <w:rFonts w:ascii="Book Antiqua" w:eastAsia="Times New Roman" w:hAnsi="Book Antiqua"/>
          <w:i/>
          <w:iCs/>
        </w:rPr>
        <w:t xml:space="preserve"> </w:t>
      </w:r>
      <w:proofErr w:type="spellStart"/>
      <w:r w:rsidRPr="009B6CD4">
        <w:rPr>
          <w:rFonts w:ascii="Book Antiqua" w:eastAsia="Times New Roman" w:hAnsi="Book Antiqua"/>
          <w:i/>
          <w:iCs/>
        </w:rPr>
        <w:t>Pembayaran</w:t>
      </w:r>
      <w:proofErr w:type="spellEnd"/>
      <w:r w:rsidRPr="009B6CD4">
        <w:rPr>
          <w:rFonts w:ascii="Book Antiqua" w:eastAsia="Times New Roman" w:hAnsi="Book Antiqua"/>
          <w:i/>
          <w:iCs/>
        </w:rPr>
        <w:t xml:space="preserve"> Utang (PKPU)</w:t>
      </w:r>
      <w:r w:rsidRPr="009B6CD4">
        <w:rPr>
          <w:rFonts w:ascii="Book Antiqua" w:eastAsia="Times New Roman" w:hAnsi="Book Antiqua"/>
        </w:rPr>
        <w:t>.</w:t>
      </w:r>
    </w:p>
  </w:footnote>
  <w:footnote w:id="28">
    <w:p w14:paraId="275C0521" w14:textId="77777777" w:rsidR="00D61193" w:rsidRPr="009B6CD4" w:rsidRDefault="00D61193" w:rsidP="009B6CD4">
      <w:pPr>
        <w:pStyle w:val="FootnoteText"/>
        <w:jc w:val="both"/>
        <w:rPr>
          <w:rFonts w:ascii="Book Antiqua" w:hAnsi="Book Antiqua"/>
        </w:rPr>
      </w:pPr>
      <w:r w:rsidRPr="009B6CD4">
        <w:rPr>
          <w:rStyle w:val="FootnoteReference"/>
          <w:rFonts w:ascii="Book Antiqua" w:hAnsi="Book Antiqua"/>
        </w:rPr>
        <w:footnoteRef/>
      </w:r>
      <w:r w:rsidRPr="009B6CD4">
        <w:rPr>
          <w:rFonts w:ascii="Book Antiqua" w:hAnsi="Book Antiqua"/>
        </w:rPr>
        <w:t xml:space="preserve"> </w:t>
      </w:r>
      <w:proofErr w:type="spellStart"/>
      <w:r w:rsidRPr="009B6CD4">
        <w:rPr>
          <w:rFonts w:ascii="Book Antiqua" w:hAnsi="Book Antiqua"/>
        </w:rPr>
        <w:t>Allivah</w:t>
      </w:r>
      <w:proofErr w:type="spellEnd"/>
      <w:r w:rsidRPr="009B6CD4">
        <w:rPr>
          <w:rFonts w:ascii="Book Antiqua" w:hAnsi="Book Antiqua"/>
        </w:rPr>
        <w:t>, “</w:t>
      </w:r>
      <w:proofErr w:type="spellStart"/>
      <w:r w:rsidRPr="009B6CD4">
        <w:rPr>
          <w:rFonts w:ascii="Book Antiqua" w:hAnsi="Book Antiqua"/>
        </w:rPr>
        <w:t>Analisis</w:t>
      </w:r>
      <w:proofErr w:type="spellEnd"/>
      <w:r w:rsidRPr="009B6CD4">
        <w:rPr>
          <w:rFonts w:ascii="Book Antiqua" w:hAnsi="Book Antiqua"/>
        </w:rPr>
        <w:t xml:space="preserve"> </w:t>
      </w:r>
      <w:proofErr w:type="spellStart"/>
      <w:r w:rsidRPr="009B6CD4">
        <w:rPr>
          <w:rFonts w:ascii="Book Antiqua" w:hAnsi="Book Antiqua"/>
        </w:rPr>
        <w:t>Perlindungan</w:t>
      </w:r>
      <w:proofErr w:type="spellEnd"/>
      <w:r w:rsidRPr="009B6CD4">
        <w:rPr>
          <w:rFonts w:ascii="Book Antiqua" w:hAnsi="Book Antiqua"/>
        </w:rPr>
        <w:t xml:space="preserve"> </w:t>
      </w:r>
      <w:proofErr w:type="spellStart"/>
      <w:r w:rsidRPr="009B6CD4">
        <w:rPr>
          <w:rFonts w:ascii="Book Antiqua" w:hAnsi="Book Antiqua"/>
        </w:rPr>
        <w:t>Kreditor</w:t>
      </w:r>
      <w:proofErr w:type="spellEnd"/>
      <w:r w:rsidRPr="009B6CD4">
        <w:rPr>
          <w:rFonts w:ascii="Book Antiqua" w:hAnsi="Book Antiqua"/>
        </w:rPr>
        <w:t xml:space="preserve"> Asing Dalam </w:t>
      </w:r>
      <w:proofErr w:type="spellStart"/>
      <w:r w:rsidRPr="009B6CD4">
        <w:rPr>
          <w:rFonts w:ascii="Book Antiqua" w:hAnsi="Book Antiqua"/>
        </w:rPr>
        <w:t>Persoalan</w:t>
      </w:r>
      <w:proofErr w:type="spellEnd"/>
      <w:r w:rsidRPr="009B6CD4">
        <w:rPr>
          <w:rFonts w:ascii="Book Antiqua" w:hAnsi="Book Antiqua"/>
        </w:rPr>
        <w:t xml:space="preserve"> </w:t>
      </w:r>
      <w:proofErr w:type="spellStart"/>
      <w:r w:rsidRPr="009B6CD4">
        <w:rPr>
          <w:rFonts w:ascii="Book Antiqua" w:hAnsi="Book Antiqua"/>
        </w:rPr>
        <w:t>Kepailitan</w:t>
      </w:r>
      <w:proofErr w:type="spellEnd"/>
      <w:r w:rsidRPr="009B6CD4">
        <w:rPr>
          <w:rFonts w:ascii="Book Antiqua" w:hAnsi="Book Antiqua"/>
        </w:rPr>
        <w:t xml:space="preserve"> </w:t>
      </w:r>
      <w:proofErr w:type="spellStart"/>
      <w:r w:rsidRPr="009B6CD4">
        <w:rPr>
          <w:rFonts w:ascii="Book Antiqua" w:hAnsi="Book Antiqua"/>
        </w:rPr>
        <w:t>Berdasarkan</w:t>
      </w:r>
      <w:proofErr w:type="spellEnd"/>
      <w:r w:rsidRPr="009B6CD4">
        <w:rPr>
          <w:rFonts w:ascii="Book Antiqua" w:hAnsi="Book Antiqua"/>
        </w:rPr>
        <w:t xml:space="preserve"> Hukum </w:t>
      </w:r>
      <w:proofErr w:type="spellStart"/>
      <w:r w:rsidRPr="009B6CD4">
        <w:rPr>
          <w:rFonts w:ascii="Book Antiqua" w:hAnsi="Book Antiqua"/>
        </w:rPr>
        <w:t>Posistif</w:t>
      </w:r>
      <w:proofErr w:type="spellEnd"/>
      <w:r w:rsidRPr="009B6CD4">
        <w:rPr>
          <w:rFonts w:ascii="Book Antiqua" w:hAnsi="Book Antiqua"/>
        </w:rPr>
        <w:t xml:space="preserve"> Indonesia (Studi </w:t>
      </w:r>
      <w:proofErr w:type="spellStart"/>
      <w:r w:rsidRPr="009B6CD4">
        <w:rPr>
          <w:rFonts w:ascii="Book Antiqua" w:hAnsi="Book Antiqua"/>
        </w:rPr>
        <w:t>Kasus</w:t>
      </w:r>
      <w:proofErr w:type="spellEnd"/>
      <w:r w:rsidRPr="009B6CD4">
        <w:rPr>
          <w:rFonts w:ascii="Book Antiqua" w:hAnsi="Book Antiqua"/>
        </w:rPr>
        <w:t xml:space="preserve"> </w:t>
      </w:r>
      <w:proofErr w:type="spellStart"/>
      <w:r w:rsidRPr="009B6CD4">
        <w:rPr>
          <w:rFonts w:ascii="Book Antiqua" w:hAnsi="Book Antiqua"/>
        </w:rPr>
        <w:t>Terkait</w:t>
      </w:r>
      <w:proofErr w:type="spellEnd"/>
      <w:r w:rsidRPr="009B6CD4">
        <w:rPr>
          <w:rFonts w:ascii="Book Antiqua" w:hAnsi="Book Antiqua"/>
        </w:rPr>
        <w:t xml:space="preserve"> </w:t>
      </w:r>
      <w:proofErr w:type="spellStart"/>
      <w:r w:rsidRPr="009B6CD4">
        <w:rPr>
          <w:rFonts w:ascii="Book Antiqua" w:hAnsi="Book Antiqua"/>
        </w:rPr>
        <w:t>Putusan</w:t>
      </w:r>
      <w:proofErr w:type="spellEnd"/>
      <w:r w:rsidRPr="009B6CD4">
        <w:rPr>
          <w:rFonts w:ascii="Book Antiqua" w:hAnsi="Book Antiqua"/>
        </w:rPr>
        <w:t xml:space="preserve"> </w:t>
      </w:r>
      <w:proofErr w:type="spellStart"/>
      <w:r w:rsidRPr="009B6CD4">
        <w:rPr>
          <w:rFonts w:ascii="Book Antiqua" w:hAnsi="Book Antiqua"/>
        </w:rPr>
        <w:t>Pengadilan</w:t>
      </w:r>
      <w:proofErr w:type="spellEnd"/>
      <w:r w:rsidRPr="009B6CD4">
        <w:rPr>
          <w:rFonts w:ascii="Book Antiqua" w:hAnsi="Book Antiqua"/>
        </w:rPr>
        <w:t xml:space="preserve"> </w:t>
      </w:r>
      <w:proofErr w:type="spellStart"/>
      <w:r w:rsidRPr="009B6CD4">
        <w:rPr>
          <w:rFonts w:ascii="Book Antiqua" w:hAnsi="Book Antiqua"/>
        </w:rPr>
        <w:t>Niaga</w:t>
      </w:r>
      <w:proofErr w:type="spellEnd"/>
      <w:r w:rsidRPr="009B6CD4">
        <w:rPr>
          <w:rFonts w:ascii="Book Antiqua" w:hAnsi="Book Antiqua"/>
        </w:rPr>
        <w:t xml:space="preserve"> Jakarta Pusat 7/PDT.SUSPKPU/2016/PN.NIAGA.JKT.PST JO. </w:t>
      </w:r>
      <w:proofErr w:type="spellStart"/>
      <w:r w:rsidRPr="009B6CD4">
        <w:rPr>
          <w:rFonts w:ascii="Book Antiqua" w:hAnsi="Book Antiqua"/>
        </w:rPr>
        <w:t>Putusan</w:t>
      </w:r>
      <w:proofErr w:type="spellEnd"/>
      <w:r w:rsidRPr="009B6CD4">
        <w:rPr>
          <w:rFonts w:ascii="Book Antiqua" w:hAnsi="Book Antiqua"/>
        </w:rPr>
        <w:t xml:space="preserve"> </w:t>
      </w:r>
      <w:proofErr w:type="spellStart"/>
      <w:r w:rsidRPr="009B6CD4">
        <w:rPr>
          <w:rFonts w:ascii="Book Antiqua" w:hAnsi="Book Antiqua"/>
        </w:rPr>
        <w:t>Mahkamah</w:t>
      </w:r>
      <w:proofErr w:type="spellEnd"/>
      <w:r w:rsidRPr="009B6CD4">
        <w:rPr>
          <w:rFonts w:ascii="Book Antiqua" w:hAnsi="Book Antiqua"/>
        </w:rPr>
        <w:t xml:space="preserve"> Agung 482K/PDT.SUS-PAILIT/2016).”</w:t>
      </w:r>
    </w:p>
  </w:footnote>
  <w:footnote w:id="29">
    <w:p w14:paraId="103D8E38" w14:textId="77777777" w:rsidR="00D61193" w:rsidRPr="009B6CD4" w:rsidRDefault="00D61193" w:rsidP="009B6CD4">
      <w:pPr>
        <w:pStyle w:val="FootnoteText"/>
        <w:jc w:val="both"/>
        <w:rPr>
          <w:rFonts w:ascii="Book Antiqua" w:hAnsi="Book Antiqua"/>
        </w:rPr>
      </w:pPr>
      <w:r w:rsidRPr="009B6CD4">
        <w:rPr>
          <w:rStyle w:val="FootnoteReference"/>
          <w:rFonts w:ascii="Book Antiqua" w:hAnsi="Book Antiqua"/>
        </w:rPr>
        <w:footnoteRef/>
      </w:r>
      <w:r w:rsidRPr="009B6CD4">
        <w:rPr>
          <w:rFonts w:ascii="Book Antiqua" w:hAnsi="Book Antiqua"/>
        </w:rPr>
        <w:t xml:space="preserve"> </w:t>
      </w:r>
      <w:r w:rsidRPr="009B6CD4">
        <w:rPr>
          <w:rFonts w:ascii="Book Antiqua" w:eastAsia="Times New Roman" w:hAnsi="Book Antiqua"/>
        </w:rPr>
        <w:t xml:space="preserve">Rai </w:t>
      </w:r>
      <w:proofErr w:type="spellStart"/>
      <w:r w:rsidRPr="009B6CD4">
        <w:rPr>
          <w:rFonts w:ascii="Book Antiqua" w:eastAsia="Times New Roman" w:hAnsi="Book Antiqua"/>
        </w:rPr>
        <w:t>Mantili</w:t>
      </w:r>
      <w:proofErr w:type="spellEnd"/>
      <w:r w:rsidRPr="009B6CD4">
        <w:rPr>
          <w:rFonts w:ascii="Book Antiqua" w:eastAsia="Times New Roman" w:hAnsi="Book Antiqua"/>
        </w:rPr>
        <w:t xml:space="preserve"> and Putu Eka </w:t>
      </w:r>
      <w:proofErr w:type="spellStart"/>
      <w:r w:rsidRPr="009B6CD4">
        <w:rPr>
          <w:rFonts w:ascii="Book Antiqua" w:eastAsia="Times New Roman" w:hAnsi="Book Antiqua"/>
        </w:rPr>
        <w:t>Trisna</w:t>
      </w:r>
      <w:proofErr w:type="spellEnd"/>
      <w:r w:rsidRPr="009B6CD4">
        <w:rPr>
          <w:rFonts w:ascii="Book Antiqua" w:eastAsia="Times New Roman" w:hAnsi="Book Antiqua"/>
        </w:rPr>
        <w:t xml:space="preserve"> Dewi, “PENUNDAAN KEWAJIBAN PEMBAYARAN UTANG (PKPU) TERKAIT PENYELESAIAN UTANG PIUTANG DALAM KEPAILITAN,” </w:t>
      </w:r>
      <w:proofErr w:type="spellStart"/>
      <w:r w:rsidRPr="009B6CD4">
        <w:rPr>
          <w:rFonts w:ascii="Book Antiqua" w:eastAsia="Times New Roman" w:hAnsi="Book Antiqua"/>
          <w:i/>
          <w:iCs/>
        </w:rPr>
        <w:t>Jurnal</w:t>
      </w:r>
      <w:proofErr w:type="spellEnd"/>
      <w:r w:rsidRPr="009B6CD4">
        <w:rPr>
          <w:rFonts w:ascii="Book Antiqua" w:eastAsia="Times New Roman" w:hAnsi="Book Antiqua"/>
          <w:i/>
          <w:iCs/>
        </w:rPr>
        <w:t xml:space="preserve"> </w:t>
      </w:r>
      <w:proofErr w:type="spellStart"/>
      <w:r w:rsidRPr="009B6CD4">
        <w:rPr>
          <w:rFonts w:ascii="Book Antiqua" w:eastAsia="Times New Roman" w:hAnsi="Book Antiqua"/>
          <w:i/>
          <w:iCs/>
        </w:rPr>
        <w:t>Aktual</w:t>
      </w:r>
      <w:proofErr w:type="spellEnd"/>
      <w:r w:rsidRPr="009B6CD4">
        <w:rPr>
          <w:rFonts w:ascii="Book Antiqua" w:eastAsia="Times New Roman" w:hAnsi="Book Antiqua"/>
          <w:i/>
          <w:iCs/>
        </w:rPr>
        <w:t xml:space="preserve"> Justice</w:t>
      </w:r>
      <w:r w:rsidRPr="009B6CD4">
        <w:rPr>
          <w:rFonts w:ascii="Book Antiqua" w:eastAsia="Times New Roman" w:hAnsi="Book Antiqua"/>
        </w:rPr>
        <w:t xml:space="preserve"> 6, no. 1 (2021), https://doi.org/10.47329/aktualjustice.v6i1.618.</w:t>
      </w:r>
    </w:p>
  </w:footnote>
  <w:footnote w:id="30">
    <w:p w14:paraId="2485BBE8" w14:textId="77777777" w:rsidR="00041649" w:rsidRPr="009B6CD4" w:rsidRDefault="00041649" w:rsidP="009B6CD4">
      <w:pPr>
        <w:pStyle w:val="FootnoteText"/>
        <w:jc w:val="both"/>
        <w:rPr>
          <w:rFonts w:ascii="Book Antiqua" w:hAnsi="Book Antiqua"/>
        </w:rPr>
      </w:pPr>
      <w:r w:rsidRPr="009B6CD4">
        <w:rPr>
          <w:rStyle w:val="FootnoteReference"/>
          <w:rFonts w:ascii="Book Antiqua" w:hAnsi="Book Antiqua"/>
        </w:rPr>
        <w:footnoteRef/>
      </w:r>
      <w:r w:rsidRPr="009B6CD4">
        <w:rPr>
          <w:rFonts w:ascii="Book Antiqua" w:hAnsi="Book Antiqua"/>
        </w:rPr>
        <w:t xml:space="preserve"> </w:t>
      </w:r>
      <w:r w:rsidRPr="009B6CD4">
        <w:rPr>
          <w:rFonts w:ascii="Book Antiqua" w:eastAsia="Times New Roman" w:hAnsi="Book Antiqua"/>
        </w:rPr>
        <w:t xml:space="preserve">Saija, </w:t>
      </w:r>
      <w:proofErr w:type="spellStart"/>
      <w:r w:rsidRPr="009B6CD4">
        <w:rPr>
          <w:rFonts w:ascii="Book Antiqua" w:eastAsia="Times New Roman" w:hAnsi="Book Antiqua"/>
          <w:i/>
          <w:iCs/>
        </w:rPr>
        <w:t>Perspektif</w:t>
      </w:r>
      <w:proofErr w:type="spellEnd"/>
      <w:r w:rsidRPr="009B6CD4">
        <w:rPr>
          <w:rFonts w:ascii="Book Antiqua" w:eastAsia="Times New Roman" w:hAnsi="Book Antiqua"/>
          <w:i/>
          <w:iCs/>
        </w:rPr>
        <w:t xml:space="preserve"> </w:t>
      </w:r>
      <w:proofErr w:type="spellStart"/>
      <w:r w:rsidRPr="009B6CD4">
        <w:rPr>
          <w:rFonts w:ascii="Book Antiqua" w:eastAsia="Times New Roman" w:hAnsi="Book Antiqua"/>
          <w:i/>
          <w:iCs/>
        </w:rPr>
        <w:t>Pailit</w:t>
      </w:r>
      <w:proofErr w:type="spellEnd"/>
      <w:r w:rsidRPr="009B6CD4">
        <w:rPr>
          <w:rFonts w:ascii="Book Antiqua" w:eastAsia="Times New Roman" w:hAnsi="Book Antiqua"/>
          <w:i/>
          <w:iCs/>
        </w:rPr>
        <w:t xml:space="preserve"> Dalam Perusahaan</w:t>
      </w:r>
      <w:r w:rsidRPr="009B6CD4">
        <w:rPr>
          <w:rFonts w:ascii="Book Antiqua" w:eastAsia="Times New Roman" w:hAnsi="Book Antiqu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C5D2C" w14:textId="77777777" w:rsidR="002D6A51" w:rsidRDefault="002D6A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C8897" w14:textId="77777777" w:rsidR="002D6A51" w:rsidRDefault="002D6A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D1954" w14:textId="77777777" w:rsidR="00EF357F" w:rsidRPr="00285C8E" w:rsidRDefault="00EF357F" w:rsidP="00285C8E">
    <w:pPr>
      <w:pStyle w:val="Header"/>
      <w:rPr>
        <w:rFonts w:ascii="Edwardian Script ITC" w:hAnsi="Edwardian Script ITC"/>
        <w:color w:val="000000" w:themeColor="text1"/>
        <w:sz w:val="56"/>
        <w:lang w:val="id-ID"/>
        <w14:textOutline w14:w="9525" w14:cap="rnd" w14:cmpd="sng" w14:algn="ctr">
          <w14:solidFill>
            <w14:schemeClr w14:val="tx1"/>
          </w14:solidFill>
          <w14:prstDash w14:val="solid"/>
          <w14:bevel/>
        </w14:textOutline>
      </w:rPr>
    </w:pPr>
    <w:bookmarkStart w:id="2" w:name="_Hlk490921290"/>
    <w:bookmarkStart w:id="3" w:name="_Hlk490921291"/>
    <w:bookmarkStart w:id="4" w:name="_Hlk490921292"/>
  </w:p>
  <w:p w14:paraId="3E619FE1" w14:textId="77777777" w:rsidR="00BA6870" w:rsidRDefault="00BA6870" w:rsidP="00AF20D0">
    <w:pPr>
      <w:pStyle w:val="Header"/>
      <w:tabs>
        <w:tab w:val="clear" w:pos="9360"/>
      </w:tabs>
      <w:jc w:val="right"/>
      <w:rPr>
        <w:rFonts w:ascii="Book Antiqua" w:hAnsi="Book Antiqua" w:cstheme="majorHAnsi"/>
        <w:color w:val="000000" w:themeColor="text1"/>
        <w:sz w:val="20"/>
        <w:szCs w:val="20"/>
      </w:rPr>
    </w:pPr>
  </w:p>
  <w:bookmarkEnd w:id="2"/>
  <w:bookmarkEnd w:id="3"/>
  <w:bookmarkEnd w:i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9D0055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21856755" o:spid="_x0000_i1025" type="#_x0000_t75" style="width:16.5pt;height:14.5pt;visibility:visible;mso-wrap-style:square">
            <v:imagedata r:id="rId1" o:title=""/>
          </v:shape>
        </w:pict>
      </mc:Choice>
      <mc:Fallback>
        <w:drawing>
          <wp:inline distT="0" distB="0" distL="0" distR="0" wp14:anchorId="65FF96E3" wp14:editId="194C7C73">
            <wp:extent cx="209550" cy="184150"/>
            <wp:effectExtent l="0" t="0" r="0" b="0"/>
            <wp:docPr id="1321856755" name="Picture 1321856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0" cy="184150"/>
                    </a:xfrm>
                    <a:prstGeom prst="rect">
                      <a:avLst/>
                    </a:prstGeom>
                    <a:noFill/>
                    <a:ln>
                      <a:noFill/>
                    </a:ln>
                  </pic:spPr>
                </pic:pic>
              </a:graphicData>
            </a:graphic>
          </wp:inline>
        </w:drawing>
      </mc:Fallback>
    </mc:AlternateContent>
  </w:numPicBullet>
  <w:abstractNum w:abstractNumId="0" w15:restartNumberingAfterBreak="0">
    <w:nsid w:val="FFFFFF1D"/>
    <w:multiLevelType w:val="multilevel"/>
    <w:tmpl w:val="85BAC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1"/>
    <w:multiLevelType w:val="singleLevel"/>
    <w:tmpl w:val="89D087E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4228C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000CD8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BE4696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2920D2"/>
    <w:multiLevelType w:val="hybridMultilevel"/>
    <w:tmpl w:val="2CDEC096"/>
    <w:lvl w:ilvl="0" w:tplc="E93E8A18">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2938B6"/>
    <w:multiLevelType w:val="hybridMultilevel"/>
    <w:tmpl w:val="CD92F8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893EDE"/>
    <w:multiLevelType w:val="multilevel"/>
    <w:tmpl w:val="283A8E52"/>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8" w15:restartNumberingAfterBreak="0">
    <w:nsid w:val="0909498D"/>
    <w:multiLevelType w:val="multilevel"/>
    <w:tmpl w:val="13CA7ACA"/>
    <w:lvl w:ilvl="0">
      <w:start w:val="1"/>
      <w:numFmt w:val="decimal"/>
      <w:lvlText w:val="%1."/>
      <w:lvlJc w:val="left"/>
      <w:pPr>
        <w:ind w:left="720" w:hanging="360"/>
      </w:pPr>
      <w:rPr>
        <w:color w:val="4472C4" w:themeColor="accent1"/>
        <w:sz w:val="24"/>
      </w:rPr>
    </w:lvl>
    <w:lvl w:ilvl="1">
      <w:start w:val="1"/>
      <w:numFmt w:val="upperLetter"/>
      <w:lvlText w:val="%2."/>
      <w:lvlJc w:val="left"/>
      <w:pPr>
        <w:ind w:left="720" w:hanging="360"/>
      </w:pPr>
      <w:rPr>
        <w:rFonts w:hint="default"/>
        <w:b/>
        <w:color w:val="000000" w:themeColor="text1"/>
        <w:sz w:val="24"/>
      </w:rPr>
    </w:lvl>
    <w:lvl w:ilvl="2">
      <w:start w:val="1"/>
      <w:numFmt w:val="decimal"/>
      <w:isLgl/>
      <w:lvlText w:val="%1.%2.%3"/>
      <w:lvlJc w:val="left"/>
      <w:pPr>
        <w:ind w:left="1080" w:hanging="720"/>
      </w:pPr>
      <w:rPr>
        <w:rFonts w:eastAsia="Batang" w:cs="Times New Roman" w:hint="default"/>
        <w:b/>
      </w:rPr>
    </w:lvl>
    <w:lvl w:ilvl="3">
      <w:start w:val="1"/>
      <w:numFmt w:val="decimal"/>
      <w:isLgl/>
      <w:lvlText w:val="%1.%2.%3.%4"/>
      <w:lvlJc w:val="left"/>
      <w:pPr>
        <w:ind w:left="1440" w:hanging="1080"/>
      </w:pPr>
      <w:rPr>
        <w:rFonts w:eastAsia="Batang" w:cs="Times New Roman" w:hint="default"/>
        <w:b w:val="0"/>
      </w:rPr>
    </w:lvl>
    <w:lvl w:ilvl="4">
      <w:start w:val="1"/>
      <w:numFmt w:val="decimal"/>
      <w:isLgl/>
      <w:lvlText w:val="%1.%2.%3.%4.%5"/>
      <w:lvlJc w:val="left"/>
      <w:pPr>
        <w:ind w:left="1440" w:hanging="1080"/>
      </w:pPr>
      <w:rPr>
        <w:rFonts w:eastAsia="Batang" w:cs="Times New Roman" w:hint="default"/>
        <w:b w:val="0"/>
      </w:rPr>
    </w:lvl>
    <w:lvl w:ilvl="5">
      <w:start w:val="1"/>
      <w:numFmt w:val="decimal"/>
      <w:isLgl/>
      <w:lvlText w:val="%1.%2.%3.%4.%5.%6"/>
      <w:lvlJc w:val="left"/>
      <w:pPr>
        <w:ind w:left="1800" w:hanging="1440"/>
      </w:pPr>
      <w:rPr>
        <w:rFonts w:eastAsia="Batang" w:cs="Times New Roman" w:hint="default"/>
        <w:b w:val="0"/>
      </w:rPr>
    </w:lvl>
    <w:lvl w:ilvl="6">
      <w:start w:val="1"/>
      <w:numFmt w:val="decimal"/>
      <w:isLgl/>
      <w:lvlText w:val="%1.%2.%3.%4.%5.%6.%7"/>
      <w:lvlJc w:val="left"/>
      <w:pPr>
        <w:ind w:left="1800" w:hanging="1440"/>
      </w:pPr>
      <w:rPr>
        <w:rFonts w:eastAsia="Batang" w:cs="Times New Roman" w:hint="default"/>
        <w:b w:val="0"/>
      </w:rPr>
    </w:lvl>
    <w:lvl w:ilvl="7">
      <w:start w:val="1"/>
      <w:numFmt w:val="decimal"/>
      <w:isLgl/>
      <w:lvlText w:val="%1.%2.%3.%4.%5.%6.%7.%8"/>
      <w:lvlJc w:val="left"/>
      <w:pPr>
        <w:ind w:left="2160" w:hanging="1800"/>
      </w:pPr>
      <w:rPr>
        <w:rFonts w:eastAsia="Batang" w:cs="Times New Roman" w:hint="default"/>
        <w:b w:val="0"/>
      </w:rPr>
    </w:lvl>
    <w:lvl w:ilvl="8">
      <w:start w:val="1"/>
      <w:numFmt w:val="decimal"/>
      <w:isLgl/>
      <w:lvlText w:val="%1.%2.%3.%4.%5.%6.%7.%8.%9"/>
      <w:lvlJc w:val="left"/>
      <w:pPr>
        <w:ind w:left="2160" w:hanging="1800"/>
      </w:pPr>
      <w:rPr>
        <w:rFonts w:eastAsia="Batang" w:cs="Times New Roman" w:hint="default"/>
        <w:b w:val="0"/>
      </w:rPr>
    </w:lvl>
  </w:abstractNum>
  <w:abstractNum w:abstractNumId="9" w15:restartNumberingAfterBreak="0">
    <w:nsid w:val="29443D64"/>
    <w:multiLevelType w:val="hybridMultilevel"/>
    <w:tmpl w:val="CE6A634C"/>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9F42D4B"/>
    <w:multiLevelType w:val="hybridMultilevel"/>
    <w:tmpl w:val="31F283E4"/>
    <w:lvl w:ilvl="0" w:tplc="EE90B66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EC04BD"/>
    <w:multiLevelType w:val="multilevel"/>
    <w:tmpl w:val="D1D430E8"/>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2" w15:restartNumberingAfterBreak="0">
    <w:nsid w:val="2D9905CC"/>
    <w:multiLevelType w:val="hybridMultilevel"/>
    <w:tmpl w:val="02E42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BF5ED5"/>
    <w:multiLevelType w:val="hybridMultilevel"/>
    <w:tmpl w:val="90548236"/>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BCC28A7"/>
    <w:multiLevelType w:val="multilevel"/>
    <w:tmpl w:val="E752BD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E281686"/>
    <w:multiLevelType w:val="multilevel"/>
    <w:tmpl w:val="89EA454E"/>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6" w15:restartNumberingAfterBreak="0">
    <w:nsid w:val="5B2A229C"/>
    <w:multiLevelType w:val="multilevel"/>
    <w:tmpl w:val="DF2AE0EC"/>
    <w:styleLink w:val="List0"/>
    <w:lvl w:ilvl="0">
      <w:start w:val="1"/>
      <w:numFmt w:val="decimal"/>
      <w:lvlText w:val="%1."/>
      <w:lvlJc w:val="left"/>
      <w:rPr>
        <w:position w:val="0"/>
        <w:rtl w:val="0"/>
        <w:lang w:val="en-US"/>
      </w:rPr>
    </w:lvl>
    <w:lvl w:ilvl="1">
      <w:start w:val="1"/>
      <w:numFmt w:val="decimal"/>
      <w:lvlText w:val="%1.%2."/>
      <w:lvlJc w:val="left"/>
      <w:rPr>
        <w:position w:val="0"/>
        <w:rtl w:val="0"/>
        <w:lang w:val="en-US"/>
      </w:rPr>
    </w:lvl>
    <w:lvl w:ilvl="2">
      <w:start w:val="1"/>
      <w:numFmt w:val="decimal"/>
      <w:lvlText w:val="%1.%2.%3."/>
      <w:lvlJc w:val="left"/>
      <w:rPr>
        <w:position w:val="0"/>
        <w:rtl w:val="0"/>
        <w:lang w:val="en-US"/>
      </w:rPr>
    </w:lvl>
    <w:lvl w:ilvl="3">
      <w:start w:val="1"/>
      <w:numFmt w:val="decimal"/>
      <w:lvlText w:val="%1.%2.%3.%4."/>
      <w:lvlJc w:val="left"/>
      <w:rPr>
        <w:position w:val="0"/>
        <w:rtl w:val="0"/>
        <w:lang w:val="en-US"/>
      </w:rPr>
    </w:lvl>
    <w:lvl w:ilvl="4">
      <w:start w:val="1"/>
      <w:numFmt w:val="decimal"/>
      <w:lvlText w:val="%1.%2.%3.%4.%5."/>
      <w:lvlJc w:val="left"/>
      <w:rPr>
        <w:position w:val="0"/>
        <w:rtl w:val="0"/>
        <w:lang w:val="en-US"/>
      </w:rPr>
    </w:lvl>
    <w:lvl w:ilvl="5">
      <w:start w:val="1"/>
      <w:numFmt w:val="decimal"/>
      <w:lvlText w:val="%1.%2.%3.%4.%5.%6."/>
      <w:lvlJc w:val="left"/>
      <w:rPr>
        <w:position w:val="0"/>
        <w:rtl w:val="0"/>
        <w:lang w:val="en-US"/>
      </w:rPr>
    </w:lvl>
    <w:lvl w:ilvl="6">
      <w:start w:val="1"/>
      <w:numFmt w:val="decimal"/>
      <w:lvlText w:val="%1.%2.%3.%4.%5.%6.%7."/>
      <w:lvlJc w:val="left"/>
      <w:rPr>
        <w:position w:val="0"/>
        <w:rtl w:val="0"/>
        <w:lang w:val="en-US"/>
      </w:rPr>
    </w:lvl>
    <w:lvl w:ilvl="7">
      <w:start w:val="1"/>
      <w:numFmt w:val="decimal"/>
      <w:lvlText w:val="%1.%2.%3.%4.%5.%6.%7.%8."/>
      <w:lvlJc w:val="left"/>
      <w:rPr>
        <w:position w:val="0"/>
        <w:rtl w:val="0"/>
        <w:lang w:val="en-US"/>
      </w:rPr>
    </w:lvl>
    <w:lvl w:ilvl="8">
      <w:start w:val="1"/>
      <w:numFmt w:val="decimal"/>
      <w:lvlText w:val="%1.%2.%3.%4.%5.%6.%7.%8.%9."/>
      <w:lvlJc w:val="left"/>
      <w:rPr>
        <w:position w:val="0"/>
        <w:rtl w:val="0"/>
        <w:lang w:val="en-US"/>
      </w:rPr>
    </w:lvl>
  </w:abstractNum>
  <w:abstractNum w:abstractNumId="17" w15:restartNumberingAfterBreak="0">
    <w:nsid w:val="5DA66C83"/>
    <w:multiLevelType w:val="hybridMultilevel"/>
    <w:tmpl w:val="BB9CF6EE"/>
    <w:lvl w:ilvl="0" w:tplc="DAC0A5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FB14558"/>
    <w:multiLevelType w:val="hybridMultilevel"/>
    <w:tmpl w:val="1A2C8956"/>
    <w:lvl w:ilvl="0" w:tplc="AEB83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C313B8"/>
    <w:multiLevelType w:val="hybridMultilevel"/>
    <w:tmpl w:val="DCCE626A"/>
    <w:lvl w:ilvl="0" w:tplc="C5CCB4E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9617960">
    <w:abstractNumId w:val="14"/>
  </w:num>
  <w:num w:numId="2" w16cid:durableId="1496602356">
    <w:abstractNumId w:val="15"/>
  </w:num>
  <w:num w:numId="3" w16cid:durableId="1480995064">
    <w:abstractNumId w:val="7"/>
  </w:num>
  <w:num w:numId="4" w16cid:durableId="1481851789">
    <w:abstractNumId w:val="11"/>
  </w:num>
  <w:num w:numId="5" w16cid:durableId="311252368">
    <w:abstractNumId w:val="16"/>
  </w:num>
  <w:num w:numId="6" w16cid:durableId="719978949">
    <w:abstractNumId w:val="0"/>
  </w:num>
  <w:num w:numId="7" w16cid:durableId="540626908">
    <w:abstractNumId w:val="4"/>
  </w:num>
  <w:num w:numId="8" w16cid:durableId="1686402856">
    <w:abstractNumId w:val="3"/>
  </w:num>
  <w:num w:numId="9" w16cid:durableId="1958483166">
    <w:abstractNumId w:val="2"/>
  </w:num>
  <w:num w:numId="10" w16cid:durableId="1922982597">
    <w:abstractNumId w:val="1"/>
  </w:num>
  <w:num w:numId="11" w16cid:durableId="1253323443">
    <w:abstractNumId w:val="6"/>
  </w:num>
  <w:num w:numId="12" w16cid:durableId="1545097183">
    <w:abstractNumId w:val="12"/>
  </w:num>
  <w:num w:numId="13" w16cid:durableId="387656292">
    <w:abstractNumId w:val="18"/>
  </w:num>
  <w:num w:numId="14" w16cid:durableId="749695865">
    <w:abstractNumId w:val="17"/>
  </w:num>
  <w:num w:numId="15" w16cid:durableId="55058932">
    <w:abstractNumId w:val="9"/>
  </w:num>
  <w:num w:numId="16" w16cid:durableId="72433538">
    <w:abstractNumId w:val="13"/>
  </w:num>
  <w:num w:numId="17" w16cid:durableId="1447234916">
    <w:abstractNumId w:val="5"/>
  </w:num>
  <w:num w:numId="18" w16cid:durableId="1018653047">
    <w:abstractNumId w:val="8"/>
  </w:num>
  <w:num w:numId="19" w16cid:durableId="81925180">
    <w:abstractNumId w:val="19"/>
  </w:num>
  <w:num w:numId="20" w16cid:durableId="2696330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773"/>
    <w:rsid w:val="000011ED"/>
    <w:rsid w:val="000020DD"/>
    <w:rsid w:val="00003122"/>
    <w:rsid w:val="00003C43"/>
    <w:rsid w:val="0000465A"/>
    <w:rsid w:val="00005A2E"/>
    <w:rsid w:val="0001120B"/>
    <w:rsid w:val="00014A2C"/>
    <w:rsid w:val="00017031"/>
    <w:rsid w:val="00023880"/>
    <w:rsid w:val="00023DA6"/>
    <w:rsid w:val="00041649"/>
    <w:rsid w:val="00044116"/>
    <w:rsid w:val="00046A90"/>
    <w:rsid w:val="00046AF5"/>
    <w:rsid w:val="00050220"/>
    <w:rsid w:val="00050546"/>
    <w:rsid w:val="0005128B"/>
    <w:rsid w:val="00052E06"/>
    <w:rsid w:val="000554A5"/>
    <w:rsid w:val="00062981"/>
    <w:rsid w:val="00063C82"/>
    <w:rsid w:val="000715EA"/>
    <w:rsid w:val="000775E8"/>
    <w:rsid w:val="000822BD"/>
    <w:rsid w:val="00087494"/>
    <w:rsid w:val="00087E31"/>
    <w:rsid w:val="0009619F"/>
    <w:rsid w:val="0009788A"/>
    <w:rsid w:val="000A05AE"/>
    <w:rsid w:val="000A091C"/>
    <w:rsid w:val="000A5878"/>
    <w:rsid w:val="000B09AB"/>
    <w:rsid w:val="000B14BF"/>
    <w:rsid w:val="000B1CE8"/>
    <w:rsid w:val="000B3752"/>
    <w:rsid w:val="000B5F04"/>
    <w:rsid w:val="000C1F55"/>
    <w:rsid w:val="000C242F"/>
    <w:rsid w:val="000C5F58"/>
    <w:rsid w:val="000C62F7"/>
    <w:rsid w:val="000D29BA"/>
    <w:rsid w:val="000D41BE"/>
    <w:rsid w:val="000D479C"/>
    <w:rsid w:val="000D6448"/>
    <w:rsid w:val="000E018D"/>
    <w:rsid w:val="000E6211"/>
    <w:rsid w:val="000E6D81"/>
    <w:rsid w:val="000F3B4F"/>
    <w:rsid w:val="000F4488"/>
    <w:rsid w:val="000F4FC4"/>
    <w:rsid w:val="000F7008"/>
    <w:rsid w:val="000F7C86"/>
    <w:rsid w:val="001049C6"/>
    <w:rsid w:val="0010657E"/>
    <w:rsid w:val="0010788E"/>
    <w:rsid w:val="001126A6"/>
    <w:rsid w:val="001161B0"/>
    <w:rsid w:val="00116CDD"/>
    <w:rsid w:val="00122954"/>
    <w:rsid w:val="00123CDB"/>
    <w:rsid w:val="001242D9"/>
    <w:rsid w:val="00124D8C"/>
    <w:rsid w:val="00136A1D"/>
    <w:rsid w:val="00141AEB"/>
    <w:rsid w:val="00141B61"/>
    <w:rsid w:val="0014772F"/>
    <w:rsid w:val="001520B9"/>
    <w:rsid w:val="001539AC"/>
    <w:rsid w:val="00156465"/>
    <w:rsid w:val="001610A2"/>
    <w:rsid w:val="001610CC"/>
    <w:rsid w:val="00162C52"/>
    <w:rsid w:val="00166CA1"/>
    <w:rsid w:val="00167CC3"/>
    <w:rsid w:val="00170E34"/>
    <w:rsid w:val="001720AE"/>
    <w:rsid w:val="00173B38"/>
    <w:rsid w:val="0017513F"/>
    <w:rsid w:val="00176767"/>
    <w:rsid w:val="00177044"/>
    <w:rsid w:val="00183CF8"/>
    <w:rsid w:val="00183EBA"/>
    <w:rsid w:val="00184949"/>
    <w:rsid w:val="00185CD9"/>
    <w:rsid w:val="001862CD"/>
    <w:rsid w:val="001A42EB"/>
    <w:rsid w:val="001A55CA"/>
    <w:rsid w:val="001A5B3C"/>
    <w:rsid w:val="001A6FE1"/>
    <w:rsid w:val="001B027D"/>
    <w:rsid w:val="001B16F3"/>
    <w:rsid w:val="001B212E"/>
    <w:rsid w:val="001B4FFE"/>
    <w:rsid w:val="001B7BE7"/>
    <w:rsid w:val="001C13EC"/>
    <w:rsid w:val="001C2D0B"/>
    <w:rsid w:val="001D204F"/>
    <w:rsid w:val="001E0B40"/>
    <w:rsid w:val="001F2BA3"/>
    <w:rsid w:val="001F73E9"/>
    <w:rsid w:val="00200DA7"/>
    <w:rsid w:val="00201A60"/>
    <w:rsid w:val="00201A6E"/>
    <w:rsid w:val="002022E7"/>
    <w:rsid w:val="00203F76"/>
    <w:rsid w:val="00204D8C"/>
    <w:rsid w:val="0020773C"/>
    <w:rsid w:val="002119FE"/>
    <w:rsid w:val="00213935"/>
    <w:rsid w:val="00215AA9"/>
    <w:rsid w:val="00217DDE"/>
    <w:rsid w:val="00222ABB"/>
    <w:rsid w:val="0022358B"/>
    <w:rsid w:val="00223602"/>
    <w:rsid w:val="00224611"/>
    <w:rsid w:val="00227BD3"/>
    <w:rsid w:val="0023165A"/>
    <w:rsid w:val="00244694"/>
    <w:rsid w:val="00247B6A"/>
    <w:rsid w:val="0025070C"/>
    <w:rsid w:val="00250FA2"/>
    <w:rsid w:val="00251F9C"/>
    <w:rsid w:val="00256527"/>
    <w:rsid w:val="0025739B"/>
    <w:rsid w:val="0026676C"/>
    <w:rsid w:val="002748AA"/>
    <w:rsid w:val="002810B7"/>
    <w:rsid w:val="00284DA6"/>
    <w:rsid w:val="00285C8E"/>
    <w:rsid w:val="002903F0"/>
    <w:rsid w:val="00292640"/>
    <w:rsid w:val="00292DF3"/>
    <w:rsid w:val="0029509B"/>
    <w:rsid w:val="00297E00"/>
    <w:rsid w:val="002A0E6C"/>
    <w:rsid w:val="002B0C1A"/>
    <w:rsid w:val="002B6553"/>
    <w:rsid w:val="002C01AB"/>
    <w:rsid w:val="002C02F0"/>
    <w:rsid w:val="002C09E4"/>
    <w:rsid w:val="002C65DB"/>
    <w:rsid w:val="002D24C0"/>
    <w:rsid w:val="002D252C"/>
    <w:rsid w:val="002D6A51"/>
    <w:rsid w:val="002E2156"/>
    <w:rsid w:val="002E4144"/>
    <w:rsid w:val="002E4C0E"/>
    <w:rsid w:val="002F15D6"/>
    <w:rsid w:val="002F214A"/>
    <w:rsid w:val="002F2A28"/>
    <w:rsid w:val="002F4EAC"/>
    <w:rsid w:val="002F7873"/>
    <w:rsid w:val="003023F8"/>
    <w:rsid w:val="003028A1"/>
    <w:rsid w:val="00302AAA"/>
    <w:rsid w:val="00303BA8"/>
    <w:rsid w:val="003045DD"/>
    <w:rsid w:val="003045E4"/>
    <w:rsid w:val="00307758"/>
    <w:rsid w:val="00311B81"/>
    <w:rsid w:val="0031227B"/>
    <w:rsid w:val="00322CC7"/>
    <w:rsid w:val="00323A6E"/>
    <w:rsid w:val="00324B08"/>
    <w:rsid w:val="00325946"/>
    <w:rsid w:val="0032739E"/>
    <w:rsid w:val="003317B7"/>
    <w:rsid w:val="00332B9B"/>
    <w:rsid w:val="00332D4B"/>
    <w:rsid w:val="00334F9D"/>
    <w:rsid w:val="00337CB5"/>
    <w:rsid w:val="00342C78"/>
    <w:rsid w:val="00343F50"/>
    <w:rsid w:val="00351324"/>
    <w:rsid w:val="0035446F"/>
    <w:rsid w:val="0035562C"/>
    <w:rsid w:val="00363A61"/>
    <w:rsid w:val="0036504F"/>
    <w:rsid w:val="00365E13"/>
    <w:rsid w:val="00374F43"/>
    <w:rsid w:val="00375FE4"/>
    <w:rsid w:val="00381694"/>
    <w:rsid w:val="0038182B"/>
    <w:rsid w:val="00381D74"/>
    <w:rsid w:val="0038264A"/>
    <w:rsid w:val="003836F1"/>
    <w:rsid w:val="003844F8"/>
    <w:rsid w:val="00384A23"/>
    <w:rsid w:val="00385250"/>
    <w:rsid w:val="00385623"/>
    <w:rsid w:val="00385B3D"/>
    <w:rsid w:val="00394924"/>
    <w:rsid w:val="003962B0"/>
    <w:rsid w:val="003A0113"/>
    <w:rsid w:val="003A0FB5"/>
    <w:rsid w:val="003A7091"/>
    <w:rsid w:val="003B3B74"/>
    <w:rsid w:val="003B6B36"/>
    <w:rsid w:val="003B6D6C"/>
    <w:rsid w:val="003B7F17"/>
    <w:rsid w:val="003C34DF"/>
    <w:rsid w:val="003C532A"/>
    <w:rsid w:val="003C6CE2"/>
    <w:rsid w:val="003C7EE4"/>
    <w:rsid w:val="003D1CB2"/>
    <w:rsid w:val="003D3F19"/>
    <w:rsid w:val="003D70E2"/>
    <w:rsid w:val="003E1887"/>
    <w:rsid w:val="003E5D47"/>
    <w:rsid w:val="003E6234"/>
    <w:rsid w:val="003E62C7"/>
    <w:rsid w:val="003F1E5D"/>
    <w:rsid w:val="003F35CB"/>
    <w:rsid w:val="003F3EE6"/>
    <w:rsid w:val="0040054B"/>
    <w:rsid w:val="004021A6"/>
    <w:rsid w:val="00405FC2"/>
    <w:rsid w:val="004067E2"/>
    <w:rsid w:val="00406AC6"/>
    <w:rsid w:val="00410C32"/>
    <w:rsid w:val="00411302"/>
    <w:rsid w:val="0041449D"/>
    <w:rsid w:val="00414A05"/>
    <w:rsid w:val="00417412"/>
    <w:rsid w:val="00420F09"/>
    <w:rsid w:val="004218C6"/>
    <w:rsid w:val="00424F59"/>
    <w:rsid w:val="004254E6"/>
    <w:rsid w:val="00426A11"/>
    <w:rsid w:val="00427196"/>
    <w:rsid w:val="0042782F"/>
    <w:rsid w:val="004344BE"/>
    <w:rsid w:val="004369F4"/>
    <w:rsid w:val="00440F28"/>
    <w:rsid w:val="00446AFC"/>
    <w:rsid w:val="00450DBC"/>
    <w:rsid w:val="0045607A"/>
    <w:rsid w:val="0046034D"/>
    <w:rsid w:val="00461F3D"/>
    <w:rsid w:val="00465420"/>
    <w:rsid w:val="00465841"/>
    <w:rsid w:val="00473181"/>
    <w:rsid w:val="0047374A"/>
    <w:rsid w:val="0047619A"/>
    <w:rsid w:val="00481BDC"/>
    <w:rsid w:val="0048351B"/>
    <w:rsid w:val="00484C66"/>
    <w:rsid w:val="00487496"/>
    <w:rsid w:val="004902FB"/>
    <w:rsid w:val="004960B9"/>
    <w:rsid w:val="004A088C"/>
    <w:rsid w:val="004A0A02"/>
    <w:rsid w:val="004A3361"/>
    <w:rsid w:val="004A66B4"/>
    <w:rsid w:val="004A74CE"/>
    <w:rsid w:val="004B0527"/>
    <w:rsid w:val="004B0D01"/>
    <w:rsid w:val="004B1F20"/>
    <w:rsid w:val="004B3AE2"/>
    <w:rsid w:val="004C1521"/>
    <w:rsid w:val="004C1DE7"/>
    <w:rsid w:val="004C26B9"/>
    <w:rsid w:val="004D0B7B"/>
    <w:rsid w:val="004D3400"/>
    <w:rsid w:val="004D3AAD"/>
    <w:rsid w:val="004D6FAE"/>
    <w:rsid w:val="00501798"/>
    <w:rsid w:val="0050336D"/>
    <w:rsid w:val="00503FAE"/>
    <w:rsid w:val="005105AC"/>
    <w:rsid w:val="00521EA6"/>
    <w:rsid w:val="005242C5"/>
    <w:rsid w:val="00526541"/>
    <w:rsid w:val="005270E6"/>
    <w:rsid w:val="0053356F"/>
    <w:rsid w:val="00540614"/>
    <w:rsid w:val="005425A6"/>
    <w:rsid w:val="00544531"/>
    <w:rsid w:val="005458E3"/>
    <w:rsid w:val="005569BB"/>
    <w:rsid w:val="00560BF3"/>
    <w:rsid w:val="00566C4D"/>
    <w:rsid w:val="00567F9E"/>
    <w:rsid w:val="00570E3D"/>
    <w:rsid w:val="005767DA"/>
    <w:rsid w:val="00576E8E"/>
    <w:rsid w:val="0058474D"/>
    <w:rsid w:val="00585EE9"/>
    <w:rsid w:val="005878E8"/>
    <w:rsid w:val="00591AE2"/>
    <w:rsid w:val="00594198"/>
    <w:rsid w:val="005958CF"/>
    <w:rsid w:val="00597B07"/>
    <w:rsid w:val="005A08C9"/>
    <w:rsid w:val="005A3EB2"/>
    <w:rsid w:val="005A6549"/>
    <w:rsid w:val="005B7C97"/>
    <w:rsid w:val="005C5C9C"/>
    <w:rsid w:val="005D205A"/>
    <w:rsid w:val="005D316F"/>
    <w:rsid w:val="005D6A36"/>
    <w:rsid w:val="005E4573"/>
    <w:rsid w:val="005E53BC"/>
    <w:rsid w:val="005F2A78"/>
    <w:rsid w:val="005F5543"/>
    <w:rsid w:val="00600021"/>
    <w:rsid w:val="00601209"/>
    <w:rsid w:val="00602006"/>
    <w:rsid w:val="0060246F"/>
    <w:rsid w:val="006055D6"/>
    <w:rsid w:val="00606089"/>
    <w:rsid w:val="00613923"/>
    <w:rsid w:val="00613B80"/>
    <w:rsid w:val="00620ABC"/>
    <w:rsid w:val="0062202D"/>
    <w:rsid w:val="00622843"/>
    <w:rsid w:val="00622AEE"/>
    <w:rsid w:val="00624D16"/>
    <w:rsid w:val="0063023C"/>
    <w:rsid w:val="00630AD4"/>
    <w:rsid w:val="00636FF5"/>
    <w:rsid w:val="00637392"/>
    <w:rsid w:val="00643BF3"/>
    <w:rsid w:val="00645A53"/>
    <w:rsid w:val="00645A5E"/>
    <w:rsid w:val="006520AB"/>
    <w:rsid w:val="006527AF"/>
    <w:rsid w:val="00654158"/>
    <w:rsid w:val="00655D40"/>
    <w:rsid w:val="006629B3"/>
    <w:rsid w:val="00663DC7"/>
    <w:rsid w:val="00667E24"/>
    <w:rsid w:val="0067716A"/>
    <w:rsid w:val="00680AA0"/>
    <w:rsid w:val="00683BB0"/>
    <w:rsid w:val="00685074"/>
    <w:rsid w:val="00692FAC"/>
    <w:rsid w:val="00693A54"/>
    <w:rsid w:val="006940A8"/>
    <w:rsid w:val="00694633"/>
    <w:rsid w:val="006A4B4C"/>
    <w:rsid w:val="006A4B9B"/>
    <w:rsid w:val="006A5313"/>
    <w:rsid w:val="006A6362"/>
    <w:rsid w:val="006A639D"/>
    <w:rsid w:val="006A66E6"/>
    <w:rsid w:val="006A7CFB"/>
    <w:rsid w:val="006B11D6"/>
    <w:rsid w:val="006B405A"/>
    <w:rsid w:val="006B5E6A"/>
    <w:rsid w:val="006B7DF4"/>
    <w:rsid w:val="006C41A2"/>
    <w:rsid w:val="006C4CB2"/>
    <w:rsid w:val="006C56C8"/>
    <w:rsid w:val="006D0D57"/>
    <w:rsid w:val="006D2787"/>
    <w:rsid w:val="006D3AF0"/>
    <w:rsid w:val="006E0F53"/>
    <w:rsid w:val="006E4CA1"/>
    <w:rsid w:val="006E6514"/>
    <w:rsid w:val="006E718A"/>
    <w:rsid w:val="006F24E2"/>
    <w:rsid w:val="00702E17"/>
    <w:rsid w:val="00705CA5"/>
    <w:rsid w:val="007077CF"/>
    <w:rsid w:val="00711BA6"/>
    <w:rsid w:val="00713165"/>
    <w:rsid w:val="0071563E"/>
    <w:rsid w:val="0071604D"/>
    <w:rsid w:val="00716F9B"/>
    <w:rsid w:val="00717018"/>
    <w:rsid w:val="00717391"/>
    <w:rsid w:val="00723814"/>
    <w:rsid w:val="00723FF8"/>
    <w:rsid w:val="00726EE8"/>
    <w:rsid w:val="00727419"/>
    <w:rsid w:val="00730927"/>
    <w:rsid w:val="007326F3"/>
    <w:rsid w:val="00740136"/>
    <w:rsid w:val="0074339B"/>
    <w:rsid w:val="00746761"/>
    <w:rsid w:val="00752701"/>
    <w:rsid w:val="0075523B"/>
    <w:rsid w:val="00763315"/>
    <w:rsid w:val="00764503"/>
    <w:rsid w:val="00767FE4"/>
    <w:rsid w:val="00770909"/>
    <w:rsid w:val="007746A5"/>
    <w:rsid w:val="007811FE"/>
    <w:rsid w:val="00783571"/>
    <w:rsid w:val="007855DD"/>
    <w:rsid w:val="00786355"/>
    <w:rsid w:val="007872A9"/>
    <w:rsid w:val="00787978"/>
    <w:rsid w:val="00787E5C"/>
    <w:rsid w:val="0079118D"/>
    <w:rsid w:val="007916B7"/>
    <w:rsid w:val="00792095"/>
    <w:rsid w:val="007922F9"/>
    <w:rsid w:val="00793043"/>
    <w:rsid w:val="00796396"/>
    <w:rsid w:val="007A1886"/>
    <w:rsid w:val="007A5CA5"/>
    <w:rsid w:val="007B0722"/>
    <w:rsid w:val="007B2B10"/>
    <w:rsid w:val="007B38C2"/>
    <w:rsid w:val="007B6169"/>
    <w:rsid w:val="007C128C"/>
    <w:rsid w:val="007C216D"/>
    <w:rsid w:val="007C24AB"/>
    <w:rsid w:val="007C3937"/>
    <w:rsid w:val="007C6644"/>
    <w:rsid w:val="007C70F8"/>
    <w:rsid w:val="007D0A06"/>
    <w:rsid w:val="007D17F8"/>
    <w:rsid w:val="007D23AE"/>
    <w:rsid w:val="007D45A1"/>
    <w:rsid w:val="007D5770"/>
    <w:rsid w:val="007E163D"/>
    <w:rsid w:val="007E78AA"/>
    <w:rsid w:val="007F1550"/>
    <w:rsid w:val="007F5BFF"/>
    <w:rsid w:val="008045E5"/>
    <w:rsid w:val="00807993"/>
    <w:rsid w:val="00813270"/>
    <w:rsid w:val="008134DE"/>
    <w:rsid w:val="00820DAF"/>
    <w:rsid w:val="008231E2"/>
    <w:rsid w:val="008303E3"/>
    <w:rsid w:val="0083100E"/>
    <w:rsid w:val="008315D7"/>
    <w:rsid w:val="00832D3F"/>
    <w:rsid w:val="00840805"/>
    <w:rsid w:val="0084140D"/>
    <w:rsid w:val="008425BD"/>
    <w:rsid w:val="008445CA"/>
    <w:rsid w:val="00846CB2"/>
    <w:rsid w:val="00853D94"/>
    <w:rsid w:val="0085433C"/>
    <w:rsid w:val="0085517E"/>
    <w:rsid w:val="0085741A"/>
    <w:rsid w:val="008575B1"/>
    <w:rsid w:val="00862B71"/>
    <w:rsid w:val="00864789"/>
    <w:rsid w:val="0086548A"/>
    <w:rsid w:val="00867951"/>
    <w:rsid w:val="00873B54"/>
    <w:rsid w:val="00881666"/>
    <w:rsid w:val="00884C1F"/>
    <w:rsid w:val="00886166"/>
    <w:rsid w:val="008936AE"/>
    <w:rsid w:val="00893C20"/>
    <w:rsid w:val="0089445D"/>
    <w:rsid w:val="008945DA"/>
    <w:rsid w:val="008949AD"/>
    <w:rsid w:val="0089533E"/>
    <w:rsid w:val="008A0E02"/>
    <w:rsid w:val="008A35A3"/>
    <w:rsid w:val="008A673A"/>
    <w:rsid w:val="008B0476"/>
    <w:rsid w:val="008B27B9"/>
    <w:rsid w:val="008B5150"/>
    <w:rsid w:val="008B55B8"/>
    <w:rsid w:val="008B6079"/>
    <w:rsid w:val="008C42E8"/>
    <w:rsid w:val="008D2F11"/>
    <w:rsid w:val="008E26EE"/>
    <w:rsid w:val="008E4953"/>
    <w:rsid w:val="008E5645"/>
    <w:rsid w:val="008E6270"/>
    <w:rsid w:val="008E7385"/>
    <w:rsid w:val="008E7C43"/>
    <w:rsid w:val="008F1860"/>
    <w:rsid w:val="008F2DE5"/>
    <w:rsid w:val="008F5045"/>
    <w:rsid w:val="008F6AD8"/>
    <w:rsid w:val="009001C8"/>
    <w:rsid w:val="00900C57"/>
    <w:rsid w:val="00900C78"/>
    <w:rsid w:val="0090682F"/>
    <w:rsid w:val="00911ABD"/>
    <w:rsid w:val="00916825"/>
    <w:rsid w:val="00923DF9"/>
    <w:rsid w:val="00925A65"/>
    <w:rsid w:val="00925C4A"/>
    <w:rsid w:val="00925D4D"/>
    <w:rsid w:val="00927804"/>
    <w:rsid w:val="00932498"/>
    <w:rsid w:val="0093286C"/>
    <w:rsid w:val="00933F07"/>
    <w:rsid w:val="00934130"/>
    <w:rsid w:val="00934385"/>
    <w:rsid w:val="00935655"/>
    <w:rsid w:val="00946D79"/>
    <w:rsid w:val="009538EB"/>
    <w:rsid w:val="00954C5B"/>
    <w:rsid w:val="00954CC1"/>
    <w:rsid w:val="00956651"/>
    <w:rsid w:val="009571F3"/>
    <w:rsid w:val="009649F5"/>
    <w:rsid w:val="00965143"/>
    <w:rsid w:val="00970FA5"/>
    <w:rsid w:val="00971E13"/>
    <w:rsid w:val="00972AB1"/>
    <w:rsid w:val="00972E25"/>
    <w:rsid w:val="0097535C"/>
    <w:rsid w:val="00975666"/>
    <w:rsid w:val="00983212"/>
    <w:rsid w:val="009840F8"/>
    <w:rsid w:val="00990023"/>
    <w:rsid w:val="009900A2"/>
    <w:rsid w:val="00991217"/>
    <w:rsid w:val="00994A9F"/>
    <w:rsid w:val="00996760"/>
    <w:rsid w:val="009A2E58"/>
    <w:rsid w:val="009A3BE0"/>
    <w:rsid w:val="009B07E0"/>
    <w:rsid w:val="009B0E19"/>
    <w:rsid w:val="009B586D"/>
    <w:rsid w:val="009B6CD4"/>
    <w:rsid w:val="009C00D6"/>
    <w:rsid w:val="009C15C7"/>
    <w:rsid w:val="009C756F"/>
    <w:rsid w:val="009D04DE"/>
    <w:rsid w:val="009D187D"/>
    <w:rsid w:val="009D5489"/>
    <w:rsid w:val="009D6152"/>
    <w:rsid w:val="009E1086"/>
    <w:rsid w:val="009E6FFA"/>
    <w:rsid w:val="009F25DA"/>
    <w:rsid w:val="009F4E05"/>
    <w:rsid w:val="009F589D"/>
    <w:rsid w:val="009F7559"/>
    <w:rsid w:val="00A00C6D"/>
    <w:rsid w:val="00A018D9"/>
    <w:rsid w:val="00A07F33"/>
    <w:rsid w:val="00A12DDC"/>
    <w:rsid w:val="00A15029"/>
    <w:rsid w:val="00A17716"/>
    <w:rsid w:val="00A20BBB"/>
    <w:rsid w:val="00A2185A"/>
    <w:rsid w:val="00A21BEE"/>
    <w:rsid w:val="00A30694"/>
    <w:rsid w:val="00A341DC"/>
    <w:rsid w:val="00A34FD4"/>
    <w:rsid w:val="00A350E6"/>
    <w:rsid w:val="00A355A1"/>
    <w:rsid w:val="00A35CDB"/>
    <w:rsid w:val="00A4291B"/>
    <w:rsid w:val="00A57BBC"/>
    <w:rsid w:val="00A601F0"/>
    <w:rsid w:val="00A64982"/>
    <w:rsid w:val="00A6704F"/>
    <w:rsid w:val="00A70EF8"/>
    <w:rsid w:val="00A81BFA"/>
    <w:rsid w:val="00A84BDE"/>
    <w:rsid w:val="00A85FBA"/>
    <w:rsid w:val="00A93A6E"/>
    <w:rsid w:val="00A94285"/>
    <w:rsid w:val="00A946D2"/>
    <w:rsid w:val="00A947DF"/>
    <w:rsid w:val="00A94EF4"/>
    <w:rsid w:val="00A95C4F"/>
    <w:rsid w:val="00AA17B4"/>
    <w:rsid w:val="00AA1A42"/>
    <w:rsid w:val="00AA71C4"/>
    <w:rsid w:val="00AB192A"/>
    <w:rsid w:val="00AB3028"/>
    <w:rsid w:val="00AB395C"/>
    <w:rsid w:val="00AB3E19"/>
    <w:rsid w:val="00AB6E89"/>
    <w:rsid w:val="00AC017F"/>
    <w:rsid w:val="00AC6E2E"/>
    <w:rsid w:val="00AD6AB3"/>
    <w:rsid w:val="00AE0369"/>
    <w:rsid w:val="00AE0A5E"/>
    <w:rsid w:val="00AE4065"/>
    <w:rsid w:val="00AE44B2"/>
    <w:rsid w:val="00AF1307"/>
    <w:rsid w:val="00AF20D0"/>
    <w:rsid w:val="00AF2E6D"/>
    <w:rsid w:val="00AF434B"/>
    <w:rsid w:val="00AF45B3"/>
    <w:rsid w:val="00AF4C7B"/>
    <w:rsid w:val="00B00767"/>
    <w:rsid w:val="00B01B42"/>
    <w:rsid w:val="00B03490"/>
    <w:rsid w:val="00B15D99"/>
    <w:rsid w:val="00B17867"/>
    <w:rsid w:val="00B20AE2"/>
    <w:rsid w:val="00B211FB"/>
    <w:rsid w:val="00B21C3D"/>
    <w:rsid w:val="00B27128"/>
    <w:rsid w:val="00B274DB"/>
    <w:rsid w:val="00B27A6A"/>
    <w:rsid w:val="00B310CC"/>
    <w:rsid w:val="00B31F1B"/>
    <w:rsid w:val="00B322EB"/>
    <w:rsid w:val="00B33F01"/>
    <w:rsid w:val="00B36F1C"/>
    <w:rsid w:val="00B41D4F"/>
    <w:rsid w:val="00B4626A"/>
    <w:rsid w:val="00B468F5"/>
    <w:rsid w:val="00B51127"/>
    <w:rsid w:val="00B51C6D"/>
    <w:rsid w:val="00B544EB"/>
    <w:rsid w:val="00B54585"/>
    <w:rsid w:val="00B550DD"/>
    <w:rsid w:val="00B55168"/>
    <w:rsid w:val="00B561E6"/>
    <w:rsid w:val="00B63600"/>
    <w:rsid w:val="00B66E85"/>
    <w:rsid w:val="00B70955"/>
    <w:rsid w:val="00B72BBC"/>
    <w:rsid w:val="00B73B77"/>
    <w:rsid w:val="00B7604B"/>
    <w:rsid w:val="00B76F87"/>
    <w:rsid w:val="00B81674"/>
    <w:rsid w:val="00B85B1E"/>
    <w:rsid w:val="00B85D95"/>
    <w:rsid w:val="00B85F52"/>
    <w:rsid w:val="00B940BC"/>
    <w:rsid w:val="00B96F32"/>
    <w:rsid w:val="00B97148"/>
    <w:rsid w:val="00BA4CF3"/>
    <w:rsid w:val="00BA66CC"/>
    <w:rsid w:val="00BA6870"/>
    <w:rsid w:val="00BA7FA9"/>
    <w:rsid w:val="00BB2B91"/>
    <w:rsid w:val="00BC00C1"/>
    <w:rsid w:val="00BC1226"/>
    <w:rsid w:val="00BC3AF0"/>
    <w:rsid w:val="00BC46E1"/>
    <w:rsid w:val="00BF2181"/>
    <w:rsid w:val="00BF340E"/>
    <w:rsid w:val="00BF366D"/>
    <w:rsid w:val="00BF4739"/>
    <w:rsid w:val="00BF6057"/>
    <w:rsid w:val="00C0529B"/>
    <w:rsid w:val="00C05EEA"/>
    <w:rsid w:val="00C0667C"/>
    <w:rsid w:val="00C1367B"/>
    <w:rsid w:val="00C14BB6"/>
    <w:rsid w:val="00C20BBE"/>
    <w:rsid w:val="00C223DA"/>
    <w:rsid w:val="00C30873"/>
    <w:rsid w:val="00C308C1"/>
    <w:rsid w:val="00C34485"/>
    <w:rsid w:val="00C37A21"/>
    <w:rsid w:val="00C37AC1"/>
    <w:rsid w:val="00C43AB2"/>
    <w:rsid w:val="00C50B71"/>
    <w:rsid w:val="00C50E91"/>
    <w:rsid w:val="00C527F5"/>
    <w:rsid w:val="00C6023D"/>
    <w:rsid w:val="00C61641"/>
    <w:rsid w:val="00C626DB"/>
    <w:rsid w:val="00C63A86"/>
    <w:rsid w:val="00C70E91"/>
    <w:rsid w:val="00C7102A"/>
    <w:rsid w:val="00C71B1D"/>
    <w:rsid w:val="00C72977"/>
    <w:rsid w:val="00C75911"/>
    <w:rsid w:val="00C76AB6"/>
    <w:rsid w:val="00C771EA"/>
    <w:rsid w:val="00C77B9B"/>
    <w:rsid w:val="00C81776"/>
    <w:rsid w:val="00C848CC"/>
    <w:rsid w:val="00C85CDA"/>
    <w:rsid w:val="00C879E7"/>
    <w:rsid w:val="00C90B9E"/>
    <w:rsid w:val="00C90F41"/>
    <w:rsid w:val="00C92ADD"/>
    <w:rsid w:val="00C93980"/>
    <w:rsid w:val="00C95FDD"/>
    <w:rsid w:val="00C96BD0"/>
    <w:rsid w:val="00CA3468"/>
    <w:rsid w:val="00CA47C1"/>
    <w:rsid w:val="00CA64E6"/>
    <w:rsid w:val="00CB19BE"/>
    <w:rsid w:val="00CB3F24"/>
    <w:rsid w:val="00CB5F2C"/>
    <w:rsid w:val="00CB7B3F"/>
    <w:rsid w:val="00CC0E52"/>
    <w:rsid w:val="00CC2C92"/>
    <w:rsid w:val="00CD77F5"/>
    <w:rsid w:val="00CE1163"/>
    <w:rsid w:val="00CE3571"/>
    <w:rsid w:val="00CF1AB1"/>
    <w:rsid w:val="00D002CF"/>
    <w:rsid w:val="00D01DEE"/>
    <w:rsid w:val="00D021FB"/>
    <w:rsid w:val="00D048C4"/>
    <w:rsid w:val="00D067DD"/>
    <w:rsid w:val="00D14CE1"/>
    <w:rsid w:val="00D25477"/>
    <w:rsid w:val="00D26AC0"/>
    <w:rsid w:val="00D34927"/>
    <w:rsid w:val="00D34C69"/>
    <w:rsid w:val="00D35BE1"/>
    <w:rsid w:val="00D35CCA"/>
    <w:rsid w:val="00D372C4"/>
    <w:rsid w:val="00D41AF6"/>
    <w:rsid w:val="00D44E17"/>
    <w:rsid w:val="00D50F76"/>
    <w:rsid w:val="00D5381E"/>
    <w:rsid w:val="00D571BD"/>
    <w:rsid w:val="00D57DFC"/>
    <w:rsid w:val="00D61193"/>
    <w:rsid w:val="00D6469D"/>
    <w:rsid w:val="00D7018B"/>
    <w:rsid w:val="00D7217F"/>
    <w:rsid w:val="00D73A48"/>
    <w:rsid w:val="00D77BBE"/>
    <w:rsid w:val="00D815C4"/>
    <w:rsid w:val="00D87DA2"/>
    <w:rsid w:val="00D950D2"/>
    <w:rsid w:val="00D96084"/>
    <w:rsid w:val="00D962C2"/>
    <w:rsid w:val="00D97188"/>
    <w:rsid w:val="00D976FC"/>
    <w:rsid w:val="00DA4B6A"/>
    <w:rsid w:val="00DB2A2F"/>
    <w:rsid w:val="00DC2876"/>
    <w:rsid w:val="00DC293C"/>
    <w:rsid w:val="00DC2EA0"/>
    <w:rsid w:val="00DC61EA"/>
    <w:rsid w:val="00DE233D"/>
    <w:rsid w:val="00DE3CDB"/>
    <w:rsid w:val="00DF0E65"/>
    <w:rsid w:val="00DF126A"/>
    <w:rsid w:val="00DF7785"/>
    <w:rsid w:val="00E0061D"/>
    <w:rsid w:val="00E05A73"/>
    <w:rsid w:val="00E05BDD"/>
    <w:rsid w:val="00E067BD"/>
    <w:rsid w:val="00E07E37"/>
    <w:rsid w:val="00E17D65"/>
    <w:rsid w:val="00E2583E"/>
    <w:rsid w:val="00E34FAC"/>
    <w:rsid w:val="00E35133"/>
    <w:rsid w:val="00E37C01"/>
    <w:rsid w:val="00E37C5D"/>
    <w:rsid w:val="00E37E40"/>
    <w:rsid w:val="00E42395"/>
    <w:rsid w:val="00E54694"/>
    <w:rsid w:val="00E54AD5"/>
    <w:rsid w:val="00E54E28"/>
    <w:rsid w:val="00E55074"/>
    <w:rsid w:val="00E56FA1"/>
    <w:rsid w:val="00E6553F"/>
    <w:rsid w:val="00E71049"/>
    <w:rsid w:val="00E72F6A"/>
    <w:rsid w:val="00E748F1"/>
    <w:rsid w:val="00E754EB"/>
    <w:rsid w:val="00E76685"/>
    <w:rsid w:val="00E77F00"/>
    <w:rsid w:val="00E822E0"/>
    <w:rsid w:val="00E9032F"/>
    <w:rsid w:val="00EA63B5"/>
    <w:rsid w:val="00EA684F"/>
    <w:rsid w:val="00EA7773"/>
    <w:rsid w:val="00EB0E10"/>
    <w:rsid w:val="00EB14D6"/>
    <w:rsid w:val="00EB46BA"/>
    <w:rsid w:val="00EB6864"/>
    <w:rsid w:val="00EC610A"/>
    <w:rsid w:val="00ED00F7"/>
    <w:rsid w:val="00ED3A3F"/>
    <w:rsid w:val="00ED5C56"/>
    <w:rsid w:val="00ED74BD"/>
    <w:rsid w:val="00EE0A92"/>
    <w:rsid w:val="00EE3327"/>
    <w:rsid w:val="00EF0E1A"/>
    <w:rsid w:val="00EF26FE"/>
    <w:rsid w:val="00EF297A"/>
    <w:rsid w:val="00EF357F"/>
    <w:rsid w:val="00EF6CAC"/>
    <w:rsid w:val="00F005E2"/>
    <w:rsid w:val="00F02D26"/>
    <w:rsid w:val="00F03107"/>
    <w:rsid w:val="00F049D3"/>
    <w:rsid w:val="00F061E1"/>
    <w:rsid w:val="00F11C7E"/>
    <w:rsid w:val="00F14211"/>
    <w:rsid w:val="00F14EDE"/>
    <w:rsid w:val="00F20B78"/>
    <w:rsid w:val="00F25CC6"/>
    <w:rsid w:val="00F2670C"/>
    <w:rsid w:val="00F34468"/>
    <w:rsid w:val="00F35C49"/>
    <w:rsid w:val="00F445FD"/>
    <w:rsid w:val="00F47F06"/>
    <w:rsid w:val="00F505F5"/>
    <w:rsid w:val="00F5480D"/>
    <w:rsid w:val="00F553F0"/>
    <w:rsid w:val="00F5692C"/>
    <w:rsid w:val="00F6117F"/>
    <w:rsid w:val="00F70955"/>
    <w:rsid w:val="00F70D71"/>
    <w:rsid w:val="00F7535E"/>
    <w:rsid w:val="00F774C4"/>
    <w:rsid w:val="00F808B8"/>
    <w:rsid w:val="00F81CDC"/>
    <w:rsid w:val="00F84226"/>
    <w:rsid w:val="00F921AE"/>
    <w:rsid w:val="00FA0B62"/>
    <w:rsid w:val="00FA1981"/>
    <w:rsid w:val="00FA77AA"/>
    <w:rsid w:val="00FB3E87"/>
    <w:rsid w:val="00FC3C56"/>
    <w:rsid w:val="00FC5CD6"/>
    <w:rsid w:val="00FC68CF"/>
    <w:rsid w:val="00FC7368"/>
    <w:rsid w:val="00FC7AE1"/>
    <w:rsid w:val="00FD0140"/>
    <w:rsid w:val="00FD223B"/>
    <w:rsid w:val="00FE00F0"/>
    <w:rsid w:val="00FE5251"/>
    <w:rsid w:val="00FE6814"/>
    <w:rsid w:val="00FF2547"/>
    <w:rsid w:val="00FF6EA4"/>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2BEF0"/>
  <w15:docId w15:val="{667FF2F4-8555-4E4B-A6C4-6703BB4BE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C4D"/>
    <w:pPr>
      <w:spacing w:after="200" w:line="276" w:lineRule="auto"/>
    </w:pPr>
    <w:rPr>
      <w:sz w:val="22"/>
      <w:szCs w:val="28"/>
      <w:lang w:val="en-US"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link w:val="FootnoteText"/>
    <w:uiPriority w:val="99"/>
    <w:qFormat/>
    <w:rsid w:val="00934130"/>
    <w:rPr>
      <w:rFonts w:ascii="Times New Roman" w:eastAsia="SimSun" w:hAnsi="Times New Roman" w:cs="Times New Roman"/>
      <w:sz w:val="20"/>
      <w:szCs w:val="20"/>
      <w:lang w:eastAsia="zh-CN" w:bidi="ar-SA"/>
    </w:rPr>
  </w:style>
  <w:style w:type="character" w:styleId="FootnoteReference">
    <w:name w:val="footnote reference"/>
    <w:uiPriority w:val="99"/>
    <w:qFormat/>
    <w:rsid w:val="00934130"/>
    <w:rPr>
      <w:vertAlign w:val="superscript"/>
    </w:rPr>
  </w:style>
  <w:style w:type="paragraph" w:styleId="ListParagraph">
    <w:name w:val="List Paragraph"/>
    <w:basedOn w:val="Normal"/>
    <w:uiPriority w:val="99"/>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lang w:val="en-US"/>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iPriority w:val="99"/>
    <w:unhideWhenUsed/>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rsid w:val="000F3B4F"/>
    <w:pPr>
      <w:spacing w:line="240" w:lineRule="auto"/>
    </w:pPr>
    <w:rPr>
      <w:sz w:val="20"/>
      <w:szCs w:val="25"/>
    </w:rPr>
  </w:style>
  <w:style w:type="character" w:customStyle="1" w:styleId="CommentTextChar">
    <w:name w:val="Comment Text Char"/>
    <w:link w:val="CommentText"/>
    <w:uiPriority w:val="99"/>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tion1">
    <w:name w:val="Mention1"/>
    <w:uiPriority w:val="99"/>
    <w:semiHidden/>
    <w:unhideWhenUsed/>
    <w:rsid w:val="0035562C"/>
    <w:rPr>
      <w:color w:val="2B579A"/>
      <w:shd w:val="clear" w:color="auto" w:fill="E6E6E6"/>
    </w:rPr>
  </w:style>
  <w:style w:type="character" w:customStyle="1" w:styleId="UnresolvedMention1">
    <w:name w:val="Unresolved Mention1"/>
    <w:uiPriority w:val="99"/>
    <w:semiHidden/>
    <w:unhideWhenUsed/>
    <w:rsid w:val="00AC017F"/>
    <w:rPr>
      <w:color w:val="808080"/>
      <w:shd w:val="clear" w:color="auto" w:fill="E6E6E6"/>
    </w:rPr>
  </w:style>
  <w:style w:type="character" w:customStyle="1" w:styleId="Heading1Char">
    <w:name w:val="Heading 1 Char"/>
    <w:link w:val="Heading1"/>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DefaultParagraphFont"/>
    <w:rsid w:val="00ED3A3F"/>
  </w:style>
  <w:style w:type="table" w:styleId="TableGrid">
    <w:name w:val="Table Grid"/>
    <w:basedOn w:val="TableNormal"/>
    <w:uiPriority w:val="59"/>
    <w:qFormat/>
    <w:rsid w:val="00363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semiHidden/>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 w:type="paragraph" w:styleId="HTMLPreformatted">
    <w:name w:val="HTML Preformatted"/>
    <w:basedOn w:val="Normal"/>
    <w:link w:val="HTMLPreformattedChar"/>
    <w:uiPriority w:val="99"/>
    <w:semiHidden/>
    <w:unhideWhenUsed/>
    <w:rsid w:val="00C50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C50B71"/>
    <w:rPr>
      <w:rFonts w:ascii="Courier New" w:eastAsia="Times New Roman" w:hAnsi="Courier New" w:cs="Courier New"/>
      <w:lang w:val="en-US"/>
    </w:rPr>
  </w:style>
  <w:style w:type="character" w:customStyle="1" w:styleId="y2iqfc">
    <w:name w:val="y2iqfc"/>
    <w:basedOn w:val="DefaultParagraphFont"/>
    <w:rsid w:val="00C50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696">
      <w:bodyDiv w:val="1"/>
      <w:marLeft w:val="0"/>
      <w:marRight w:val="0"/>
      <w:marTop w:val="0"/>
      <w:marBottom w:val="0"/>
      <w:divBdr>
        <w:top w:val="none" w:sz="0" w:space="0" w:color="auto"/>
        <w:left w:val="none" w:sz="0" w:space="0" w:color="auto"/>
        <w:bottom w:val="none" w:sz="0" w:space="0" w:color="auto"/>
        <w:right w:val="none" w:sz="0" w:space="0" w:color="auto"/>
      </w:divBdr>
    </w:div>
    <w:div w:id="3747933">
      <w:bodyDiv w:val="1"/>
      <w:marLeft w:val="0"/>
      <w:marRight w:val="0"/>
      <w:marTop w:val="0"/>
      <w:marBottom w:val="0"/>
      <w:divBdr>
        <w:top w:val="none" w:sz="0" w:space="0" w:color="auto"/>
        <w:left w:val="none" w:sz="0" w:space="0" w:color="auto"/>
        <w:bottom w:val="none" w:sz="0" w:space="0" w:color="auto"/>
        <w:right w:val="none" w:sz="0" w:space="0" w:color="auto"/>
      </w:divBdr>
    </w:div>
    <w:div w:id="21103264">
      <w:bodyDiv w:val="1"/>
      <w:marLeft w:val="0"/>
      <w:marRight w:val="0"/>
      <w:marTop w:val="0"/>
      <w:marBottom w:val="0"/>
      <w:divBdr>
        <w:top w:val="none" w:sz="0" w:space="0" w:color="auto"/>
        <w:left w:val="none" w:sz="0" w:space="0" w:color="auto"/>
        <w:bottom w:val="none" w:sz="0" w:space="0" w:color="auto"/>
        <w:right w:val="none" w:sz="0" w:space="0" w:color="auto"/>
      </w:divBdr>
    </w:div>
    <w:div w:id="21252619">
      <w:bodyDiv w:val="1"/>
      <w:marLeft w:val="0"/>
      <w:marRight w:val="0"/>
      <w:marTop w:val="0"/>
      <w:marBottom w:val="0"/>
      <w:divBdr>
        <w:top w:val="none" w:sz="0" w:space="0" w:color="auto"/>
        <w:left w:val="none" w:sz="0" w:space="0" w:color="auto"/>
        <w:bottom w:val="none" w:sz="0" w:space="0" w:color="auto"/>
        <w:right w:val="none" w:sz="0" w:space="0" w:color="auto"/>
      </w:divBdr>
    </w:div>
    <w:div w:id="23101165">
      <w:bodyDiv w:val="1"/>
      <w:marLeft w:val="0"/>
      <w:marRight w:val="0"/>
      <w:marTop w:val="0"/>
      <w:marBottom w:val="0"/>
      <w:divBdr>
        <w:top w:val="none" w:sz="0" w:space="0" w:color="auto"/>
        <w:left w:val="none" w:sz="0" w:space="0" w:color="auto"/>
        <w:bottom w:val="none" w:sz="0" w:space="0" w:color="auto"/>
        <w:right w:val="none" w:sz="0" w:space="0" w:color="auto"/>
      </w:divBdr>
    </w:div>
    <w:div w:id="44835899">
      <w:bodyDiv w:val="1"/>
      <w:marLeft w:val="0"/>
      <w:marRight w:val="0"/>
      <w:marTop w:val="0"/>
      <w:marBottom w:val="0"/>
      <w:divBdr>
        <w:top w:val="none" w:sz="0" w:space="0" w:color="auto"/>
        <w:left w:val="none" w:sz="0" w:space="0" w:color="auto"/>
        <w:bottom w:val="none" w:sz="0" w:space="0" w:color="auto"/>
        <w:right w:val="none" w:sz="0" w:space="0" w:color="auto"/>
      </w:divBdr>
    </w:div>
    <w:div w:id="48305914">
      <w:bodyDiv w:val="1"/>
      <w:marLeft w:val="0"/>
      <w:marRight w:val="0"/>
      <w:marTop w:val="0"/>
      <w:marBottom w:val="0"/>
      <w:divBdr>
        <w:top w:val="none" w:sz="0" w:space="0" w:color="auto"/>
        <w:left w:val="none" w:sz="0" w:space="0" w:color="auto"/>
        <w:bottom w:val="none" w:sz="0" w:space="0" w:color="auto"/>
        <w:right w:val="none" w:sz="0" w:space="0" w:color="auto"/>
      </w:divBdr>
    </w:div>
    <w:div w:id="66075693">
      <w:bodyDiv w:val="1"/>
      <w:marLeft w:val="0"/>
      <w:marRight w:val="0"/>
      <w:marTop w:val="0"/>
      <w:marBottom w:val="0"/>
      <w:divBdr>
        <w:top w:val="none" w:sz="0" w:space="0" w:color="auto"/>
        <w:left w:val="none" w:sz="0" w:space="0" w:color="auto"/>
        <w:bottom w:val="none" w:sz="0" w:space="0" w:color="auto"/>
        <w:right w:val="none" w:sz="0" w:space="0" w:color="auto"/>
      </w:divBdr>
    </w:div>
    <w:div w:id="85032953">
      <w:bodyDiv w:val="1"/>
      <w:marLeft w:val="0"/>
      <w:marRight w:val="0"/>
      <w:marTop w:val="0"/>
      <w:marBottom w:val="0"/>
      <w:divBdr>
        <w:top w:val="none" w:sz="0" w:space="0" w:color="auto"/>
        <w:left w:val="none" w:sz="0" w:space="0" w:color="auto"/>
        <w:bottom w:val="none" w:sz="0" w:space="0" w:color="auto"/>
        <w:right w:val="none" w:sz="0" w:space="0" w:color="auto"/>
      </w:divBdr>
    </w:div>
    <w:div w:id="86275106">
      <w:bodyDiv w:val="1"/>
      <w:marLeft w:val="0"/>
      <w:marRight w:val="0"/>
      <w:marTop w:val="0"/>
      <w:marBottom w:val="0"/>
      <w:divBdr>
        <w:top w:val="none" w:sz="0" w:space="0" w:color="auto"/>
        <w:left w:val="none" w:sz="0" w:space="0" w:color="auto"/>
        <w:bottom w:val="none" w:sz="0" w:space="0" w:color="auto"/>
        <w:right w:val="none" w:sz="0" w:space="0" w:color="auto"/>
      </w:divBdr>
    </w:div>
    <w:div w:id="93865385">
      <w:bodyDiv w:val="1"/>
      <w:marLeft w:val="0"/>
      <w:marRight w:val="0"/>
      <w:marTop w:val="0"/>
      <w:marBottom w:val="0"/>
      <w:divBdr>
        <w:top w:val="none" w:sz="0" w:space="0" w:color="auto"/>
        <w:left w:val="none" w:sz="0" w:space="0" w:color="auto"/>
        <w:bottom w:val="none" w:sz="0" w:space="0" w:color="auto"/>
        <w:right w:val="none" w:sz="0" w:space="0" w:color="auto"/>
      </w:divBdr>
    </w:div>
    <w:div w:id="101580902">
      <w:bodyDiv w:val="1"/>
      <w:marLeft w:val="0"/>
      <w:marRight w:val="0"/>
      <w:marTop w:val="0"/>
      <w:marBottom w:val="0"/>
      <w:divBdr>
        <w:top w:val="none" w:sz="0" w:space="0" w:color="auto"/>
        <w:left w:val="none" w:sz="0" w:space="0" w:color="auto"/>
        <w:bottom w:val="none" w:sz="0" w:space="0" w:color="auto"/>
        <w:right w:val="none" w:sz="0" w:space="0" w:color="auto"/>
      </w:divBdr>
    </w:div>
    <w:div w:id="128520539">
      <w:bodyDiv w:val="1"/>
      <w:marLeft w:val="0"/>
      <w:marRight w:val="0"/>
      <w:marTop w:val="0"/>
      <w:marBottom w:val="0"/>
      <w:divBdr>
        <w:top w:val="none" w:sz="0" w:space="0" w:color="auto"/>
        <w:left w:val="none" w:sz="0" w:space="0" w:color="auto"/>
        <w:bottom w:val="none" w:sz="0" w:space="0" w:color="auto"/>
        <w:right w:val="none" w:sz="0" w:space="0" w:color="auto"/>
      </w:divBdr>
    </w:div>
    <w:div w:id="181474376">
      <w:bodyDiv w:val="1"/>
      <w:marLeft w:val="0"/>
      <w:marRight w:val="0"/>
      <w:marTop w:val="0"/>
      <w:marBottom w:val="0"/>
      <w:divBdr>
        <w:top w:val="none" w:sz="0" w:space="0" w:color="auto"/>
        <w:left w:val="none" w:sz="0" w:space="0" w:color="auto"/>
        <w:bottom w:val="none" w:sz="0" w:space="0" w:color="auto"/>
        <w:right w:val="none" w:sz="0" w:space="0" w:color="auto"/>
      </w:divBdr>
    </w:div>
    <w:div w:id="181550774">
      <w:bodyDiv w:val="1"/>
      <w:marLeft w:val="0"/>
      <w:marRight w:val="0"/>
      <w:marTop w:val="0"/>
      <w:marBottom w:val="0"/>
      <w:divBdr>
        <w:top w:val="none" w:sz="0" w:space="0" w:color="auto"/>
        <w:left w:val="none" w:sz="0" w:space="0" w:color="auto"/>
        <w:bottom w:val="none" w:sz="0" w:space="0" w:color="auto"/>
        <w:right w:val="none" w:sz="0" w:space="0" w:color="auto"/>
      </w:divBdr>
    </w:div>
    <w:div w:id="192617563">
      <w:bodyDiv w:val="1"/>
      <w:marLeft w:val="0"/>
      <w:marRight w:val="0"/>
      <w:marTop w:val="0"/>
      <w:marBottom w:val="0"/>
      <w:divBdr>
        <w:top w:val="none" w:sz="0" w:space="0" w:color="auto"/>
        <w:left w:val="none" w:sz="0" w:space="0" w:color="auto"/>
        <w:bottom w:val="none" w:sz="0" w:space="0" w:color="auto"/>
        <w:right w:val="none" w:sz="0" w:space="0" w:color="auto"/>
      </w:divBdr>
    </w:div>
    <w:div w:id="226647460">
      <w:bodyDiv w:val="1"/>
      <w:marLeft w:val="0"/>
      <w:marRight w:val="0"/>
      <w:marTop w:val="0"/>
      <w:marBottom w:val="0"/>
      <w:divBdr>
        <w:top w:val="none" w:sz="0" w:space="0" w:color="auto"/>
        <w:left w:val="none" w:sz="0" w:space="0" w:color="auto"/>
        <w:bottom w:val="none" w:sz="0" w:space="0" w:color="auto"/>
        <w:right w:val="none" w:sz="0" w:space="0" w:color="auto"/>
      </w:divBdr>
    </w:div>
    <w:div w:id="269120880">
      <w:bodyDiv w:val="1"/>
      <w:marLeft w:val="0"/>
      <w:marRight w:val="0"/>
      <w:marTop w:val="0"/>
      <w:marBottom w:val="0"/>
      <w:divBdr>
        <w:top w:val="none" w:sz="0" w:space="0" w:color="auto"/>
        <w:left w:val="none" w:sz="0" w:space="0" w:color="auto"/>
        <w:bottom w:val="none" w:sz="0" w:space="0" w:color="auto"/>
        <w:right w:val="none" w:sz="0" w:space="0" w:color="auto"/>
      </w:divBdr>
    </w:div>
    <w:div w:id="365065297">
      <w:bodyDiv w:val="1"/>
      <w:marLeft w:val="0"/>
      <w:marRight w:val="0"/>
      <w:marTop w:val="0"/>
      <w:marBottom w:val="0"/>
      <w:divBdr>
        <w:top w:val="none" w:sz="0" w:space="0" w:color="auto"/>
        <w:left w:val="none" w:sz="0" w:space="0" w:color="auto"/>
        <w:bottom w:val="none" w:sz="0" w:space="0" w:color="auto"/>
        <w:right w:val="none" w:sz="0" w:space="0" w:color="auto"/>
      </w:divBdr>
    </w:div>
    <w:div w:id="365761186">
      <w:bodyDiv w:val="1"/>
      <w:marLeft w:val="0"/>
      <w:marRight w:val="0"/>
      <w:marTop w:val="0"/>
      <w:marBottom w:val="0"/>
      <w:divBdr>
        <w:top w:val="none" w:sz="0" w:space="0" w:color="auto"/>
        <w:left w:val="none" w:sz="0" w:space="0" w:color="auto"/>
        <w:bottom w:val="none" w:sz="0" w:space="0" w:color="auto"/>
        <w:right w:val="none" w:sz="0" w:space="0" w:color="auto"/>
      </w:divBdr>
      <w:divsChild>
        <w:div w:id="1292830714">
          <w:marLeft w:val="0"/>
          <w:marRight w:val="0"/>
          <w:marTop w:val="0"/>
          <w:marBottom w:val="0"/>
          <w:divBdr>
            <w:top w:val="none" w:sz="0" w:space="0" w:color="auto"/>
            <w:left w:val="none" w:sz="0" w:space="0" w:color="auto"/>
            <w:bottom w:val="none" w:sz="0" w:space="0" w:color="auto"/>
            <w:right w:val="none" w:sz="0" w:space="0" w:color="auto"/>
          </w:divBdr>
          <w:divsChild>
            <w:div w:id="1927955673">
              <w:marLeft w:val="0"/>
              <w:marRight w:val="0"/>
              <w:marTop w:val="0"/>
              <w:marBottom w:val="0"/>
              <w:divBdr>
                <w:top w:val="none" w:sz="0" w:space="0" w:color="auto"/>
                <w:left w:val="none" w:sz="0" w:space="0" w:color="auto"/>
                <w:bottom w:val="none" w:sz="0" w:space="0" w:color="auto"/>
                <w:right w:val="none" w:sz="0" w:space="0" w:color="auto"/>
              </w:divBdr>
              <w:divsChild>
                <w:div w:id="1777140042">
                  <w:marLeft w:val="0"/>
                  <w:marRight w:val="0"/>
                  <w:marTop w:val="0"/>
                  <w:marBottom w:val="0"/>
                  <w:divBdr>
                    <w:top w:val="none" w:sz="0" w:space="0" w:color="auto"/>
                    <w:left w:val="none" w:sz="0" w:space="0" w:color="auto"/>
                    <w:bottom w:val="none" w:sz="0" w:space="0" w:color="auto"/>
                    <w:right w:val="none" w:sz="0" w:space="0" w:color="auto"/>
                  </w:divBdr>
                  <w:divsChild>
                    <w:div w:id="17664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934924">
      <w:bodyDiv w:val="1"/>
      <w:marLeft w:val="0"/>
      <w:marRight w:val="0"/>
      <w:marTop w:val="0"/>
      <w:marBottom w:val="0"/>
      <w:divBdr>
        <w:top w:val="none" w:sz="0" w:space="0" w:color="auto"/>
        <w:left w:val="none" w:sz="0" w:space="0" w:color="auto"/>
        <w:bottom w:val="none" w:sz="0" w:space="0" w:color="auto"/>
        <w:right w:val="none" w:sz="0" w:space="0" w:color="auto"/>
      </w:divBdr>
    </w:div>
    <w:div w:id="407001848">
      <w:bodyDiv w:val="1"/>
      <w:marLeft w:val="0"/>
      <w:marRight w:val="0"/>
      <w:marTop w:val="0"/>
      <w:marBottom w:val="0"/>
      <w:divBdr>
        <w:top w:val="none" w:sz="0" w:space="0" w:color="auto"/>
        <w:left w:val="none" w:sz="0" w:space="0" w:color="auto"/>
        <w:bottom w:val="none" w:sz="0" w:space="0" w:color="auto"/>
        <w:right w:val="none" w:sz="0" w:space="0" w:color="auto"/>
      </w:divBdr>
    </w:div>
    <w:div w:id="435758975">
      <w:bodyDiv w:val="1"/>
      <w:marLeft w:val="0"/>
      <w:marRight w:val="0"/>
      <w:marTop w:val="0"/>
      <w:marBottom w:val="0"/>
      <w:divBdr>
        <w:top w:val="none" w:sz="0" w:space="0" w:color="auto"/>
        <w:left w:val="none" w:sz="0" w:space="0" w:color="auto"/>
        <w:bottom w:val="none" w:sz="0" w:space="0" w:color="auto"/>
        <w:right w:val="none" w:sz="0" w:space="0" w:color="auto"/>
      </w:divBdr>
    </w:div>
    <w:div w:id="444008934">
      <w:bodyDiv w:val="1"/>
      <w:marLeft w:val="0"/>
      <w:marRight w:val="0"/>
      <w:marTop w:val="0"/>
      <w:marBottom w:val="0"/>
      <w:divBdr>
        <w:top w:val="none" w:sz="0" w:space="0" w:color="auto"/>
        <w:left w:val="none" w:sz="0" w:space="0" w:color="auto"/>
        <w:bottom w:val="none" w:sz="0" w:space="0" w:color="auto"/>
        <w:right w:val="none" w:sz="0" w:space="0" w:color="auto"/>
      </w:divBdr>
    </w:div>
    <w:div w:id="454324748">
      <w:bodyDiv w:val="1"/>
      <w:marLeft w:val="0"/>
      <w:marRight w:val="0"/>
      <w:marTop w:val="0"/>
      <w:marBottom w:val="0"/>
      <w:divBdr>
        <w:top w:val="none" w:sz="0" w:space="0" w:color="auto"/>
        <w:left w:val="none" w:sz="0" w:space="0" w:color="auto"/>
        <w:bottom w:val="none" w:sz="0" w:space="0" w:color="auto"/>
        <w:right w:val="none" w:sz="0" w:space="0" w:color="auto"/>
      </w:divBdr>
    </w:div>
    <w:div w:id="474184320">
      <w:bodyDiv w:val="1"/>
      <w:marLeft w:val="0"/>
      <w:marRight w:val="0"/>
      <w:marTop w:val="0"/>
      <w:marBottom w:val="0"/>
      <w:divBdr>
        <w:top w:val="none" w:sz="0" w:space="0" w:color="auto"/>
        <w:left w:val="none" w:sz="0" w:space="0" w:color="auto"/>
        <w:bottom w:val="none" w:sz="0" w:space="0" w:color="auto"/>
        <w:right w:val="none" w:sz="0" w:space="0" w:color="auto"/>
      </w:divBdr>
    </w:div>
    <w:div w:id="475411537">
      <w:bodyDiv w:val="1"/>
      <w:marLeft w:val="0"/>
      <w:marRight w:val="0"/>
      <w:marTop w:val="0"/>
      <w:marBottom w:val="0"/>
      <w:divBdr>
        <w:top w:val="none" w:sz="0" w:space="0" w:color="auto"/>
        <w:left w:val="none" w:sz="0" w:space="0" w:color="auto"/>
        <w:bottom w:val="none" w:sz="0" w:space="0" w:color="auto"/>
        <w:right w:val="none" w:sz="0" w:space="0" w:color="auto"/>
      </w:divBdr>
    </w:div>
    <w:div w:id="481963962">
      <w:bodyDiv w:val="1"/>
      <w:marLeft w:val="0"/>
      <w:marRight w:val="0"/>
      <w:marTop w:val="0"/>
      <w:marBottom w:val="0"/>
      <w:divBdr>
        <w:top w:val="none" w:sz="0" w:space="0" w:color="auto"/>
        <w:left w:val="none" w:sz="0" w:space="0" w:color="auto"/>
        <w:bottom w:val="none" w:sz="0" w:space="0" w:color="auto"/>
        <w:right w:val="none" w:sz="0" w:space="0" w:color="auto"/>
      </w:divBdr>
    </w:div>
    <w:div w:id="483860088">
      <w:bodyDiv w:val="1"/>
      <w:marLeft w:val="0"/>
      <w:marRight w:val="0"/>
      <w:marTop w:val="0"/>
      <w:marBottom w:val="0"/>
      <w:divBdr>
        <w:top w:val="none" w:sz="0" w:space="0" w:color="auto"/>
        <w:left w:val="none" w:sz="0" w:space="0" w:color="auto"/>
        <w:bottom w:val="none" w:sz="0" w:space="0" w:color="auto"/>
        <w:right w:val="none" w:sz="0" w:space="0" w:color="auto"/>
      </w:divBdr>
    </w:div>
    <w:div w:id="530076013">
      <w:bodyDiv w:val="1"/>
      <w:marLeft w:val="0"/>
      <w:marRight w:val="0"/>
      <w:marTop w:val="0"/>
      <w:marBottom w:val="0"/>
      <w:divBdr>
        <w:top w:val="none" w:sz="0" w:space="0" w:color="auto"/>
        <w:left w:val="none" w:sz="0" w:space="0" w:color="auto"/>
        <w:bottom w:val="none" w:sz="0" w:space="0" w:color="auto"/>
        <w:right w:val="none" w:sz="0" w:space="0" w:color="auto"/>
      </w:divBdr>
    </w:div>
    <w:div w:id="533930646">
      <w:bodyDiv w:val="1"/>
      <w:marLeft w:val="0"/>
      <w:marRight w:val="0"/>
      <w:marTop w:val="0"/>
      <w:marBottom w:val="0"/>
      <w:divBdr>
        <w:top w:val="none" w:sz="0" w:space="0" w:color="auto"/>
        <w:left w:val="none" w:sz="0" w:space="0" w:color="auto"/>
        <w:bottom w:val="none" w:sz="0" w:space="0" w:color="auto"/>
        <w:right w:val="none" w:sz="0" w:space="0" w:color="auto"/>
      </w:divBdr>
    </w:div>
    <w:div w:id="539316823">
      <w:bodyDiv w:val="1"/>
      <w:marLeft w:val="0"/>
      <w:marRight w:val="0"/>
      <w:marTop w:val="0"/>
      <w:marBottom w:val="0"/>
      <w:divBdr>
        <w:top w:val="none" w:sz="0" w:space="0" w:color="auto"/>
        <w:left w:val="none" w:sz="0" w:space="0" w:color="auto"/>
        <w:bottom w:val="none" w:sz="0" w:space="0" w:color="auto"/>
        <w:right w:val="none" w:sz="0" w:space="0" w:color="auto"/>
      </w:divBdr>
    </w:div>
    <w:div w:id="550195165">
      <w:bodyDiv w:val="1"/>
      <w:marLeft w:val="0"/>
      <w:marRight w:val="0"/>
      <w:marTop w:val="0"/>
      <w:marBottom w:val="0"/>
      <w:divBdr>
        <w:top w:val="none" w:sz="0" w:space="0" w:color="auto"/>
        <w:left w:val="none" w:sz="0" w:space="0" w:color="auto"/>
        <w:bottom w:val="none" w:sz="0" w:space="0" w:color="auto"/>
        <w:right w:val="none" w:sz="0" w:space="0" w:color="auto"/>
      </w:divBdr>
    </w:div>
    <w:div w:id="577712802">
      <w:bodyDiv w:val="1"/>
      <w:marLeft w:val="0"/>
      <w:marRight w:val="0"/>
      <w:marTop w:val="0"/>
      <w:marBottom w:val="0"/>
      <w:divBdr>
        <w:top w:val="none" w:sz="0" w:space="0" w:color="auto"/>
        <w:left w:val="none" w:sz="0" w:space="0" w:color="auto"/>
        <w:bottom w:val="none" w:sz="0" w:space="0" w:color="auto"/>
        <w:right w:val="none" w:sz="0" w:space="0" w:color="auto"/>
      </w:divBdr>
    </w:div>
    <w:div w:id="595358655">
      <w:bodyDiv w:val="1"/>
      <w:marLeft w:val="0"/>
      <w:marRight w:val="0"/>
      <w:marTop w:val="0"/>
      <w:marBottom w:val="0"/>
      <w:divBdr>
        <w:top w:val="none" w:sz="0" w:space="0" w:color="auto"/>
        <w:left w:val="none" w:sz="0" w:space="0" w:color="auto"/>
        <w:bottom w:val="none" w:sz="0" w:space="0" w:color="auto"/>
        <w:right w:val="none" w:sz="0" w:space="0" w:color="auto"/>
      </w:divBdr>
    </w:div>
    <w:div w:id="597058855">
      <w:bodyDiv w:val="1"/>
      <w:marLeft w:val="0"/>
      <w:marRight w:val="0"/>
      <w:marTop w:val="0"/>
      <w:marBottom w:val="0"/>
      <w:divBdr>
        <w:top w:val="none" w:sz="0" w:space="0" w:color="auto"/>
        <w:left w:val="none" w:sz="0" w:space="0" w:color="auto"/>
        <w:bottom w:val="none" w:sz="0" w:space="0" w:color="auto"/>
        <w:right w:val="none" w:sz="0" w:space="0" w:color="auto"/>
      </w:divBdr>
      <w:divsChild>
        <w:div w:id="548961309">
          <w:marLeft w:val="0"/>
          <w:marRight w:val="0"/>
          <w:marTop w:val="0"/>
          <w:marBottom w:val="0"/>
          <w:divBdr>
            <w:top w:val="none" w:sz="0" w:space="0" w:color="auto"/>
            <w:left w:val="none" w:sz="0" w:space="0" w:color="auto"/>
            <w:bottom w:val="none" w:sz="0" w:space="0" w:color="auto"/>
            <w:right w:val="none" w:sz="0" w:space="0" w:color="auto"/>
          </w:divBdr>
          <w:divsChild>
            <w:div w:id="1445346472">
              <w:marLeft w:val="0"/>
              <w:marRight w:val="0"/>
              <w:marTop w:val="0"/>
              <w:marBottom w:val="0"/>
              <w:divBdr>
                <w:top w:val="none" w:sz="0" w:space="0" w:color="auto"/>
                <w:left w:val="none" w:sz="0" w:space="0" w:color="auto"/>
                <w:bottom w:val="none" w:sz="0" w:space="0" w:color="auto"/>
                <w:right w:val="none" w:sz="0" w:space="0" w:color="auto"/>
              </w:divBdr>
              <w:divsChild>
                <w:div w:id="1600062800">
                  <w:marLeft w:val="0"/>
                  <w:marRight w:val="0"/>
                  <w:marTop w:val="0"/>
                  <w:marBottom w:val="0"/>
                  <w:divBdr>
                    <w:top w:val="none" w:sz="0" w:space="0" w:color="auto"/>
                    <w:left w:val="none" w:sz="0" w:space="0" w:color="auto"/>
                    <w:bottom w:val="none" w:sz="0" w:space="0" w:color="auto"/>
                    <w:right w:val="none" w:sz="0" w:space="0" w:color="auto"/>
                  </w:divBdr>
                  <w:divsChild>
                    <w:div w:id="16238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348467">
      <w:bodyDiv w:val="1"/>
      <w:marLeft w:val="0"/>
      <w:marRight w:val="0"/>
      <w:marTop w:val="0"/>
      <w:marBottom w:val="0"/>
      <w:divBdr>
        <w:top w:val="none" w:sz="0" w:space="0" w:color="auto"/>
        <w:left w:val="none" w:sz="0" w:space="0" w:color="auto"/>
        <w:bottom w:val="none" w:sz="0" w:space="0" w:color="auto"/>
        <w:right w:val="none" w:sz="0" w:space="0" w:color="auto"/>
      </w:divBdr>
    </w:div>
    <w:div w:id="644549903">
      <w:bodyDiv w:val="1"/>
      <w:marLeft w:val="0"/>
      <w:marRight w:val="0"/>
      <w:marTop w:val="0"/>
      <w:marBottom w:val="0"/>
      <w:divBdr>
        <w:top w:val="none" w:sz="0" w:space="0" w:color="auto"/>
        <w:left w:val="none" w:sz="0" w:space="0" w:color="auto"/>
        <w:bottom w:val="none" w:sz="0" w:space="0" w:color="auto"/>
        <w:right w:val="none" w:sz="0" w:space="0" w:color="auto"/>
      </w:divBdr>
    </w:div>
    <w:div w:id="670178378">
      <w:bodyDiv w:val="1"/>
      <w:marLeft w:val="0"/>
      <w:marRight w:val="0"/>
      <w:marTop w:val="0"/>
      <w:marBottom w:val="0"/>
      <w:divBdr>
        <w:top w:val="none" w:sz="0" w:space="0" w:color="auto"/>
        <w:left w:val="none" w:sz="0" w:space="0" w:color="auto"/>
        <w:bottom w:val="none" w:sz="0" w:space="0" w:color="auto"/>
        <w:right w:val="none" w:sz="0" w:space="0" w:color="auto"/>
      </w:divBdr>
    </w:div>
    <w:div w:id="687104179">
      <w:bodyDiv w:val="1"/>
      <w:marLeft w:val="0"/>
      <w:marRight w:val="0"/>
      <w:marTop w:val="0"/>
      <w:marBottom w:val="0"/>
      <w:divBdr>
        <w:top w:val="none" w:sz="0" w:space="0" w:color="auto"/>
        <w:left w:val="none" w:sz="0" w:space="0" w:color="auto"/>
        <w:bottom w:val="none" w:sz="0" w:space="0" w:color="auto"/>
        <w:right w:val="none" w:sz="0" w:space="0" w:color="auto"/>
      </w:divBdr>
    </w:div>
    <w:div w:id="695427809">
      <w:bodyDiv w:val="1"/>
      <w:marLeft w:val="0"/>
      <w:marRight w:val="0"/>
      <w:marTop w:val="0"/>
      <w:marBottom w:val="0"/>
      <w:divBdr>
        <w:top w:val="none" w:sz="0" w:space="0" w:color="auto"/>
        <w:left w:val="none" w:sz="0" w:space="0" w:color="auto"/>
        <w:bottom w:val="none" w:sz="0" w:space="0" w:color="auto"/>
        <w:right w:val="none" w:sz="0" w:space="0" w:color="auto"/>
      </w:divBdr>
    </w:div>
    <w:div w:id="721715032">
      <w:bodyDiv w:val="1"/>
      <w:marLeft w:val="0"/>
      <w:marRight w:val="0"/>
      <w:marTop w:val="0"/>
      <w:marBottom w:val="0"/>
      <w:divBdr>
        <w:top w:val="none" w:sz="0" w:space="0" w:color="auto"/>
        <w:left w:val="none" w:sz="0" w:space="0" w:color="auto"/>
        <w:bottom w:val="none" w:sz="0" w:space="0" w:color="auto"/>
        <w:right w:val="none" w:sz="0" w:space="0" w:color="auto"/>
      </w:divBdr>
    </w:div>
    <w:div w:id="776679878">
      <w:bodyDiv w:val="1"/>
      <w:marLeft w:val="0"/>
      <w:marRight w:val="0"/>
      <w:marTop w:val="0"/>
      <w:marBottom w:val="0"/>
      <w:divBdr>
        <w:top w:val="none" w:sz="0" w:space="0" w:color="auto"/>
        <w:left w:val="none" w:sz="0" w:space="0" w:color="auto"/>
        <w:bottom w:val="none" w:sz="0" w:space="0" w:color="auto"/>
        <w:right w:val="none" w:sz="0" w:space="0" w:color="auto"/>
      </w:divBdr>
    </w:div>
    <w:div w:id="789857968">
      <w:bodyDiv w:val="1"/>
      <w:marLeft w:val="0"/>
      <w:marRight w:val="0"/>
      <w:marTop w:val="0"/>
      <w:marBottom w:val="0"/>
      <w:divBdr>
        <w:top w:val="none" w:sz="0" w:space="0" w:color="auto"/>
        <w:left w:val="none" w:sz="0" w:space="0" w:color="auto"/>
        <w:bottom w:val="none" w:sz="0" w:space="0" w:color="auto"/>
        <w:right w:val="none" w:sz="0" w:space="0" w:color="auto"/>
      </w:divBdr>
    </w:div>
    <w:div w:id="796341923">
      <w:bodyDiv w:val="1"/>
      <w:marLeft w:val="0"/>
      <w:marRight w:val="0"/>
      <w:marTop w:val="0"/>
      <w:marBottom w:val="0"/>
      <w:divBdr>
        <w:top w:val="none" w:sz="0" w:space="0" w:color="auto"/>
        <w:left w:val="none" w:sz="0" w:space="0" w:color="auto"/>
        <w:bottom w:val="none" w:sz="0" w:space="0" w:color="auto"/>
        <w:right w:val="none" w:sz="0" w:space="0" w:color="auto"/>
      </w:divBdr>
    </w:div>
    <w:div w:id="798494726">
      <w:bodyDiv w:val="1"/>
      <w:marLeft w:val="0"/>
      <w:marRight w:val="0"/>
      <w:marTop w:val="0"/>
      <w:marBottom w:val="0"/>
      <w:divBdr>
        <w:top w:val="none" w:sz="0" w:space="0" w:color="auto"/>
        <w:left w:val="none" w:sz="0" w:space="0" w:color="auto"/>
        <w:bottom w:val="none" w:sz="0" w:space="0" w:color="auto"/>
        <w:right w:val="none" w:sz="0" w:space="0" w:color="auto"/>
      </w:divBdr>
    </w:div>
    <w:div w:id="798912316">
      <w:bodyDiv w:val="1"/>
      <w:marLeft w:val="0"/>
      <w:marRight w:val="0"/>
      <w:marTop w:val="0"/>
      <w:marBottom w:val="0"/>
      <w:divBdr>
        <w:top w:val="none" w:sz="0" w:space="0" w:color="auto"/>
        <w:left w:val="none" w:sz="0" w:space="0" w:color="auto"/>
        <w:bottom w:val="none" w:sz="0" w:space="0" w:color="auto"/>
        <w:right w:val="none" w:sz="0" w:space="0" w:color="auto"/>
      </w:divBdr>
    </w:div>
    <w:div w:id="805127644">
      <w:bodyDiv w:val="1"/>
      <w:marLeft w:val="0"/>
      <w:marRight w:val="0"/>
      <w:marTop w:val="0"/>
      <w:marBottom w:val="0"/>
      <w:divBdr>
        <w:top w:val="none" w:sz="0" w:space="0" w:color="auto"/>
        <w:left w:val="none" w:sz="0" w:space="0" w:color="auto"/>
        <w:bottom w:val="none" w:sz="0" w:space="0" w:color="auto"/>
        <w:right w:val="none" w:sz="0" w:space="0" w:color="auto"/>
      </w:divBdr>
    </w:div>
    <w:div w:id="858349788">
      <w:bodyDiv w:val="1"/>
      <w:marLeft w:val="0"/>
      <w:marRight w:val="0"/>
      <w:marTop w:val="0"/>
      <w:marBottom w:val="0"/>
      <w:divBdr>
        <w:top w:val="none" w:sz="0" w:space="0" w:color="auto"/>
        <w:left w:val="none" w:sz="0" w:space="0" w:color="auto"/>
        <w:bottom w:val="none" w:sz="0" w:space="0" w:color="auto"/>
        <w:right w:val="none" w:sz="0" w:space="0" w:color="auto"/>
      </w:divBdr>
    </w:div>
    <w:div w:id="968586740">
      <w:bodyDiv w:val="1"/>
      <w:marLeft w:val="0"/>
      <w:marRight w:val="0"/>
      <w:marTop w:val="0"/>
      <w:marBottom w:val="0"/>
      <w:divBdr>
        <w:top w:val="none" w:sz="0" w:space="0" w:color="auto"/>
        <w:left w:val="none" w:sz="0" w:space="0" w:color="auto"/>
        <w:bottom w:val="none" w:sz="0" w:space="0" w:color="auto"/>
        <w:right w:val="none" w:sz="0" w:space="0" w:color="auto"/>
      </w:divBdr>
    </w:div>
    <w:div w:id="972098139">
      <w:bodyDiv w:val="1"/>
      <w:marLeft w:val="0"/>
      <w:marRight w:val="0"/>
      <w:marTop w:val="0"/>
      <w:marBottom w:val="0"/>
      <w:divBdr>
        <w:top w:val="none" w:sz="0" w:space="0" w:color="auto"/>
        <w:left w:val="none" w:sz="0" w:space="0" w:color="auto"/>
        <w:bottom w:val="none" w:sz="0" w:space="0" w:color="auto"/>
        <w:right w:val="none" w:sz="0" w:space="0" w:color="auto"/>
      </w:divBdr>
    </w:div>
    <w:div w:id="973678913">
      <w:bodyDiv w:val="1"/>
      <w:marLeft w:val="0"/>
      <w:marRight w:val="0"/>
      <w:marTop w:val="0"/>
      <w:marBottom w:val="0"/>
      <w:divBdr>
        <w:top w:val="none" w:sz="0" w:space="0" w:color="auto"/>
        <w:left w:val="none" w:sz="0" w:space="0" w:color="auto"/>
        <w:bottom w:val="none" w:sz="0" w:space="0" w:color="auto"/>
        <w:right w:val="none" w:sz="0" w:space="0" w:color="auto"/>
      </w:divBdr>
    </w:div>
    <w:div w:id="987516752">
      <w:bodyDiv w:val="1"/>
      <w:marLeft w:val="0"/>
      <w:marRight w:val="0"/>
      <w:marTop w:val="0"/>
      <w:marBottom w:val="0"/>
      <w:divBdr>
        <w:top w:val="none" w:sz="0" w:space="0" w:color="auto"/>
        <w:left w:val="none" w:sz="0" w:space="0" w:color="auto"/>
        <w:bottom w:val="none" w:sz="0" w:space="0" w:color="auto"/>
        <w:right w:val="none" w:sz="0" w:space="0" w:color="auto"/>
      </w:divBdr>
    </w:div>
    <w:div w:id="1006325824">
      <w:bodyDiv w:val="1"/>
      <w:marLeft w:val="0"/>
      <w:marRight w:val="0"/>
      <w:marTop w:val="0"/>
      <w:marBottom w:val="0"/>
      <w:divBdr>
        <w:top w:val="none" w:sz="0" w:space="0" w:color="auto"/>
        <w:left w:val="none" w:sz="0" w:space="0" w:color="auto"/>
        <w:bottom w:val="none" w:sz="0" w:space="0" w:color="auto"/>
        <w:right w:val="none" w:sz="0" w:space="0" w:color="auto"/>
      </w:divBdr>
    </w:div>
    <w:div w:id="1016930833">
      <w:bodyDiv w:val="1"/>
      <w:marLeft w:val="0"/>
      <w:marRight w:val="0"/>
      <w:marTop w:val="0"/>
      <w:marBottom w:val="0"/>
      <w:divBdr>
        <w:top w:val="none" w:sz="0" w:space="0" w:color="auto"/>
        <w:left w:val="none" w:sz="0" w:space="0" w:color="auto"/>
        <w:bottom w:val="none" w:sz="0" w:space="0" w:color="auto"/>
        <w:right w:val="none" w:sz="0" w:space="0" w:color="auto"/>
      </w:divBdr>
    </w:div>
    <w:div w:id="1041827384">
      <w:bodyDiv w:val="1"/>
      <w:marLeft w:val="0"/>
      <w:marRight w:val="0"/>
      <w:marTop w:val="0"/>
      <w:marBottom w:val="0"/>
      <w:divBdr>
        <w:top w:val="none" w:sz="0" w:space="0" w:color="auto"/>
        <w:left w:val="none" w:sz="0" w:space="0" w:color="auto"/>
        <w:bottom w:val="none" w:sz="0" w:space="0" w:color="auto"/>
        <w:right w:val="none" w:sz="0" w:space="0" w:color="auto"/>
      </w:divBdr>
    </w:div>
    <w:div w:id="1074163934">
      <w:bodyDiv w:val="1"/>
      <w:marLeft w:val="0"/>
      <w:marRight w:val="0"/>
      <w:marTop w:val="0"/>
      <w:marBottom w:val="0"/>
      <w:divBdr>
        <w:top w:val="none" w:sz="0" w:space="0" w:color="auto"/>
        <w:left w:val="none" w:sz="0" w:space="0" w:color="auto"/>
        <w:bottom w:val="none" w:sz="0" w:space="0" w:color="auto"/>
        <w:right w:val="none" w:sz="0" w:space="0" w:color="auto"/>
      </w:divBdr>
      <w:divsChild>
        <w:div w:id="1281492353">
          <w:marLeft w:val="0"/>
          <w:marRight w:val="0"/>
          <w:marTop w:val="0"/>
          <w:marBottom w:val="0"/>
          <w:divBdr>
            <w:top w:val="none" w:sz="0" w:space="0" w:color="auto"/>
            <w:left w:val="none" w:sz="0" w:space="0" w:color="auto"/>
            <w:bottom w:val="none" w:sz="0" w:space="0" w:color="auto"/>
            <w:right w:val="none" w:sz="0" w:space="0" w:color="auto"/>
          </w:divBdr>
          <w:divsChild>
            <w:div w:id="1560045193">
              <w:marLeft w:val="0"/>
              <w:marRight w:val="0"/>
              <w:marTop w:val="0"/>
              <w:marBottom w:val="0"/>
              <w:divBdr>
                <w:top w:val="none" w:sz="0" w:space="0" w:color="auto"/>
                <w:left w:val="none" w:sz="0" w:space="0" w:color="auto"/>
                <w:bottom w:val="none" w:sz="0" w:space="0" w:color="auto"/>
                <w:right w:val="none" w:sz="0" w:space="0" w:color="auto"/>
              </w:divBdr>
              <w:divsChild>
                <w:div w:id="152640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242757">
      <w:bodyDiv w:val="1"/>
      <w:marLeft w:val="0"/>
      <w:marRight w:val="0"/>
      <w:marTop w:val="0"/>
      <w:marBottom w:val="0"/>
      <w:divBdr>
        <w:top w:val="none" w:sz="0" w:space="0" w:color="auto"/>
        <w:left w:val="none" w:sz="0" w:space="0" w:color="auto"/>
        <w:bottom w:val="none" w:sz="0" w:space="0" w:color="auto"/>
        <w:right w:val="none" w:sz="0" w:space="0" w:color="auto"/>
      </w:divBdr>
    </w:div>
    <w:div w:id="1078287412">
      <w:bodyDiv w:val="1"/>
      <w:marLeft w:val="0"/>
      <w:marRight w:val="0"/>
      <w:marTop w:val="0"/>
      <w:marBottom w:val="0"/>
      <w:divBdr>
        <w:top w:val="none" w:sz="0" w:space="0" w:color="auto"/>
        <w:left w:val="none" w:sz="0" w:space="0" w:color="auto"/>
        <w:bottom w:val="none" w:sz="0" w:space="0" w:color="auto"/>
        <w:right w:val="none" w:sz="0" w:space="0" w:color="auto"/>
      </w:divBdr>
    </w:div>
    <w:div w:id="1083451734">
      <w:bodyDiv w:val="1"/>
      <w:marLeft w:val="0"/>
      <w:marRight w:val="0"/>
      <w:marTop w:val="0"/>
      <w:marBottom w:val="0"/>
      <w:divBdr>
        <w:top w:val="none" w:sz="0" w:space="0" w:color="auto"/>
        <w:left w:val="none" w:sz="0" w:space="0" w:color="auto"/>
        <w:bottom w:val="none" w:sz="0" w:space="0" w:color="auto"/>
        <w:right w:val="none" w:sz="0" w:space="0" w:color="auto"/>
      </w:divBdr>
    </w:div>
    <w:div w:id="1084378451">
      <w:bodyDiv w:val="1"/>
      <w:marLeft w:val="0"/>
      <w:marRight w:val="0"/>
      <w:marTop w:val="0"/>
      <w:marBottom w:val="0"/>
      <w:divBdr>
        <w:top w:val="none" w:sz="0" w:space="0" w:color="auto"/>
        <w:left w:val="none" w:sz="0" w:space="0" w:color="auto"/>
        <w:bottom w:val="none" w:sz="0" w:space="0" w:color="auto"/>
        <w:right w:val="none" w:sz="0" w:space="0" w:color="auto"/>
      </w:divBdr>
    </w:div>
    <w:div w:id="1106123876">
      <w:bodyDiv w:val="1"/>
      <w:marLeft w:val="0"/>
      <w:marRight w:val="0"/>
      <w:marTop w:val="0"/>
      <w:marBottom w:val="0"/>
      <w:divBdr>
        <w:top w:val="none" w:sz="0" w:space="0" w:color="auto"/>
        <w:left w:val="none" w:sz="0" w:space="0" w:color="auto"/>
        <w:bottom w:val="none" w:sz="0" w:space="0" w:color="auto"/>
        <w:right w:val="none" w:sz="0" w:space="0" w:color="auto"/>
      </w:divBdr>
    </w:div>
    <w:div w:id="1118836010">
      <w:bodyDiv w:val="1"/>
      <w:marLeft w:val="0"/>
      <w:marRight w:val="0"/>
      <w:marTop w:val="0"/>
      <w:marBottom w:val="0"/>
      <w:divBdr>
        <w:top w:val="none" w:sz="0" w:space="0" w:color="auto"/>
        <w:left w:val="none" w:sz="0" w:space="0" w:color="auto"/>
        <w:bottom w:val="none" w:sz="0" w:space="0" w:color="auto"/>
        <w:right w:val="none" w:sz="0" w:space="0" w:color="auto"/>
      </w:divBdr>
      <w:divsChild>
        <w:div w:id="604389192">
          <w:marLeft w:val="480"/>
          <w:marRight w:val="0"/>
          <w:marTop w:val="0"/>
          <w:marBottom w:val="0"/>
          <w:divBdr>
            <w:top w:val="none" w:sz="0" w:space="0" w:color="auto"/>
            <w:left w:val="none" w:sz="0" w:space="0" w:color="auto"/>
            <w:bottom w:val="none" w:sz="0" w:space="0" w:color="auto"/>
            <w:right w:val="none" w:sz="0" w:space="0" w:color="auto"/>
          </w:divBdr>
        </w:div>
        <w:div w:id="1020857581">
          <w:marLeft w:val="480"/>
          <w:marRight w:val="0"/>
          <w:marTop w:val="0"/>
          <w:marBottom w:val="0"/>
          <w:divBdr>
            <w:top w:val="none" w:sz="0" w:space="0" w:color="auto"/>
            <w:left w:val="none" w:sz="0" w:space="0" w:color="auto"/>
            <w:bottom w:val="none" w:sz="0" w:space="0" w:color="auto"/>
            <w:right w:val="none" w:sz="0" w:space="0" w:color="auto"/>
          </w:divBdr>
        </w:div>
        <w:div w:id="2098987179">
          <w:marLeft w:val="480"/>
          <w:marRight w:val="0"/>
          <w:marTop w:val="0"/>
          <w:marBottom w:val="0"/>
          <w:divBdr>
            <w:top w:val="none" w:sz="0" w:space="0" w:color="auto"/>
            <w:left w:val="none" w:sz="0" w:space="0" w:color="auto"/>
            <w:bottom w:val="none" w:sz="0" w:space="0" w:color="auto"/>
            <w:right w:val="none" w:sz="0" w:space="0" w:color="auto"/>
          </w:divBdr>
        </w:div>
        <w:div w:id="1324813625">
          <w:marLeft w:val="480"/>
          <w:marRight w:val="0"/>
          <w:marTop w:val="0"/>
          <w:marBottom w:val="0"/>
          <w:divBdr>
            <w:top w:val="none" w:sz="0" w:space="0" w:color="auto"/>
            <w:left w:val="none" w:sz="0" w:space="0" w:color="auto"/>
            <w:bottom w:val="none" w:sz="0" w:space="0" w:color="auto"/>
            <w:right w:val="none" w:sz="0" w:space="0" w:color="auto"/>
          </w:divBdr>
        </w:div>
        <w:div w:id="667251923">
          <w:marLeft w:val="480"/>
          <w:marRight w:val="0"/>
          <w:marTop w:val="0"/>
          <w:marBottom w:val="0"/>
          <w:divBdr>
            <w:top w:val="none" w:sz="0" w:space="0" w:color="auto"/>
            <w:left w:val="none" w:sz="0" w:space="0" w:color="auto"/>
            <w:bottom w:val="none" w:sz="0" w:space="0" w:color="auto"/>
            <w:right w:val="none" w:sz="0" w:space="0" w:color="auto"/>
          </w:divBdr>
        </w:div>
        <w:div w:id="454953807">
          <w:marLeft w:val="480"/>
          <w:marRight w:val="0"/>
          <w:marTop w:val="0"/>
          <w:marBottom w:val="0"/>
          <w:divBdr>
            <w:top w:val="none" w:sz="0" w:space="0" w:color="auto"/>
            <w:left w:val="none" w:sz="0" w:space="0" w:color="auto"/>
            <w:bottom w:val="none" w:sz="0" w:space="0" w:color="auto"/>
            <w:right w:val="none" w:sz="0" w:space="0" w:color="auto"/>
          </w:divBdr>
        </w:div>
        <w:div w:id="1756902886">
          <w:marLeft w:val="480"/>
          <w:marRight w:val="0"/>
          <w:marTop w:val="0"/>
          <w:marBottom w:val="0"/>
          <w:divBdr>
            <w:top w:val="none" w:sz="0" w:space="0" w:color="auto"/>
            <w:left w:val="none" w:sz="0" w:space="0" w:color="auto"/>
            <w:bottom w:val="none" w:sz="0" w:space="0" w:color="auto"/>
            <w:right w:val="none" w:sz="0" w:space="0" w:color="auto"/>
          </w:divBdr>
        </w:div>
        <w:div w:id="229972650">
          <w:marLeft w:val="480"/>
          <w:marRight w:val="0"/>
          <w:marTop w:val="0"/>
          <w:marBottom w:val="0"/>
          <w:divBdr>
            <w:top w:val="none" w:sz="0" w:space="0" w:color="auto"/>
            <w:left w:val="none" w:sz="0" w:space="0" w:color="auto"/>
            <w:bottom w:val="none" w:sz="0" w:space="0" w:color="auto"/>
            <w:right w:val="none" w:sz="0" w:space="0" w:color="auto"/>
          </w:divBdr>
        </w:div>
        <w:div w:id="1871869745">
          <w:marLeft w:val="480"/>
          <w:marRight w:val="0"/>
          <w:marTop w:val="0"/>
          <w:marBottom w:val="0"/>
          <w:divBdr>
            <w:top w:val="none" w:sz="0" w:space="0" w:color="auto"/>
            <w:left w:val="none" w:sz="0" w:space="0" w:color="auto"/>
            <w:bottom w:val="none" w:sz="0" w:space="0" w:color="auto"/>
            <w:right w:val="none" w:sz="0" w:space="0" w:color="auto"/>
          </w:divBdr>
        </w:div>
        <w:div w:id="689723993">
          <w:marLeft w:val="480"/>
          <w:marRight w:val="0"/>
          <w:marTop w:val="0"/>
          <w:marBottom w:val="0"/>
          <w:divBdr>
            <w:top w:val="none" w:sz="0" w:space="0" w:color="auto"/>
            <w:left w:val="none" w:sz="0" w:space="0" w:color="auto"/>
            <w:bottom w:val="none" w:sz="0" w:space="0" w:color="auto"/>
            <w:right w:val="none" w:sz="0" w:space="0" w:color="auto"/>
          </w:divBdr>
        </w:div>
        <w:div w:id="1526554280">
          <w:marLeft w:val="480"/>
          <w:marRight w:val="0"/>
          <w:marTop w:val="0"/>
          <w:marBottom w:val="0"/>
          <w:divBdr>
            <w:top w:val="none" w:sz="0" w:space="0" w:color="auto"/>
            <w:left w:val="none" w:sz="0" w:space="0" w:color="auto"/>
            <w:bottom w:val="none" w:sz="0" w:space="0" w:color="auto"/>
            <w:right w:val="none" w:sz="0" w:space="0" w:color="auto"/>
          </w:divBdr>
        </w:div>
        <w:div w:id="1432554725">
          <w:marLeft w:val="480"/>
          <w:marRight w:val="0"/>
          <w:marTop w:val="0"/>
          <w:marBottom w:val="0"/>
          <w:divBdr>
            <w:top w:val="none" w:sz="0" w:space="0" w:color="auto"/>
            <w:left w:val="none" w:sz="0" w:space="0" w:color="auto"/>
            <w:bottom w:val="none" w:sz="0" w:space="0" w:color="auto"/>
            <w:right w:val="none" w:sz="0" w:space="0" w:color="auto"/>
          </w:divBdr>
        </w:div>
        <w:div w:id="1075780467">
          <w:marLeft w:val="480"/>
          <w:marRight w:val="0"/>
          <w:marTop w:val="0"/>
          <w:marBottom w:val="0"/>
          <w:divBdr>
            <w:top w:val="none" w:sz="0" w:space="0" w:color="auto"/>
            <w:left w:val="none" w:sz="0" w:space="0" w:color="auto"/>
            <w:bottom w:val="none" w:sz="0" w:space="0" w:color="auto"/>
            <w:right w:val="none" w:sz="0" w:space="0" w:color="auto"/>
          </w:divBdr>
        </w:div>
        <w:div w:id="1238436941">
          <w:marLeft w:val="480"/>
          <w:marRight w:val="0"/>
          <w:marTop w:val="0"/>
          <w:marBottom w:val="0"/>
          <w:divBdr>
            <w:top w:val="none" w:sz="0" w:space="0" w:color="auto"/>
            <w:left w:val="none" w:sz="0" w:space="0" w:color="auto"/>
            <w:bottom w:val="none" w:sz="0" w:space="0" w:color="auto"/>
            <w:right w:val="none" w:sz="0" w:space="0" w:color="auto"/>
          </w:divBdr>
        </w:div>
        <w:div w:id="171336487">
          <w:marLeft w:val="480"/>
          <w:marRight w:val="0"/>
          <w:marTop w:val="0"/>
          <w:marBottom w:val="0"/>
          <w:divBdr>
            <w:top w:val="none" w:sz="0" w:space="0" w:color="auto"/>
            <w:left w:val="none" w:sz="0" w:space="0" w:color="auto"/>
            <w:bottom w:val="none" w:sz="0" w:space="0" w:color="auto"/>
            <w:right w:val="none" w:sz="0" w:space="0" w:color="auto"/>
          </w:divBdr>
        </w:div>
        <w:div w:id="1361083643">
          <w:marLeft w:val="480"/>
          <w:marRight w:val="0"/>
          <w:marTop w:val="0"/>
          <w:marBottom w:val="0"/>
          <w:divBdr>
            <w:top w:val="none" w:sz="0" w:space="0" w:color="auto"/>
            <w:left w:val="none" w:sz="0" w:space="0" w:color="auto"/>
            <w:bottom w:val="none" w:sz="0" w:space="0" w:color="auto"/>
            <w:right w:val="none" w:sz="0" w:space="0" w:color="auto"/>
          </w:divBdr>
        </w:div>
        <w:div w:id="1353920415">
          <w:marLeft w:val="480"/>
          <w:marRight w:val="0"/>
          <w:marTop w:val="0"/>
          <w:marBottom w:val="0"/>
          <w:divBdr>
            <w:top w:val="none" w:sz="0" w:space="0" w:color="auto"/>
            <w:left w:val="none" w:sz="0" w:space="0" w:color="auto"/>
            <w:bottom w:val="none" w:sz="0" w:space="0" w:color="auto"/>
            <w:right w:val="none" w:sz="0" w:space="0" w:color="auto"/>
          </w:divBdr>
        </w:div>
      </w:divsChild>
    </w:div>
    <w:div w:id="1130900475">
      <w:bodyDiv w:val="1"/>
      <w:marLeft w:val="0"/>
      <w:marRight w:val="0"/>
      <w:marTop w:val="0"/>
      <w:marBottom w:val="0"/>
      <w:divBdr>
        <w:top w:val="none" w:sz="0" w:space="0" w:color="auto"/>
        <w:left w:val="none" w:sz="0" w:space="0" w:color="auto"/>
        <w:bottom w:val="none" w:sz="0" w:space="0" w:color="auto"/>
        <w:right w:val="none" w:sz="0" w:space="0" w:color="auto"/>
      </w:divBdr>
    </w:div>
    <w:div w:id="1139882626">
      <w:bodyDiv w:val="1"/>
      <w:marLeft w:val="0"/>
      <w:marRight w:val="0"/>
      <w:marTop w:val="0"/>
      <w:marBottom w:val="0"/>
      <w:divBdr>
        <w:top w:val="none" w:sz="0" w:space="0" w:color="auto"/>
        <w:left w:val="none" w:sz="0" w:space="0" w:color="auto"/>
        <w:bottom w:val="none" w:sz="0" w:space="0" w:color="auto"/>
        <w:right w:val="none" w:sz="0" w:space="0" w:color="auto"/>
      </w:divBdr>
    </w:div>
    <w:div w:id="1146318170">
      <w:bodyDiv w:val="1"/>
      <w:marLeft w:val="0"/>
      <w:marRight w:val="0"/>
      <w:marTop w:val="0"/>
      <w:marBottom w:val="0"/>
      <w:divBdr>
        <w:top w:val="none" w:sz="0" w:space="0" w:color="auto"/>
        <w:left w:val="none" w:sz="0" w:space="0" w:color="auto"/>
        <w:bottom w:val="none" w:sz="0" w:space="0" w:color="auto"/>
        <w:right w:val="none" w:sz="0" w:space="0" w:color="auto"/>
      </w:divBdr>
    </w:div>
    <w:div w:id="1152599170">
      <w:bodyDiv w:val="1"/>
      <w:marLeft w:val="0"/>
      <w:marRight w:val="0"/>
      <w:marTop w:val="0"/>
      <w:marBottom w:val="0"/>
      <w:divBdr>
        <w:top w:val="none" w:sz="0" w:space="0" w:color="auto"/>
        <w:left w:val="none" w:sz="0" w:space="0" w:color="auto"/>
        <w:bottom w:val="none" w:sz="0" w:space="0" w:color="auto"/>
        <w:right w:val="none" w:sz="0" w:space="0" w:color="auto"/>
      </w:divBdr>
    </w:div>
    <w:div w:id="1167285723">
      <w:bodyDiv w:val="1"/>
      <w:marLeft w:val="0"/>
      <w:marRight w:val="0"/>
      <w:marTop w:val="0"/>
      <w:marBottom w:val="0"/>
      <w:divBdr>
        <w:top w:val="none" w:sz="0" w:space="0" w:color="auto"/>
        <w:left w:val="none" w:sz="0" w:space="0" w:color="auto"/>
        <w:bottom w:val="none" w:sz="0" w:space="0" w:color="auto"/>
        <w:right w:val="none" w:sz="0" w:space="0" w:color="auto"/>
      </w:divBdr>
    </w:div>
    <w:div w:id="1173759962">
      <w:bodyDiv w:val="1"/>
      <w:marLeft w:val="0"/>
      <w:marRight w:val="0"/>
      <w:marTop w:val="0"/>
      <w:marBottom w:val="0"/>
      <w:divBdr>
        <w:top w:val="none" w:sz="0" w:space="0" w:color="auto"/>
        <w:left w:val="none" w:sz="0" w:space="0" w:color="auto"/>
        <w:bottom w:val="none" w:sz="0" w:space="0" w:color="auto"/>
        <w:right w:val="none" w:sz="0" w:space="0" w:color="auto"/>
      </w:divBdr>
    </w:div>
    <w:div w:id="1188257283">
      <w:bodyDiv w:val="1"/>
      <w:marLeft w:val="0"/>
      <w:marRight w:val="0"/>
      <w:marTop w:val="0"/>
      <w:marBottom w:val="0"/>
      <w:divBdr>
        <w:top w:val="none" w:sz="0" w:space="0" w:color="auto"/>
        <w:left w:val="none" w:sz="0" w:space="0" w:color="auto"/>
        <w:bottom w:val="none" w:sz="0" w:space="0" w:color="auto"/>
        <w:right w:val="none" w:sz="0" w:space="0" w:color="auto"/>
      </w:divBdr>
    </w:div>
    <w:div w:id="1194538857">
      <w:bodyDiv w:val="1"/>
      <w:marLeft w:val="0"/>
      <w:marRight w:val="0"/>
      <w:marTop w:val="0"/>
      <w:marBottom w:val="0"/>
      <w:divBdr>
        <w:top w:val="none" w:sz="0" w:space="0" w:color="auto"/>
        <w:left w:val="none" w:sz="0" w:space="0" w:color="auto"/>
        <w:bottom w:val="none" w:sz="0" w:space="0" w:color="auto"/>
        <w:right w:val="none" w:sz="0" w:space="0" w:color="auto"/>
      </w:divBdr>
    </w:div>
    <w:div w:id="1205756427">
      <w:bodyDiv w:val="1"/>
      <w:marLeft w:val="0"/>
      <w:marRight w:val="0"/>
      <w:marTop w:val="0"/>
      <w:marBottom w:val="0"/>
      <w:divBdr>
        <w:top w:val="none" w:sz="0" w:space="0" w:color="auto"/>
        <w:left w:val="none" w:sz="0" w:space="0" w:color="auto"/>
        <w:bottom w:val="none" w:sz="0" w:space="0" w:color="auto"/>
        <w:right w:val="none" w:sz="0" w:space="0" w:color="auto"/>
      </w:divBdr>
    </w:div>
    <w:div w:id="1220018571">
      <w:bodyDiv w:val="1"/>
      <w:marLeft w:val="0"/>
      <w:marRight w:val="0"/>
      <w:marTop w:val="0"/>
      <w:marBottom w:val="0"/>
      <w:divBdr>
        <w:top w:val="none" w:sz="0" w:space="0" w:color="auto"/>
        <w:left w:val="none" w:sz="0" w:space="0" w:color="auto"/>
        <w:bottom w:val="none" w:sz="0" w:space="0" w:color="auto"/>
        <w:right w:val="none" w:sz="0" w:space="0" w:color="auto"/>
      </w:divBdr>
    </w:div>
    <w:div w:id="1232042816">
      <w:bodyDiv w:val="1"/>
      <w:marLeft w:val="0"/>
      <w:marRight w:val="0"/>
      <w:marTop w:val="0"/>
      <w:marBottom w:val="0"/>
      <w:divBdr>
        <w:top w:val="none" w:sz="0" w:space="0" w:color="auto"/>
        <w:left w:val="none" w:sz="0" w:space="0" w:color="auto"/>
        <w:bottom w:val="none" w:sz="0" w:space="0" w:color="auto"/>
        <w:right w:val="none" w:sz="0" w:space="0" w:color="auto"/>
      </w:divBdr>
    </w:div>
    <w:div w:id="1256786240">
      <w:bodyDiv w:val="1"/>
      <w:marLeft w:val="0"/>
      <w:marRight w:val="0"/>
      <w:marTop w:val="0"/>
      <w:marBottom w:val="0"/>
      <w:divBdr>
        <w:top w:val="none" w:sz="0" w:space="0" w:color="auto"/>
        <w:left w:val="none" w:sz="0" w:space="0" w:color="auto"/>
        <w:bottom w:val="none" w:sz="0" w:space="0" w:color="auto"/>
        <w:right w:val="none" w:sz="0" w:space="0" w:color="auto"/>
      </w:divBdr>
    </w:div>
    <w:div w:id="1258752081">
      <w:bodyDiv w:val="1"/>
      <w:marLeft w:val="0"/>
      <w:marRight w:val="0"/>
      <w:marTop w:val="0"/>
      <w:marBottom w:val="0"/>
      <w:divBdr>
        <w:top w:val="none" w:sz="0" w:space="0" w:color="auto"/>
        <w:left w:val="none" w:sz="0" w:space="0" w:color="auto"/>
        <w:bottom w:val="none" w:sz="0" w:space="0" w:color="auto"/>
        <w:right w:val="none" w:sz="0" w:space="0" w:color="auto"/>
      </w:divBdr>
    </w:div>
    <w:div w:id="1298946830">
      <w:bodyDiv w:val="1"/>
      <w:marLeft w:val="0"/>
      <w:marRight w:val="0"/>
      <w:marTop w:val="0"/>
      <w:marBottom w:val="0"/>
      <w:divBdr>
        <w:top w:val="none" w:sz="0" w:space="0" w:color="auto"/>
        <w:left w:val="none" w:sz="0" w:space="0" w:color="auto"/>
        <w:bottom w:val="none" w:sz="0" w:space="0" w:color="auto"/>
        <w:right w:val="none" w:sz="0" w:space="0" w:color="auto"/>
      </w:divBdr>
    </w:div>
    <w:div w:id="1303341093">
      <w:bodyDiv w:val="1"/>
      <w:marLeft w:val="0"/>
      <w:marRight w:val="0"/>
      <w:marTop w:val="0"/>
      <w:marBottom w:val="0"/>
      <w:divBdr>
        <w:top w:val="none" w:sz="0" w:space="0" w:color="auto"/>
        <w:left w:val="none" w:sz="0" w:space="0" w:color="auto"/>
        <w:bottom w:val="none" w:sz="0" w:space="0" w:color="auto"/>
        <w:right w:val="none" w:sz="0" w:space="0" w:color="auto"/>
      </w:divBdr>
    </w:div>
    <w:div w:id="1344894805">
      <w:bodyDiv w:val="1"/>
      <w:marLeft w:val="0"/>
      <w:marRight w:val="0"/>
      <w:marTop w:val="0"/>
      <w:marBottom w:val="0"/>
      <w:divBdr>
        <w:top w:val="none" w:sz="0" w:space="0" w:color="auto"/>
        <w:left w:val="none" w:sz="0" w:space="0" w:color="auto"/>
        <w:bottom w:val="none" w:sz="0" w:space="0" w:color="auto"/>
        <w:right w:val="none" w:sz="0" w:space="0" w:color="auto"/>
      </w:divBdr>
    </w:div>
    <w:div w:id="1379888882">
      <w:bodyDiv w:val="1"/>
      <w:marLeft w:val="0"/>
      <w:marRight w:val="0"/>
      <w:marTop w:val="0"/>
      <w:marBottom w:val="0"/>
      <w:divBdr>
        <w:top w:val="none" w:sz="0" w:space="0" w:color="auto"/>
        <w:left w:val="none" w:sz="0" w:space="0" w:color="auto"/>
        <w:bottom w:val="none" w:sz="0" w:space="0" w:color="auto"/>
        <w:right w:val="none" w:sz="0" w:space="0" w:color="auto"/>
      </w:divBdr>
    </w:div>
    <w:div w:id="1384912613">
      <w:bodyDiv w:val="1"/>
      <w:marLeft w:val="0"/>
      <w:marRight w:val="0"/>
      <w:marTop w:val="0"/>
      <w:marBottom w:val="0"/>
      <w:divBdr>
        <w:top w:val="none" w:sz="0" w:space="0" w:color="auto"/>
        <w:left w:val="none" w:sz="0" w:space="0" w:color="auto"/>
        <w:bottom w:val="none" w:sz="0" w:space="0" w:color="auto"/>
        <w:right w:val="none" w:sz="0" w:space="0" w:color="auto"/>
      </w:divBdr>
    </w:div>
    <w:div w:id="1397389536">
      <w:bodyDiv w:val="1"/>
      <w:marLeft w:val="0"/>
      <w:marRight w:val="0"/>
      <w:marTop w:val="0"/>
      <w:marBottom w:val="0"/>
      <w:divBdr>
        <w:top w:val="none" w:sz="0" w:space="0" w:color="auto"/>
        <w:left w:val="none" w:sz="0" w:space="0" w:color="auto"/>
        <w:bottom w:val="none" w:sz="0" w:space="0" w:color="auto"/>
        <w:right w:val="none" w:sz="0" w:space="0" w:color="auto"/>
      </w:divBdr>
    </w:div>
    <w:div w:id="1440177314">
      <w:bodyDiv w:val="1"/>
      <w:marLeft w:val="0"/>
      <w:marRight w:val="0"/>
      <w:marTop w:val="0"/>
      <w:marBottom w:val="0"/>
      <w:divBdr>
        <w:top w:val="none" w:sz="0" w:space="0" w:color="auto"/>
        <w:left w:val="none" w:sz="0" w:space="0" w:color="auto"/>
        <w:bottom w:val="none" w:sz="0" w:space="0" w:color="auto"/>
        <w:right w:val="none" w:sz="0" w:space="0" w:color="auto"/>
      </w:divBdr>
    </w:div>
    <w:div w:id="1443500112">
      <w:bodyDiv w:val="1"/>
      <w:marLeft w:val="0"/>
      <w:marRight w:val="0"/>
      <w:marTop w:val="0"/>
      <w:marBottom w:val="0"/>
      <w:divBdr>
        <w:top w:val="none" w:sz="0" w:space="0" w:color="auto"/>
        <w:left w:val="none" w:sz="0" w:space="0" w:color="auto"/>
        <w:bottom w:val="none" w:sz="0" w:space="0" w:color="auto"/>
        <w:right w:val="none" w:sz="0" w:space="0" w:color="auto"/>
      </w:divBdr>
    </w:div>
    <w:div w:id="1463235307">
      <w:bodyDiv w:val="1"/>
      <w:marLeft w:val="0"/>
      <w:marRight w:val="0"/>
      <w:marTop w:val="0"/>
      <w:marBottom w:val="0"/>
      <w:divBdr>
        <w:top w:val="none" w:sz="0" w:space="0" w:color="auto"/>
        <w:left w:val="none" w:sz="0" w:space="0" w:color="auto"/>
        <w:bottom w:val="none" w:sz="0" w:space="0" w:color="auto"/>
        <w:right w:val="none" w:sz="0" w:space="0" w:color="auto"/>
      </w:divBdr>
    </w:div>
    <w:div w:id="1467821219">
      <w:bodyDiv w:val="1"/>
      <w:marLeft w:val="0"/>
      <w:marRight w:val="0"/>
      <w:marTop w:val="0"/>
      <w:marBottom w:val="0"/>
      <w:divBdr>
        <w:top w:val="none" w:sz="0" w:space="0" w:color="auto"/>
        <w:left w:val="none" w:sz="0" w:space="0" w:color="auto"/>
        <w:bottom w:val="none" w:sz="0" w:space="0" w:color="auto"/>
        <w:right w:val="none" w:sz="0" w:space="0" w:color="auto"/>
      </w:divBdr>
    </w:div>
    <w:div w:id="1477262884">
      <w:bodyDiv w:val="1"/>
      <w:marLeft w:val="0"/>
      <w:marRight w:val="0"/>
      <w:marTop w:val="0"/>
      <w:marBottom w:val="0"/>
      <w:divBdr>
        <w:top w:val="none" w:sz="0" w:space="0" w:color="auto"/>
        <w:left w:val="none" w:sz="0" w:space="0" w:color="auto"/>
        <w:bottom w:val="none" w:sz="0" w:space="0" w:color="auto"/>
        <w:right w:val="none" w:sz="0" w:space="0" w:color="auto"/>
      </w:divBdr>
    </w:div>
    <w:div w:id="1482238502">
      <w:bodyDiv w:val="1"/>
      <w:marLeft w:val="0"/>
      <w:marRight w:val="0"/>
      <w:marTop w:val="0"/>
      <w:marBottom w:val="0"/>
      <w:divBdr>
        <w:top w:val="none" w:sz="0" w:space="0" w:color="auto"/>
        <w:left w:val="none" w:sz="0" w:space="0" w:color="auto"/>
        <w:bottom w:val="none" w:sz="0" w:space="0" w:color="auto"/>
        <w:right w:val="none" w:sz="0" w:space="0" w:color="auto"/>
      </w:divBdr>
    </w:div>
    <w:div w:id="1487479354">
      <w:bodyDiv w:val="1"/>
      <w:marLeft w:val="0"/>
      <w:marRight w:val="0"/>
      <w:marTop w:val="0"/>
      <w:marBottom w:val="0"/>
      <w:divBdr>
        <w:top w:val="none" w:sz="0" w:space="0" w:color="auto"/>
        <w:left w:val="none" w:sz="0" w:space="0" w:color="auto"/>
        <w:bottom w:val="none" w:sz="0" w:space="0" w:color="auto"/>
        <w:right w:val="none" w:sz="0" w:space="0" w:color="auto"/>
      </w:divBdr>
    </w:div>
    <w:div w:id="1534151970">
      <w:bodyDiv w:val="1"/>
      <w:marLeft w:val="0"/>
      <w:marRight w:val="0"/>
      <w:marTop w:val="0"/>
      <w:marBottom w:val="0"/>
      <w:divBdr>
        <w:top w:val="none" w:sz="0" w:space="0" w:color="auto"/>
        <w:left w:val="none" w:sz="0" w:space="0" w:color="auto"/>
        <w:bottom w:val="none" w:sz="0" w:space="0" w:color="auto"/>
        <w:right w:val="none" w:sz="0" w:space="0" w:color="auto"/>
      </w:divBdr>
      <w:divsChild>
        <w:div w:id="1064068756">
          <w:marLeft w:val="0"/>
          <w:marRight w:val="0"/>
          <w:marTop w:val="0"/>
          <w:marBottom w:val="0"/>
          <w:divBdr>
            <w:top w:val="none" w:sz="0" w:space="0" w:color="auto"/>
            <w:left w:val="none" w:sz="0" w:space="0" w:color="auto"/>
            <w:bottom w:val="none" w:sz="0" w:space="0" w:color="auto"/>
            <w:right w:val="none" w:sz="0" w:space="0" w:color="auto"/>
          </w:divBdr>
          <w:divsChild>
            <w:div w:id="204952046">
              <w:marLeft w:val="0"/>
              <w:marRight w:val="0"/>
              <w:marTop w:val="0"/>
              <w:marBottom w:val="0"/>
              <w:divBdr>
                <w:top w:val="none" w:sz="0" w:space="0" w:color="auto"/>
                <w:left w:val="none" w:sz="0" w:space="0" w:color="auto"/>
                <w:bottom w:val="none" w:sz="0" w:space="0" w:color="auto"/>
                <w:right w:val="none" w:sz="0" w:space="0" w:color="auto"/>
              </w:divBdr>
              <w:divsChild>
                <w:div w:id="1535461248">
                  <w:marLeft w:val="0"/>
                  <w:marRight w:val="0"/>
                  <w:marTop w:val="0"/>
                  <w:marBottom w:val="0"/>
                  <w:divBdr>
                    <w:top w:val="none" w:sz="0" w:space="0" w:color="auto"/>
                    <w:left w:val="none" w:sz="0" w:space="0" w:color="auto"/>
                    <w:bottom w:val="none" w:sz="0" w:space="0" w:color="auto"/>
                    <w:right w:val="none" w:sz="0" w:space="0" w:color="auto"/>
                  </w:divBdr>
                  <w:divsChild>
                    <w:div w:id="187506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652242">
      <w:bodyDiv w:val="1"/>
      <w:marLeft w:val="0"/>
      <w:marRight w:val="0"/>
      <w:marTop w:val="0"/>
      <w:marBottom w:val="0"/>
      <w:divBdr>
        <w:top w:val="none" w:sz="0" w:space="0" w:color="auto"/>
        <w:left w:val="none" w:sz="0" w:space="0" w:color="auto"/>
        <w:bottom w:val="none" w:sz="0" w:space="0" w:color="auto"/>
        <w:right w:val="none" w:sz="0" w:space="0" w:color="auto"/>
      </w:divBdr>
    </w:div>
    <w:div w:id="1543863108">
      <w:bodyDiv w:val="1"/>
      <w:marLeft w:val="0"/>
      <w:marRight w:val="0"/>
      <w:marTop w:val="0"/>
      <w:marBottom w:val="0"/>
      <w:divBdr>
        <w:top w:val="none" w:sz="0" w:space="0" w:color="auto"/>
        <w:left w:val="none" w:sz="0" w:space="0" w:color="auto"/>
        <w:bottom w:val="none" w:sz="0" w:space="0" w:color="auto"/>
        <w:right w:val="none" w:sz="0" w:space="0" w:color="auto"/>
      </w:divBdr>
    </w:div>
    <w:div w:id="1582719198">
      <w:bodyDiv w:val="1"/>
      <w:marLeft w:val="0"/>
      <w:marRight w:val="0"/>
      <w:marTop w:val="0"/>
      <w:marBottom w:val="0"/>
      <w:divBdr>
        <w:top w:val="none" w:sz="0" w:space="0" w:color="auto"/>
        <w:left w:val="none" w:sz="0" w:space="0" w:color="auto"/>
        <w:bottom w:val="none" w:sz="0" w:space="0" w:color="auto"/>
        <w:right w:val="none" w:sz="0" w:space="0" w:color="auto"/>
      </w:divBdr>
    </w:div>
    <w:div w:id="1625383980">
      <w:bodyDiv w:val="1"/>
      <w:marLeft w:val="0"/>
      <w:marRight w:val="0"/>
      <w:marTop w:val="0"/>
      <w:marBottom w:val="0"/>
      <w:divBdr>
        <w:top w:val="none" w:sz="0" w:space="0" w:color="auto"/>
        <w:left w:val="none" w:sz="0" w:space="0" w:color="auto"/>
        <w:bottom w:val="none" w:sz="0" w:space="0" w:color="auto"/>
        <w:right w:val="none" w:sz="0" w:space="0" w:color="auto"/>
      </w:divBdr>
    </w:div>
    <w:div w:id="1639645753">
      <w:bodyDiv w:val="1"/>
      <w:marLeft w:val="0"/>
      <w:marRight w:val="0"/>
      <w:marTop w:val="0"/>
      <w:marBottom w:val="0"/>
      <w:divBdr>
        <w:top w:val="none" w:sz="0" w:space="0" w:color="auto"/>
        <w:left w:val="none" w:sz="0" w:space="0" w:color="auto"/>
        <w:bottom w:val="none" w:sz="0" w:space="0" w:color="auto"/>
        <w:right w:val="none" w:sz="0" w:space="0" w:color="auto"/>
      </w:divBdr>
    </w:div>
    <w:div w:id="1652517340">
      <w:bodyDiv w:val="1"/>
      <w:marLeft w:val="0"/>
      <w:marRight w:val="0"/>
      <w:marTop w:val="0"/>
      <w:marBottom w:val="0"/>
      <w:divBdr>
        <w:top w:val="none" w:sz="0" w:space="0" w:color="auto"/>
        <w:left w:val="none" w:sz="0" w:space="0" w:color="auto"/>
        <w:bottom w:val="none" w:sz="0" w:space="0" w:color="auto"/>
        <w:right w:val="none" w:sz="0" w:space="0" w:color="auto"/>
      </w:divBdr>
    </w:div>
    <w:div w:id="1656638781">
      <w:bodyDiv w:val="1"/>
      <w:marLeft w:val="0"/>
      <w:marRight w:val="0"/>
      <w:marTop w:val="0"/>
      <w:marBottom w:val="0"/>
      <w:divBdr>
        <w:top w:val="none" w:sz="0" w:space="0" w:color="auto"/>
        <w:left w:val="none" w:sz="0" w:space="0" w:color="auto"/>
        <w:bottom w:val="none" w:sz="0" w:space="0" w:color="auto"/>
        <w:right w:val="none" w:sz="0" w:space="0" w:color="auto"/>
      </w:divBdr>
    </w:div>
    <w:div w:id="1692491040">
      <w:bodyDiv w:val="1"/>
      <w:marLeft w:val="0"/>
      <w:marRight w:val="0"/>
      <w:marTop w:val="0"/>
      <w:marBottom w:val="0"/>
      <w:divBdr>
        <w:top w:val="none" w:sz="0" w:space="0" w:color="auto"/>
        <w:left w:val="none" w:sz="0" w:space="0" w:color="auto"/>
        <w:bottom w:val="none" w:sz="0" w:space="0" w:color="auto"/>
        <w:right w:val="none" w:sz="0" w:space="0" w:color="auto"/>
      </w:divBdr>
    </w:div>
    <w:div w:id="1708487365">
      <w:bodyDiv w:val="1"/>
      <w:marLeft w:val="0"/>
      <w:marRight w:val="0"/>
      <w:marTop w:val="0"/>
      <w:marBottom w:val="0"/>
      <w:divBdr>
        <w:top w:val="none" w:sz="0" w:space="0" w:color="auto"/>
        <w:left w:val="none" w:sz="0" w:space="0" w:color="auto"/>
        <w:bottom w:val="none" w:sz="0" w:space="0" w:color="auto"/>
        <w:right w:val="none" w:sz="0" w:space="0" w:color="auto"/>
      </w:divBdr>
    </w:div>
    <w:div w:id="1733692000">
      <w:bodyDiv w:val="1"/>
      <w:marLeft w:val="0"/>
      <w:marRight w:val="0"/>
      <w:marTop w:val="0"/>
      <w:marBottom w:val="0"/>
      <w:divBdr>
        <w:top w:val="none" w:sz="0" w:space="0" w:color="auto"/>
        <w:left w:val="none" w:sz="0" w:space="0" w:color="auto"/>
        <w:bottom w:val="none" w:sz="0" w:space="0" w:color="auto"/>
        <w:right w:val="none" w:sz="0" w:space="0" w:color="auto"/>
      </w:divBdr>
    </w:div>
    <w:div w:id="1743290222">
      <w:bodyDiv w:val="1"/>
      <w:marLeft w:val="0"/>
      <w:marRight w:val="0"/>
      <w:marTop w:val="0"/>
      <w:marBottom w:val="0"/>
      <w:divBdr>
        <w:top w:val="none" w:sz="0" w:space="0" w:color="auto"/>
        <w:left w:val="none" w:sz="0" w:space="0" w:color="auto"/>
        <w:bottom w:val="none" w:sz="0" w:space="0" w:color="auto"/>
        <w:right w:val="none" w:sz="0" w:space="0" w:color="auto"/>
      </w:divBdr>
    </w:div>
    <w:div w:id="1762023582">
      <w:bodyDiv w:val="1"/>
      <w:marLeft w:val="0"/>
      <w:marRight w:val="0"/>
      <w:marTop w:val="0"/>
      <w:marBottom w:val="0"/>
      <w:divBdr>
        <w:top w:val="none" w:sz="0" w:space="0" w:color="auto"/>
        <w:left w:val="none" w:sz="0" w:space="0" w:color="auto"/>
        <w:bottom w:val="none" w:sz="0" w:space="0" w:color="auto"/>
        <w:right w:val="none" w:sz="0" w:space="0" w:color="auto"/>
      </w:divBdr>
    </w:div>
    <w:div w:id="1768500133">
      <w:bodyDiv w:val="1"/>
      <w:marLeft w:val="0"/>
      <w:marRight w:val="0"/>
      <w:marTop w:val="0"/>
      <w:marBottom w:val="0"/>
      <w:divBdr>
        <w:top w:val="none" w:sz="0" w:space="0" w:color="auto"/>
        <w:left w:val="none" w:sz="0" w:space="0" w:color="auto"/>
        <w:bottom w:val="none" w:sz="0" w:space="0" w:color="auto"/>
        <w:right w:val="none" w:sz="0" w:space="0" w:color="auto"/>
      </w:divBdr>
    </w:div>
    <w:div w:id="1784614401">
      <w:bodyDiv w:val="1"/>
      <w:marLeft w:val="0"/>
      <w:marRight w:val="0"/>
      <w:marTop w:val="0"/>
      <w:marBottom w:val="0"/>
      <w:divBdr>
        <w:top w:val="none" w:sz="0" w:space="0" w:color="auto"/>
        <w:left w:val="none" w:sz="0" w:space="0" w:color="auto"/>
        <w:bottom w:val="none" w:sz="0" w:space="0" w:color="auto"/>
        <w:right w:val="none" w:sz="0" w:space="0" w:color="auto"/>
      </w:divBdr>
    </w:div>
    <w:div w:id="1821727644">
      <w:bodyDiv w:val="1"/>
      <w:marLeft w:val="0"/>
      <w:marRight w:val="0"/>
      <w:marTop w:val="0"/>
      <w:marBottom w:val="0"/>
      <w:divBdr>
        <w:top w:val="none" w:sz="0" w:space="0" w:color="auto"/>
        <w:left w:val="none" w:sz="0" w:space="0" w:color="auto"/>
        <w:bottom w:val="none" w:sz="0" w:space="0" w:color="auto"/>
        <w:right w:val="none" w:sz="0" w:space="0" w:color="auto"/>
      </w:divBdr>
    </w:div>
    <w:div w:id="1822035440">
      <w:bodyDiv w:val="1"/>
      <w:marLeft w:val="0"/>
      <w:marRight w:val="0"/>
      <w:marTop w:val="0"/>
      <w:marBottom w:val="0"/>
      <w:divBdr>
        <w:top w:val="none" w:sz="0" w:space="0" w:color="auto"/>
        <w:left w:val="none" w:sz="0" w:space="0" w:color="auto"/>
        <w:bottom w:val="none" w:sz="0" w:space="0" w:color="auto"/>
        <w:right w:val="none" w:sz="0" w:space="0" w:color="auto"/>
      </w:divBdr>
    </w:div>
    <w:div w:id="1851524985">
      <w:bodyDiv w:val="1"/>
      <w:marLeft w:val="0"/>
      <w:marRight w:val="0"/>
      <w:marTop w:val="0"/>
      <w:marBottom w:val="0"/>
      <w:divBdr>
        <w:top w:val="none" w:sz="0" w:space="0" w:color="auto"/>
        <w:left w:val="none" w:sz="0" w:space="0" w:color="auto"/>
        <w:bottom w:val="none" w:sz="0" w:space="0" w:color="auto"/>
        <w:right w:val="none" w:sz="0" w:space="0" w:color="auto"/>
      </w:divBdr>
    </w:div>
    <w:div w:id="1868443016">
      <w:bodyDiv w:val="1"/>
      <w:marLeft w:val="0"/>
      <w:marRight w:val="0"/>
      <w:marTop w:val="0"/>
      <w:marBottom w:val="0"/>
      <w:divBdr>
        <w:top w:val="none" w:sz="0" w:space="0" w:color="auto"/>
        <w:left w:val="none" w:sz="0" w:space="0" w:color="auto"/>
        <w:bottom w:val="none" w:sz="0" w:space="0" w:color="auto"/>
        <w:right w:val="none" w:sz="0" w:space="0" w:color="auto"/>
      </w:divBdr>
    </w:div>
    <w:div w:id="1871724555">
      <w:bodyDiv w:val="1"/>
      <w:marLeft w:val="0"/>
      <w:marRight w:val="0"/>
      <w:marTop w:val="0"/>
      <w:marBottom w:val="0"/>
      <w:divBdr>
        <w:top w:val="none" w:sz="0" w:space="0" w:color="auto"/>
        <w:left w:val="none" w:sz="0" w:space="0" w:color="auto"/>
        <w:bottom w:val="none" w:sz="0" w:space="0" w:color="auto"/>
        <w:right w:val="none" w:sz="0" w:space="0" w:color="auto"/>
      </w:divBdr>
    </w:div>
    <w:div w:id="1876381873">
      <w:bodyDiv w:val="1"/>
      <w:marLeft w:val="0"/>
      <w:marRight w:val="0"/>
      <w:marTop w:val="0"/>
      <w:marBottom w:val="0"/>
      <w:divBdr>
        <w:top w:val="none" w:sz="0" w:space="0" w:color="auto"/>
        <w:left w:val="none" w:sz="0" w:space="0" w:color="auto"/>
        <w:bottom w:val="none" w:sz="0" w:space="0" w:color="auto"/>
        <w:right w:val="none" w:sz="0" w:space="0" w:color="auto"/>
      </w:divBdr>
    </w:div>
    <w:div w:id="1899827463">
      <w:bodyDiv w:val="1"/>
      <w:marLeft w:val="0"/>
      <w:marRight w:val="0"/>
      <w:marTop w:val="0"/>
      <w:marBottom w:val="0"/>
      <w:divBdr>
        <w:top w:val="none" w:sz="0" w:space="0" w:color="auto"/>
        <w:left w:val="none" w:sz="0" w:space="0" w:color="auto"/>
        <w:bottom w:val="none" w:sz="0" w:space="0" w:color="auto"/>
        <w:right w:val="none" w:sz="0" w:space="0" w:color="auto"/>
      </w:divBdr>
    </w:div>
    <w:div w:id="1901094849">
      <w:bodyDiv w:val="1"/>
      <w:marLeft w:val="0"/>
      <w:marRight w:val="0"/>
      <w:marTop w:val="0"/>
      <w:marBottom w:val="0"/>
      <w:divBdr>
        <w:top w:val="none" w:sz="0" w:space="0" w:color="auto"/>
        <w:left w:val="none" w:sz="0" w:space="0" w:color="auto"/>
        <w:bottom w:val="none" w:sz="0" w:space="0" w:color="auto"/>
        <w:right w:val="none" w:sz="0" w:space="0" w:color="auto"/>
      </w:divBdr>
    </w:div>
    <w:div w:id="1973561350">
      <w:bodyDiv w:val="1"/>
      <w:marLeft w:val="0"/>
      <w:marRight w:val="0"/>
      <w:marTop w:val="0"/>
      <w:marBottom w:val="0"/>
      <w:divBdr>
        <w:top w:val="none" w:sz="0" w:space="0" w:color="auto"/>
        <w:left w:val="none" w:sz="0" w:space="0" w:color="auto"/>
        <w:bottom w:val="none" w:sz="0" w:space="0" w:color="auto"/>
        <w:right w:val="none" w:sz="0" w:space="0" w:color="auto"/>
      </w:divBdr>
    </w:div>
    <w:div w:id="1977635581">
      <w:bodyDiv w:val="1"/>
      <w:marLeft w:val="0"/>
      <w:marRight w:val="0"/>
      <w:marTop w:val="0"/>
      <w:marBottom w:val="0"/>
      <w:divBdr>
        <w:top w:val="none" w:sz="0" w:space="0" w:color="auto"/>
        <w:left w:val="none" w:sz="0" w:space="0" w:color="auto"/>
        <w:bottom w:val="none" w:sz="0" w:space="0" w:color="auto"/>
        <w:right w:val="none" w:sz="0" w:space="0" w:color="auto"/>
      </w:divBdr>
    </w:div>
    <w:div w:id="1987122759">
      <w:bodyDiv w:val="1"/>
      <w:marLeft w:val="0"/>
      <w:marRight w:val="0"/>
      <w:marTop w:val="0"/>
      <w:marBottom w:val="0"/>
      <w:divBdr>
        <w:top w:val="none" w:sz="0" w:space="0" w:color="auto"/>
        <w:left w:val="none" w:sz="0" w:space="0" w:color="auto"/>
        <w:bottom w:val="none" w:sz="0" w:space="0" w:color="auto"/>
        <w:right w:val="none" w:sz="0" w:space="0" w:color="auto"/>
      </w:divBdr>
    </w:div>
    <w:div w:id="1990472331">
      <w:bodyDiv w:val="1"/>
      <w:marLeft w:val="0"/>
      <w:marRight w:val="0"/>
      <w:marTop w:val="0"/>
      <w:marBottom w:val="0"/>
      <w:divBdr>
        <w:top w:val="none" w:sz="0" w:space="0" w:color="auto"/>
        <w:left w:val="none" w:sz="0" w:space="0" w:color="auto"/>
        <w:bottom w:val="none" w:sz="0" w:space="0" w:color="auto"/>
        <w:right w:val="none" w:sz="0" w:space="0" w:color="auto"/>
      </w:divBdr>
    </w:div>
    <w:div w:id="2012370583">
      <w:bodyDiv w:val="1"/>
      <w:marLeft w:val="0"/>
      <w:marRight w:val="0"/>
      <w:marTop w:val="0"/>
      <w:marBottom w:val="0"/>
      <w:divBdr>
        <w:top w:val="none" w:sz="0" w:space="0" w:color="auto"/>
        <w:left w:val="none" w:sz="0" w:space="0" w:color="auto"/>
        <w:bottom w:val="none" w:sz="0" w:space="0" w:color="auto"/>
        <w:right w:val="none" w:sz="0" w:space="0" w:color="auto"/>
      </w:divBdr>
    </w:div>
    <w:div w:id="2053842676">
      <w:bodyDiv w:val="1"/>
      <w:marLeft w:val="0"/>
      <w:marRight w:val="0"/>
      <w:marTop w:val="0"/>
      <w:marBottom w:val="0"/>
      <w:divBdr>
        <w:top w:val="none" w:sz="0" w:space="0" w:color="auto"/>
        <w:left w:val="none" w:sz="0" w:space="0" w:color="auto"/>
        <w:bottom w:val="none" w:sz="0" w:space="0" w:color="auto"/>
        <w:right w:val="none" w:sz="0" w:space="0" w:color="auto"/>
      </w:divBdr>
    </w:div>
    <w:div w:id="2091996723">
      <w:bodyDiv w:val="1"/>
      <w:marLeft w:val="0"/>
      <w:marRight w:val="0"/>
      <w:marTop w:val="0"/>
      <w:marBottom w:val="0"/>
      <w:divBdr>
        <w:top w:val="none" w:sz="0" w:space="0" w:color="auto"/>
        <w:left w:val="none" w:sz="0" w:space="0" w:color="auto"/>
        <w:bottom w:val="none" w:sz="0" w:space="0" w:color="auto"/>
        <w:right w:val="none" w:sz="0" w:space="0" w:color="auto"/>
      </w:divBdr>
    </w:div>
    <w:div w:id="2143958210">
      <w:bodyDiv w:val="1"/>
      <w:marLeft w:val="0"/>
      <w:marRight w:val="0"/>
      <w:marTop w:val="0"/>
      <w:marBottom w:val="0"/>
      <w:divBdr>
        <w:top w:val="none" w:sz="0" w:space="0" w:color="auto"/>
        <w:left w:val="none" w:sz="0" w:space="0" w:color="auto"/>
        <w:bottom w:val="none" w:sz="0" w:space="0" w:color="auto"/>
        <w:right w:val="none" w:sz="0" w:space="0" w:color="auto"/>
      </w:divBdr>
    </w:div>
    <w:div w:id="2144734049">
      <w:bodyDiv w:val="1"/>
      <w:marLeft w:val="0"/>
      <w:marRight w:val="0"/>
      <w:marTop w:val="0"/>
      <w:marBottom w:val="0"/>
      <w:divBdr>
        <w:top w:val="none" w:sz="0" w:space="0" w:color="auto"/>
        <w:left w:val="none" w:sz="0" w:space="0" w:color="auto"/>
        <w:bottom w:val="none" w:sz="0" w:space="0" w:color="auto"/>
        <w:right w:val="none" w:sz="0" w:space="0" w:color="auto"/>
      </w:divBdr>
    </w:div>
    <w:div w:id="214623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5.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7.png"/><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creativecommons.org/licenses/by/4.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ossmark.crossref.org/dialog/?doi=10.47268/sasi.v26i3.247&amp;domain=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3.xml"/><Relationship Id="rId10" Type="http://schemas.openxmlformats.org/officeDocument/2006/relationships/hyperlink" Target="http://dx.doi.org/10.47268/ballrev.v4i2.XXXXX"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dx.doi.org/10.47268/ballrev.v4i2.XXXXX" TargetMode="External"/><Relationship Id="rId22" Type="http://schemas.openxmlformats.org/officeDocument/2006/relationships/header" Target="header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chtar\Downloads\%5bHALREV%5d%20TEMPLATE%20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49682D2-5084-EE4C-B7A1-D53D38E1177B}"/>
      </w:docPartPr>
      <w:docPartBody>
        <w:p w:rsidR="00A66C37" w:rsidRDefault="004603AF">
          <w:r w:rsidRPr="00C377D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Devanagari MT">
    <w:charset w:val="00"/>
    <w:family w:val="auto"/>
    <w:pitch w:val="variable"/>
    <w:sig w:usb0="80008003" w:usb1="1000C0C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3AF"/>
    <w:rsid w:val="001F1589"/>
    <w:rsid w:val="002F214A"/>
    <w:rsid w:val="00324B08"/>
    <w:rsid w:val="003E6234"/>
    <w:rsid w:val="004223D1"/>
    <w:rsid w:val="004603AF"/>
    <w:rsid w:val="006133CF"/>
    <w:rsid w:val="008E792B"/>
    <w:rsid w:val="00A66C37"/>
    <w:rsid w:val="00A94EF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603A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1A6329F-583C-1641-8312-7B3BFC8B6B66}">
  <we:reference id="wa104382081" version="1.55.1.0" store="id-ID" storeType="OMEX"/>
  <we:alternateReferences>
    <we:reference id="WA104382081" version="1.55.1.0" store="" storeType="OMEX"/>
  </we:alternateReferences>
  <we:properties>
    <we:property name="MENDELEY_CITATIONS" value="[{&quot;citationID&quot;:&quot;MENDELEY_CITATION_6b97b2d2-f51c-49b4-99d7-9a5c3a366cc3&quot;,&quot;properties&quot;:{&quot;noteIndex&quot;:1},&quot;isEdited&quot;:false,&quot;manualOverride&quot;:{&quot;isManuallyOverridden&quot;:false,&quot;citeprocText&quot;:&quot;Sutan Remy Sjahdeini, &lt;i&gt;Sejarah, Asas, Dan Teori Hukum Kepailitan Memahami Undang-Undang No. 37 Tahun 2004 Tentang Kepailitan Dan Penundaan Kewajiban Pembayaran&lt;/i&gt; (Jakarta: Kencana, 2016).&quot;,&quot;manualOverrideText&quot;:&quot;&quot;},&quot;citationTag&quot;:&quot;MENDELEY_CITATION_v3_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&quot;,&quot;citationItems&quot;:[{&quot;id&quot;:&quot;7b1d762f-ba7f-3f20-8124-55537db4d864&quot;,&quot;itemData&quot;:{&quot;type&quot;:&quot;book&quot;,&quot;id&quot;:&quot;7b1d762f-ba7f-3f20-8124-55537db4d864&quot;,&quot;title&quot;:&quot;Sejarah, Asas, dan Teori Hukum Kepailitan Memahami Undang-Undang no. 37 tahun 2004 Tentang Kepailitan dan Penundaan Kewajiban Pembayaran&quot;,&quot;author&quot;:[{&quot;family&quot;:&quot;Sjahdeini&quot;,&quot;given&quot;:&quot;Sutan Remy&quot;,&quot;parse-names&quot;:false,&quot;dropping-particle&quot;:&quot;&quot;,&quot;non-dropping-particle&quot;:&quot;&quot;}],&quot;issued&quot;:{&quot;date-parts&quot;:[[2016]]},&quot;publisher-place&quot;:&quot;Jakarta&quot;,&quot;publisher&quot;:&quot;Kencana&quot;,&quot;container-title-short&quot;:&quot;&quot;},&quot;isTemporary&quot;:false}]},{&quot;citationID&quot;:&quot;MENDELEY_CITATION_e07c1de8-983c-420f-9214-261cc958d322&quot;,&quot;properties&quot;:{&quot;noteIndex&quot;:2},&quot;isEdited&quot;:false,&quot;manualOverride&quot;:{&quot;isManuallyOverridden&quot;:false,&quot;citeprocText&quot;:&quot;Louis Edward Levinthal, &lt;i&gt;The Early History Of Bankruptcy Law&lt;/i&gt; (Dublin: Creative Media Partners, 2022).&quot;,&quot;manualOverrideText&quot;:&quot;&quot;},&quot;citationTag&quot;:&quot;MENDELEY_CITATION_v3_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&quot;,&quot;citationItems&quot;:[{&quot;id&quot;:&quot;9afc5668-1bce-3819-b36f-32d44fda8a1f&quot;,&quot;itemData&quot;:{&quot;type&quot;:&quot;book&quot;,&quot;id&quot;:&quot;9afc5668-1bce-3819-b36f-32d44fda8a1f&quot;,&quot;title&quot;:&quot;The Early History Of Bankruptcy Law&quot;,&quot;author&quot;:[{&quot;family&quot;:&quot;Levinthal&quot;,&quot;given&quot;:&quot;Louis Edward&quot;,&quot;parse-names&quot;:false,&quot;dropping-particle&quot;:&quot;&quot;,&quot;non-dropping-particle&quot;:&quot;&quot;}],&quot;issued&quot;:{&quot;date-parts&quot;:[[2022]]},&quot;publisher-place&quot;:&quot;Dublin&quot;,&quot;publisher&quot;:&quot;Creative Media Partners&quot;,&quot;container-title-short&quot;:&quot;&quot;},&quot;isTemporary&quot;:false}]},{&quot;citationID&quot;:&quot;MENDELEY_CITATION_dde1c48e-8166-4f1b-b232-f3d24f122e20&quot;,&quot;properties&quot;:{&quot;noteIndex&quot;:3},&quot;isEdited&quot;:false,&quot;manualOverride&quot;:{&quot;isManuallyOverridden&quot;:false,&quot;citeprocText&quot;:&quot;Rachmadi Usman, &lt;i&gt;Dasar-Dasar Hukum Beracara Di Pengadilan Niaga&lt;/i&gt;, 1st ed. (Jakarta: Kencana, 2023).&quot;,&quot;manualOverrideText&quot;:&quot;&quot;},&quot;citationTag&quot;:&quot;MENDELEY_CITATION_v3_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&quot;,&quot;citationItems&quot;:[{&quot;id&quot;:&quot;fc4c4e96-dae5-3d95-945f-0c9857521f42&quot;,&quot;itemData&quot;:{&quot;type&quot;:&quot;book&quot;,&quot;id&quot;:&quot;fc4c4e96-dae5-3d95-945f-0c9857521f42&quot;,&quot;title&quot;:&quot;Dasar-dasar Hukum Beracara di Pengadilan Niaga&quot;,&quot;author&quot;:[{&quot;family&quot;:&quot;Usman&quot;,&quot;given&quot;:&quot;Rachmadi&quot;,&quot;parse-names&quot;:false,&quot;dropping-particle&quot;:&quot;&quot;,&quot;non-dropping-particle&quot;:&quot;&quot;}],&quot;issued&quot;:{&quot;date-parts&quot;:[[2023]]},&quot;publisher-place&quot;:&quot;Jakarta&quot;,&quot;edition&quot;:&quot;1&quot;,&quot;publisher&quot;:&quot;Kencana&quot;,&quot;container-title-short&quot;:&quot;&quot;},&quot;isTemporary&quot;:false}]},{&quot;citationID&quot;:&quot;MENDELEY_CITATION_10bf9543-165c-4964-b6c6-887aacff08a9&quot;,&quot;properties&quot;:{&quot;noteIndex&quot;:4},&quot;isEdited&quot;:false,&quot;manualOverride&quot;:{&quot;isManuallyOverridden&quot;:false,&quot;citeprocText&quot;:&quot;Krista Yitawati, Pujiyono, and Adi Sulistiyono, &lt;i&gt;Hukum Kepailitan Dan Penundaan Kewajiban Pembayaran Utang (PKPU)&lt;/i&gt; (Yogyakarta: Deepublish, 2022).&quot;,&quot;manualOverrideText&quot;:&quot;&quot;},&quot;citationTag&quot;:&quot;MENDELEY_CITATION_v3_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&quot;,&quot;citationItems&quot;:[{&quot;id&quot;:&quot;d06e22f2-489b-3217-a69c-3fb1827a4143&quot;,&quot;itemData&quot;:{&quot;type&quot;:&quot;book&quot;,&quot;id&quot;:&quot;d06e22f2-489b-3217-a69c-3fb1827a4143&quot;,&quot;title&quot;:&quot;Hukum Kepailitan dan Penundaan Kewajiban Pembayaran Utang (PKPU)&quot;,&quot;author&quot;:[{&quot;family&quot;:&quot;Yitawati&quot;,&quot;given&quot;:&quot;Krista&quot;,&quot;parse-names&quot;:false,&quot;dropping-particle&quot;:&quot;&quot;,&quot;non-dropping-particle&quot;:&quot;&quot;},{&quot;family&quot;:&quot;Pujiyono&quot;,&quot;given&quot;:&quot;&quot;,&quot;parse-names&quot;:false,&quot;dropping-particle&quot;:&quot;&quot;,&quot;non-dropping-particle&quot;:&quot;&quot;},{&quot;family&quot;:&quot;Sulistiyono&quot;,&quot;given&quot;:&quot;Adi&quot;,&quot;parse-names&quot;:false,&quot;dropping-particle&quot;:&quot;&quot;,&quot;non-dropping-particle&quot;:&quot;&quot;}],&quot;issued&quot;:{&quot;date-parts&quot;:[[2022]]},&quot;publisher-place&quot;:&quot;Yogyakarta&quot;,&quot;publisher&quot;:&quot;Deepublish&quot;,&quot;container-title-short&quot;:&quot;&quot;},&quot;isTemporary&quot;:false}]},{&quot;citationID&quot;:&quot;MENDELEY_CITATION_f23e96e6-924b-463d-81a5-f9432ddd38c0&quot;,&quot;properties&quot;:{&quot;noteIndex&quot;:5},&quot;isEdited&quot;:false,&quot;manualOverride&quot;:{&quot;isManuallyOverridden&quot;:false,&quot;citeprocText&quot;:&quot;Deny Haspada, “IMPLEMENTASI PERLINDUNGAN HUKUM TERHADAP KREDITOR DALAM KEBANGKRUTAN: STUDI KOMPARATIF ANTARA INDONESIA DAN NEGARA-NEGARA ASEAN,” &lt;i&gt;AKSELERASI: Jurnal Ilmiah Nasional&lt;/i&gt; 5, no. 1 (2023).&quot;,&quot;manualOverrideText&quot;:&quot;&quot;},&quot;citationTag&quot;:&quot;MENDELEY_CITATION_v3_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&quot;,&quot;citationItems&quot;:[{&quot;id&quot;:&quot;6e1cece5-022b-3b5e-bac2-90a518e85ec2&quot;,&quot;itemData&quot;:{&quot;type&quot;:&quot;article-journal&quot;,&quot;id&quot;:&quot;6e1cece5-022b-3b5e-bac2-90a518e85ec2&quot;,&quot;title&quot;:&quot;IMPLEMENTASI PERLINDUNGAN HUKUM TERHADAP KREDITOR DALAM KEBANGKRUTAN: STUDI KOMPARATIF ANTARA INDONESIA DAN NEGARA-NEGARA ASEAN&quot;,&quot;author&quot;:[{&quot;family&quot;:&quot;Haspada&quot;,&quot;given&quot;:&quot;Deny&quot;,&quot;parse-names&quot;:false,&quot;dropping-particle&quot;:&quot;&quot;,&quot;non-dropping-particle&quot;:&quot;&quot;}],&quot;container-title&quot;:&quot;AKSELERASI: Jurnal Ilmiah Nasional&quot;,&quot;issued&quot;:{&quot;date-parts&quot;:[[2023]]},&quot;issue&quot;:&quot;1&quot;,&quot;volume&quot;:&quot;5&quot;,&quot;container-title-short&quot;:&quot;&quot;},&quot;isTemporary&quot;:false}]},{&quot;citationID&quot;:&quot;MENDELEY_CITATION_5ab7002f-97e6-4388-a715-f47bd61b52c6&quot;,&quot;properties&quot;:{&quot;noteIndex&quot;:6},&quot;isEdited&quot;:false,&quot;manualOverride&quot;:{&quot;isManuallyOverridden&quot;:false,&quot;citeprocText&quot;:&quot;Ibid.&quot;,&quot;manualOverrideText&quot;:&quot;&quot;},&quot;citationTag&quot;:&quot;MENDELEY_CITATION_v3_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&quot;,&quot;citationItems&quot;:[{&quot;id&quot;:&quot;6e1cece5-022b-3b5e-bac2-90a518e85ec2&quot;,&quot;itemData&quot;:{&quot;type&quot;:&quot;article-journal&quot;,&quot;id&quot;:&quot;6e1cece5-022b-3b5e-bac2-90a518e85ec2&quot;,&quot;title&quot;:&quot;IMPLEMENTASI PERLINDUNGAN HUKUM TERHADAP KREDITOR DALAM KEBANGKRUTAN: STUDI KOMPARATIF ANTARA INDONESIA DAN NEGARA-NEGARA ASEAN&quot;,&quot;author&quot;:[{&quot;family&quot;:&quot;Haspada&quot;,&quot;given&quot;:&quot;Deny&quot;,&quot;parse-names&quot;:false,&quot;dropping-particle&quot;:&quot;&quot;,&quot;non-dropping-particle&quot;:&quot;&quot;}],&quot;container-title&quot;:&quot;AKSELERASI: Jurnal Ilmiah Nasional&quot;,&quot;issued&quot;:{&quot;date-parts&quot;:[[2023]]},&quot;issue&quot;:&quot;1&quot;,&quot;volume&quot;:&quot;5&quot;,&quot;container-title-short&quot;:&quot;&quot;},&quot;isTemporary&quot;:false}]},{&quot;citationID&quot;:&quot;MENDELEY_CITATION_52c6ea8a-759a-49a4-90eb-33ba590fe9fc&quot;,&quot;properties&quot;:{&quot;noteIndex&quot;:7},&quot;isEdited&quot;:false,&quot;manualOverride&quot;:{&quot;isManuallyOverridden&quot;:false,&quot;citeprocText&quot;:&quot;Besty Dyah Qorina Ilmy, Iswi Hariyani, and Bhim Prakoso, “Kedudukan Kreditor Asing Dalam Perkara Penundaan Kewajiban Pembayaran Utang Terhadap Debitor Yang Berkedudukan Di Indonesia,” &lt;i&gt;Mimbar Yustitia&lt;/i&gt; 7, no. 2 (December 2023): 163–80.&quot;,&quot;manualOverrideText&quot;:&quot;&quot;},&quot;citationTag&quot;:&quot;MENDELEY_CITATION_v3_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&quot;,&quot;citationItems&quot;:[{&quot;id&quot;:&quot;03487ed7-5e67-3afc-8ecf-16f0ad98c4d2&quot;,&quot;itemData&quot;:{&quot;type&quot;:&quot;article-journal&quot;,&quot;id&quot;:&quot;03487ed7-5e67-3afc-8ecf-16f0ad98c4d2&quot;,&quot;title&quot;:&quot;Kedudukan Kreditor Asing dalam Perkara Penundaan Kewajiban Pembayaran Utang terhadap Debitor yang Berkedudukan di Indonesia&quot;,&quot;author&quot;:[{&quot;family&quot;:&quot;Ilmy&quot;,&quot;given&quot;:&quot;Besty Dyah Qorina&quot;,&quot;parse-names&quot;:false,&quot;dropping-particle&quot;:&quot;&quot;,&quot;non-dropping-particle&quot;:&quot;&quot;},{&quot;family&quot;:&quot;Hariyani&quot;,&quot;given&quot;:&quot;Iswi&quot;,&quot;parse-names&quot;:false,&quot;dropping-particle&quot;:&quot;&quot;,&quot;non-dropping-particle&quot;:&quot;&quot;},{&quot;family&quot;:&quot;Prakoso&quot;,&quot;given&quot;:&quot;Bhim&quot;,&quot;parse-names&quot;:false,&quot;dropping-particle&quot;:&quot;&quot;,&quot;non-dropping-particle&quot;:&quot;&quot;}],&quot;container-title&quot;:&quot;Mimbar Yustitia&quot;,&quot;issued&quot;:{&quot;date-parts&quot;:[[2023,12]]},&quot;page&quot;:&quot;163-180&quot;,&quot;issue&quot;:&quot;2&quot;,&quot;volume&quot;:&quot;7&quot;,&quot;container-title-short&quot;:&quot;&quot;},&quot;isTemporary&quot;:false}]},{&quot;citationID&quot;:&quot;MENDELEY_CITATION_7d047ec8-bbee-498b-a66e-ce8e50f83bc4&quot;,&quot;properties&quot;:{&quot;noteIndex&quot;:8},&quot;isEdited&quot;:false,&quot;manualOverride&quot;:{&quot;isManuallyOverridden&quot;:false,&quot;citeprocText&quot;:&quot;Andini Nurul Allivah, “Analisis Perlindungan Kreditor Asing Dalam Persoalan Kepailitan Berdasarkan Hukum Posistif Indonesia (Studi Kasus Terkait Putusan Pengadilan Niaga Jakarta Pusat 7/PDT.SUSPKPU/2016/PN.NIAGA.JKT.PST JO. Putusan Mahkamah Agung 482K/PDT.SUS-PAILIT/2016)” (Undergraduated Thesis, Universitas Katolik Parahyangan, 2024).&quot;,&quot;manualOverrideText&quot;:&quot;&quot;},&quot;citationTag&quot;:&quot;MENDELEY_CITATION_v3_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&quot;,&quot;citationItems&quot;:[{&quot;id&quot;:&quot;6dee4767-81f7-38b0-b7a4-7e3994bc7e0f&quot;,&quot;itemData&quot;:{&quot;type&quot;:&quot;thesis&quot;,&quot;id&quot;:&quot;6dee4767-81f7-38b0-b7a4-7e3994bc7e0f&quot;,&quot;title&quot;:&quot;Analisis perlindungan kreditor asing dalam persoalan kepailitan berdasarkan hukum posistif Indonesia (Studi kasus terkait putusan pengadilan Niaga Jakarta Pusat 7/PDT.SUSPKPU/2016/PN.NIAGA.JKT.PST JO. Putusan Mahkamah Agung 482K/PDT.SUS-PAILIT/2016)&quot;,&quot;author&quot;:[{&quot;family&quot;:&quot;Allivah&quot;,&quot;given&quot;:&quot;Andini Nurul&quot;,&quot;parse-names&quot;:false,&quot;dropping-particle&quot;:&quot;&quot;,&quot;non-dropping-particle&quot;:&quot;&quot;}],&quot;issued&quot;:{&quot;date-parts&quot;:[[2024]]},&quot;publisher-place&quot;:&quot;Bandung&quot;,&quot;abstract&quot;:&quot;Permasalahan likuiditas dapat menempatkan perusahaan, dalam posisi tidak dapat memenuhi prestasi yakni pemenuhan pembayaran pada tanggal sebelum jatuh tempo. Upaya hukum yang dapat diajukan oleh Debitur yang mengalami kesulitan membayar mengajukan permohonan Penundaan Kewajiban Pembayaran Utang (“PKPU”) ke Pengadilan Niaga. PKPU ditujukan sebagai alternatif penyelesaian piutang dengan cara restrukturisasi utang melalui Rencana Perdamaian oleh Debitur yang diawasi oleh Pengurus. Utang menurut Undang-Undang Nomor 37 Tahun 2004 tentang Kepailitan dan Penundaan Kewajiban Pembayaran Utang (“UUK PKPU”) merupakan suatu kewajiban yang dinyatakan dalam jumlah uang baik dalam mata uang Indonesia maupun mata uang asing, baik secara langsung maupun yang akan timbul di kemudian hari atau kontijen, yang timbul karena perjanjian atau undang-undang dan yang wajib dipenuhi oleh Debitor dan bila tidak dipenuhi memberi hak kepada kreditor untuk mendapat pemenuhannya dari harta kekayaan debitor (“Utang”). PKPU yang dilajukan oleh PT Asmin Koalindo Tuhup (AKT), menimbulkan keadaan tidak diakuinya tagihan milik beberapa kreditor salah satunya ialah Standard Charted Bank, Cabang Singapura (“SCB”) yang memegang corporate guarantee dengan gadai saham milik AKT sebesar 90%. Bantahan yang dikirimkan oleh Pengurus, menjadikan utang SCB milik kreditor menjadi tidak diakui dan dapat dibayarkan. Penelitian ini berfokus pada bagaimana pelindungan hukum bagi kreditor pemegang jaminan yang tagihannya ditolak, serta untuk menelusuri apakah pertimbangan hakim dalam putusan Pengadilan Niaga Jakarta Pusat 7/PDT.SUSPKPU/2016/PN.NIAGA.JKT.PST JO. Putusan Mahkamah Agung 482K/PDT.SUS-PAILIT/2016 telah sesuai dengan prinsipprinsip yang terkandung dalam UUK PKPU. Penelitian dengan metode yuridis normatif melalui studi kepustakaan, didapatkan bahwa tidak terdapat pelindungan hukum bagi SCB dalam persoalan PKPU Sukarela baik di tingkat pertama maupun upaya hukum kasasi. Utang milik SCB tetap tidak diakui dan tidak dapat dibayarkan, serta dalam pertimbangan hakim tidak sesuai dengan prinsip-prinsip yang terkandung dalam UUK PKPU yakni prinsip integrasi, prinsip keadilan, dan keseimbangan.\n&quot;,&quot;genre&quot;:&quot;Undergraduated Thesis&quot;,&quot;publisher&quot;:&quot;Universitas Katolik Parahyangan&quot;,&quot;container-title-short&quot;:&quot;&quot;},&quot;isTemporary&quot;:false}]},{&quot;citationID&quot;:&quot;MENDELEY_CITATION_8fe3f770-05be-4772-8f80-a727901498ef&quot;,&quot;properties&quot;:{&quot;noteIndex&quot;:9},&quot;isEdited&quot;:false,&quot;manualOverride&quot;:{&quot;isManuallyOverridden&quot;:false,&quot;citeprocText&quot;:&quot;Serlika Aprita, &lt;i&gt;Hukum Kepailitan Dan Penundaan Kewajiban Pembayaran Utang&lt;/i&gt; (Makassar: Pena Indis, 2016).&quot;,&quot;manualOverrideText&quot;:&quot;&quot;},&quot;citationTag&quot;:&quot;MENDELEY_CITATION_v3_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&quot;,&quot;citationItems&quot;:[{&quot;id&quot;:&quot;4f17fd7e-6b1c-35cb-9d9d-84d6f38ad187&quot;,&quot;itemData&quot;:{&quot;type&quot;:&quot;book&quot;,&quot;id&quot;:&quot;4f17fd7e-6b1c-35cb-9d9d-84d6f38ad187&quot;,&quot;title&quot;:&quot;Hukum Kepailitan dan Penundaan Kewajiban Pembayaran Utang&quot;,&quot;author&quot;:[{&quot;family&quot;:&quot;Aprita&quot;,&quot;given&quot;:&quot;Serlika&quot;,&quot;parse-names&quot;:false,&quot;dropping-particle&quot;:&quot;&quot;,&quot;non-dropping-particle&quot;:&quot;&quot;}],&quot;issued&quot;:{&quot;date-parts&quot;:[[2016,7]]},&quot;publisher-place&quot;:&quot;Makassar&quot;,&quot;publisher&quot;:&quot;Pena Indis&quot;,&quot;container-title-short&quot;:&quot;&quot;},&quot;isTemporary&quot;:false}]},{&quot;citationID&quot;:&quot;MENDELEY_CITATION_fc400f53-612b-4114-8e35-dd6288655695&quot;,&quot;properties&quot;:{&quot;noteIndex&quot;:10},&quot;isEdited&quot;:false,&quot;manualOverride&quot;:{&quot;isManuallyOverridden&quot;:false,&quot;citeprocText&quot;:&quot;Ibid.&quot;,&quot;manualOverrideText&quot;:&quot;&quot;},&quot;citationTag&quot;:&quot;MENDELEY_CITATION_v3_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&quot;,&quot;citationItems&quot;:[{&quot;id&quot;:&quot;4f17fd7e-6b1c-35cb-9d9d-84d6f38ad187&quot;,&quot;itemData&quot;:{&quot;type&quot;:&quot;book&quot;,&quot;id&quot;:&quot;4f17fd7e-6b1c-35cb-9d9d-84d6f38ad187&quot;,&quot;title&quot;:&quot;Hukum Kepailitan dan Penundaan Kewajiban Pembayaran Utang&quot;,&quot;author&quot;:[{&quot;family&quot;:&quot;Aprita&quot;,&quot;given&quot;:&quot;Serlika&quot;,&quot;parse-names&quot;:false,&quot;dropping-particle&quot;:&quot;&quot;,&quot;non-dropping-particle&quot;:&quot;&quot;}],&quot;issued&quot;:{&quot;date-parts&quot;:[[2016,7]]},&quot;publisher-place&quot;:&quot;Makassar&quot;,&quot;publisher&quot;:&quot;Pena Indis&quot;,&quot;container-title-short&quot;:&quot;&quot;},&quot;isTemporary&quot;:false}]},{&quot;citationID&quot;:&quot;MENDELEY_CITATION_13caf89a-6be1-4959-ac5f-bc62049b8dd4&quot;,&quot;properties&quot;:{&quot;noteIndex&quot;:11},&quot;isEdited&quot;:false,&quot;manualOverride&quot;:{&quot;isManuallyOverridden&quot;:false,&quot;citeprocText&quot;:&quot;Nabil Ratu Utami et al., “Strategi Restrukturisasi Utang Dalam Kasus Garuda Indonesia: Pendekatan PKPU,” &lt;i&gt;DOKTRINA Journal of Law&lt;/i&gt; 7, no. 1 (2024), https://doi.org/10.31289/doktrina.v7i1.10939.&quot;,&quot;manualOverrideText&quot;:&quot;&quot;},&quot;citationTag&quot;:&quot;MENDELEY_CITATION_v3_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&quot;,&quot;citationItems&quot;:[{&quot;id&quot;:&quot;b4322e4b-fdce-30ff-9884-a1c80104ee25&quot;,&quot;itemData&quot;:{&quot;type&quot;:&quot;article-journal&quot;,&quot;id&quot;:&quot;b4322e4b-fdce-30ff-9884-a1c80104ee25&quot;,&quot;title&quot;:&quot;Strategi Restrukturisasi Utang dalam Kasus Garuda Indonesia: Pendekatan PKPU&quot;,&quot;author&quot;:[{&quot;family&quot;:&quot;Utami&quot;,&quot;given&quot;:&quot;Nabil Ratu&quot;,&quot;parse-names&quot;:false,&quot;dropping-particle&quot;:&quot;&quot;,&quot;non-dropping-particle&quot;:&quot;&quot;},{&quot;family&quot;:&quot;Nadia&quot;,&quot;given&quot;:&quot;Tri&quot;,&quot;parse-names&quot;:false,&quot;dropping-particle&quot;:&quot;&quot;,&quot;non-dropping-particle&quot;:&quot;&quot;},{&quot;family&quot;:&quot;Paranna&quot;,&quot;given&quot;:&quot;Samuel&quot;,&quot;parse-names&quot;:false,&quot;dropping-particle&quot;:&quot;&quot;,&quot;non-dropping-particle&quot;:&quot;&quot;},{&quot;family&quot;:&quot;Suryani&quot;,&quot;given&quot;:&quot;Nyulistiowati&quot;,&quot;parse-names&quot;:false,&quot;dropping-particle&quot;:&quot;&quot;,&quot;non-dropping-particle&quot;:&quot;&quot;},{&quot;family&quot;:&quot;Yuanitasari&quot;,&quot;given&quot;:&quot;Deviana&quot;,&quot;parse-names&quot;:false,&quot;dropping-particle&quot;:&quot;&quot;,&quot;non-dropping-particle&quot;:&quot;&quot;}],&quot;container-title&quot;:&quot;DOKTRINA Journal of Law&quot;,&quot;DOI&quot;:&quot;10.31289/doktrina.v7i1.10939&quot;,&quot;URL&quot;:&quot;https://doi.org/10.31289/doktrina.v7i1.10939http://ojs.uma.ac.id/index.php/doktrina&quot;,&quot;issued&quot;:{&quot;date-parts&quot;:[[2024]]},&quot;publisher&quot;:&quot;Online&quot;,&quot;issue&quot;:&quot;1&quot;,&quot;volume&quot;:&quot;7&quot;,&quot;container-title-short&quot;:&quot;&quot;},&quot;isTemporary&quot;:false}]},{&quot;citationID&quot;:&quot;MENDELEY_CITATION_50e56fd5-b86a-48ab-a009-7b70d63fcafb&quot;,&quot;properties&quot;:{&quot;noteIndex&quot;:12},&quot;isEdited&quot;:false,&quot;manualOverride&quot;:{&quot;isManuallyOverridden&quot;:false,&quot;citeprocText&quot;:&quot;Mutiara Bella Alfianti and Wiwin Yulianingsih, “Analisis Perbandingan Perlindungan Hukum Bagi Kreditur Dalam Kepailitan Lintas Batas Di Indonesia Dengan Korea Selatan” 3, no. 3 (2023).&quot;,&quot;manualOverrideText&quot;:&quot;&quot;},&quot;citationTag&quot;:&quot;MENDELEY_CITATION_v3_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&quot;,&quot;citationItems&quot;:[{&quot;id&quot;:&quot;fc0ff26f-9f31-3bfa-bc48-5a39bcffd812&quot;,&quot;itemData&quot;:{&quot;type&quot;:&quot;article-journal&quot;,&quot;id&quot;:&quot;fc0ff26f-9f31-3bfa-bc48-5a39bcffd812&quot;,&quot;title&quot;:&quot;Analisis Perbandingan Perlindungan Hukum Bagi Kreditur dalam Kepailitan Lintas Batas di Indonesia Dengan Korea Selatan&quot;,&quot;author&quot;:[{&quot;family&quot;:&quot;Alfianti&quot;,&quot;given&quot;:&quot;Mutiara Bella&quot;,&quot;parse-names&quot;:false,&quot;dropping-particle&quot;:&quot;&quot;,&quot;non-dropping-particle&quot;:&quot;&quot;},{&quot;family&quot;:&quot;Yulianingsih&quot;,&quot;given&quot;:&quot;Wiwin&quot;,&quot;parse-names&quot;:false,&quot;dropping-particle&quot;:&quot;&quot;,&quot;non-dropping-particle&quot;:&quot;&quot;}],&quot;issued&quot;:{&quot;date-parts&quot;:[[2023]]},&quot;abstract&quot;:&quot;In this era of globalization, international elements in bankruptcy or insolvency are undeniable. The activities of businessman are not only domiciled in 1 (one) country, but are not limited to the continuity and development of their business. It needs to be balanced with regulations related to insolvency law, if the business is not running smoothly which causes bankruptcy. The purpose of this research is to examine the comparison of legal protection for creditors in cross-border insolvency in Indonesia and South Korea. The research in this journal uses a normative juridical approach in which the reference used are regulations in both countries. From this writing it can be concluded that there are differences in legal protection for creditors in cross-border insolvency in Indonesia and South Korea. Indonesia adheres to a closed universal and territorial approach with South Korea adhering to a universal approach by adopting the UNCITRAL Model Law on Cross Border Insolvency and has accommodated the interests of creditors, with recognition and court-to-court coordination , which causes Indonesia to need to adapt in this era of globalization.&quot;,&quot;issue&quot;:&quot;3&quot;,&quot;volume&quot;:&quot;3&quot;,&quot;container-title-short&quot;:&quot;&quot;},&quot;isTemporary&quot;:false}]},{&quot;citationID&quot;:&quot;MENDELEY_CITATION_d8cc284d-b15e-42bc-a4f3-34f12251865d&quot;,&quot;properties&quot;:{&quot;noteIndex&quot;:13},&quot;isEdited&quot;:false,&quot;manualOverride&quot;:{&quot;isManuallyOverridden&quot;:false,&quot;citeprocText&quot;:&quot;Allivah, “Analisis Perlindungan Kreditor Asing Dalam Persoalan Kepailitan Berdasarkan Hukum Posistif Indonesia (Studi Kasus Terkait Putusan Pengadilan Niaga Jakarta Pusat 7/PDT.SUSPKPU/2016/PN.NIAGA.JKT.PST JO. Putusan Mahkamah Agung 482K/PDT.SUS-PAILIT/2016).”&quot;,&quot;manualOverrideText&quot;:&quot;&quot;},&quot;citationTag&quot;:&quot;MENDELEY_CITATION_v3_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&quot;,&quot;citationItems&quot;:[{&quot;id&quot;:&quot;6dee4767-81f7-38b0-b7a4-7e3994bc7e0f&quot;,&quot;itemData&quot;:{&quot;type&quot;:&quot;thesis&quot;,&quot;id&quot;:&quot;6dee4767-81f7-38b0-b7a4-7e3994bc7e0f&quot;,&quot;title&quot;:&quot;Analisis perlindungan kreditor asing dalam persoalan kepailitan berdasarkan hukum posistif Indonesia (Studi kasus terkait putusan pengadilan Niaga Jakarta Pusat 7/PDT.SUSPKPU/2016/PN.NIAGA.JKT.PST JO. Putusan Mahkamah Agung 482K/PDT.SUS-PAILIT/2016)&quot;,&quot;author&quot;:[{&quot;family&quot;:&quot;Allivah&quot;,&quot;given&quot;:&quot;Andini Nurul&quot;,&quot;parse-names&quot;:false,&quot;dropping-particle&quot;:&quot;&quot;,&quot;non-dropping-particle&quot;:&quot;&quot;}],&quot;issued&quot;:{&quot;date-parts&quot;:[[2024]]},&quot;publisher-place&quot;:&quot;Bandung&quot;,&quot;abstract&quot;:&quot;Permasalahan likuiditas dapat menempatkan perusahaan, dalam posisi tidak dapat memenuhi prestasi yakni pemenuhan pembayaran pada tanggal sebelum jatuh tempo. Upaya hukum yang dapat diajukan oleh Debitur yang mengalami kesulitan membayar mengajukan permohonan Penundaan Kewajiban Pembayaran Utang (“PKPU”) ke Pengadilan Niaga. PKPU ditujukan sebagai alternatif penyelesaian piutang dengan cara restrukturisasi utang melalui Rencana Perdamaian oleh Debitur yang diawasi oleh Pengurus. Utang menurut Undang-Undang Nomor 37 Tahun 2004 tentang Kepailitan dan Penundaan Kewajiban Pembayaran Utang (“UUK PKPU”) merupakan suatu kewajiban yang dinyatakan dalam jumlah uang baik dalam mata uang Indonesia maupun mata uang asing, baik secara langsung maupun yang akan timbul di kemudian hari atau kontijen, yang timbul karena perjanjian atau undang-undang dan yang wajib dipenuhi oleh Debitor dan bila tidak dipenuhi memberi hak kepada kreditor untuk mendapat pemenuhannya dari harta kekayaan debitor (“Utang”). PKPU yang dilajukan oleh PT Asmin Koalindo Tuhup (AKT), menimbulkan keadaan tidak diakuinya tagihan milik beberapa kreditor salah satunya ialah Standard Charted Bank, Cabang Singapura (“SCB”) yang memegang corporate guarantee dengan gadai saham milik AKT sebesar 90%. Bantahan yang dikirimkan oleh Pengurus, menjadikan utang SCB milik kreditor menjadi tidak diakui dan dapat dibayarkan. Penelitian ini berfokus pada bagaimana pelindungan hukum bagi kreditor pemegang jaminan yang tagihannya ditolak, serta untuk menelusuri apakah pertimbangan hakim dalam putusan Pengadilan Niaga Jakarta Pusat 7/PDT.SUSPKPU/2016/PN.NIAGA.JKT.PST JO. Putusan Mahkamah Agung 482K/PDT.SUS-PAILIT/2016 telah sesuai dengan prinsipprinsip yang terkandung dalam UUK PKPU. Penelitian dengan metode yuridis normatif melalui studi kepustakaan, didapatkan bahwa tidak terdapat pelindungan hukum bagi SCB dalam persoalan PKPU Sukarela baik di tingkat pertama maupun upaya hukum kasasi. Utang milik SCB tetap tidak diakui dan tidak dapat dibayarkan, serta dalam pertimbangan hakim tidak sesuai dengan prinsip-prinsip yang terkandung dalam UUK PKPU yakni prinsip integrasi, prinsip keadilan, dan keseimbangan.\n&quot;,&quot;genre&quot;:&quot;Undergraduated Thesis&quot;,&quot;publisher&quot;:&quot;Universitas Katolik Parahyangan&quot;,&quot;container-title-short&quot;:&quot;&quot;},&quot;isTemporary&quot;:false}]},{&quot;citationID&quot;:&quot;MENDELEY_CITATION_7b46eaf9-91eb-401a-9810-ef0b882164bf&quot;,&quot;properties&quot;:{&quot;noteIndex&quot;:14},&quot;isEdited&quot;:false,&quot;manualOverride&quot;:{&quot;isManuallyOverridden&quot;:false,&quot;citeprocText&quot;:&quot;Ilmy, Hariyani, and Prakoso, “Kedudukan Kreditor Asing Dalam Perkara Penundaan Kewajiban Pembayaran Utang Terhadap Debitor Yang Berkedudukan Di Indonesia.”&quot;,&quot;manualOverrideText&quot;:&quot;&quot;},&quot;citationTag&quot;:&quot;MENDELEY_CITATION_v3_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&quot;,&quot;citationItems&quot;:[{&quot;id&quot;:&quot;03487ed7-5e67-3afc-8ecf-16f0ad98c4d2&quot;,&quot;itemData&quot;:{&quot;type&quot;:&quot;article-journal&quot;,&quot;id&quot;:&quot;03487ed7-5e67-3afc-8ecf-16f0ad98c4d2&quot;,&quot;title&quot;:&quot;Kedudukan Kreditor Asing dalam Perkara Penundaan Kewajiban Pembayaran Utang terhadap Debitor yang Berkedudukan di Indonesia&quot;,&quot;author&quot;:[{&quot;family&quot;:&quot;Ilmy&quot;,&quot;given&quot;:&quot;Besty Dyah Qorina&quot;,&quot;parse-names&quot;:false,&quot;dropping-particle&quot;:&quot;&quot;,&quot;non-dropping-particle&quot;:&quot;&quot;},{&quot;family&quot;:&quot;Hariyani&quot;,&quot;given&quot;:&quot;Iswi&quot;,&quot;parse-names&quot;:false,&quot;dropping-particle&quot;:&quot;&quot;,&quot;non-dropping-particle&quot;:&quot;&quot;},{&quot;family&quot;:&quot;Prakoso&quot;,&quot;given&quot;:&quot;Bhim&quot;,&quot;parse-names&quot;:false,&quot;dropping-particle&quot;:&quot;&quot;,&quot;non-dropping-particle&quot;:&quot;&quot;}],&quot;container-title&quot;:&quot;Mimbar Yustitia&quot;,&quot;issued&quot;:{&quot;date-parts&quot;:[[2023,12]]},&quot;page&quot;:&quot;163-180&quot;,&quot;issue&quot;:&quot;2&quot;,&quot;volume&quot;:&quot;7&quot;,&quot;container-title-short&quot;:&quot;&quot;},&quot;isTemporary&quot;:false}]},{&quot;citationID&quot;:&quot;MENDELEY_CITATION_0c61ddf0-756c-4385-a53f-28d395e16a2a&quot;,&quot;properties&quot;:{&quot;noteIndex&quot;:15},&quot;isEdited&quot;:false,&quot;manualOverride&quot;:{&quot;isManuallyOverridden&quot;:false,&quot;citeprocText&quot;:&quot;F. Yudhi Priyo Amboro, “Restrukturisasi Utang Terhadap Perusahaan Go Public Dalam Kepailitan Dan PKPU,” &lt;i&gt;Masalah-Masalah Hukum&lt;/i&gt; 49, no. 1 (January 2020).&quot;,&quot;manualOverrideText&quot;:&quot;&quot;},&quot;citationTag&quot;:&quot;MENDELEY_CITATION_v3_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&quot;,&quot;citationItems&quot;:[{&quot;id&quot;:&quot;dc5f5bdb-25f2-307f-a753-89044d8632c5&quot;,&quot;itemData&quot;:{&quot;type&quot;:&quot;article-journal&quot;,&quot;id&quot;:&quot;dc5f5bdb-25f2-307f-a753-89044d8632c5&quot;,&quot;title&quot;:&quot;Restrukturisasi Utang terhadap Perusahaan Go Public dalam Kepailitan dan PKPU&quot;,&quot;author&quot;:[{&quot;family&quot;:&quot;Amboro&quot;,&quot;given&quot;:&quot;F. Yudhi Priyo&quot;,&quot;parse-names&quot;:false,&quot;dropping-particle&quot;:&quot;&quot;,&quot;non-dropping-particle&quot;:&quot;&quot;}],&quot;container-title&quot;:&quot;Masalah-masalah Hukum&quot;,&quot;issued&quot;:{&quot;date-parts&quot;:[[2020,1]]},&quot;issue&quot;:&quot;1&quot;,&quot;volume&quot;:&quot;49&quot;,&quot;container-title-short&quot;:&quot;&quot;},&quot;isTemporary&quot;:false}]},{&quot;citationID&quot;:&quot;MENDELEY_CITATION_19d2db19-5041-4b7c-b490-ea08e815bfcb&quot;,&quot;properties&quot;:{&quot;noteIndex&quot;:16},&quot;isEdited&quot;:false,&quot;manualOverride&quot;:{&quot;isManuallyOverridden&quot;:false,&quot;citeprocText&quot;:&quot;Alfianti and Yulianingsih, “Analisis Perbandingan Perlindungan Hukum Bagi Kreditur Dalam Kepailitan Lintas Batas Di Indonesia Dengan Korea Selatan.”&quot;,&quot;manualOverrideText&quot;:&quot;&quot;},&quot;citationTag&quot;:&quot;MENDELEY_CITATION_v3_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&quot;,&quot;citationItems&quot;:[{&quot;id&quot;:&quot;fc0ff26f-9f31-3bfa-bc48-5a39bcffd812&quot;,&quot;itemData&quot;:{&quot;type&quot;:&quot;article-journal&quot;,&quot;id&quot;:&quot;fc0ff26f-9f31-3bfa-bc48-5a39bcffd812&quot;,&quot;title&quot;:&quot;Analisis Perbandingan Perlindungan Hukum Bagi Kreditur dalam Kepailitan Lintas Batas di Indonesia Dengan Korea Selatan&quot;,&quot;author&quot;:[{&quot;family&quot;:&quot;Alfianti&quot;,&quot;given&quot;:&quot;Mutiara Bella&quot;,&quot;parse-names&quot;:false,&quot;dropping-particle&quot;:&quot;&quot;,&quot;non-dropping-particle&quot;:&quot;&quot;},{&quot;family&quot;:&quot;Yulianingsih&quot;,&quot;given&quot;:&quot;Wiwin&quot;,&quot;parse-names&quot;:false,&quot;dropping-particle&quot;:&quot;&quot;,&quot;non-dropping-particle&quot;:&quot;&quot;}],&quot;issued&quot;:{&quot;date-parts&quot;:[[2023]]},&quot;abstract&quot;:&quot;In this era of globalization, international elements in bankruptcy or insolvency are undeniable. The activities of businessman are not only domiciled in 1 (one) country, but are not limited to the continuity and development of their business. It needs to be balanced with regulations related to insolvency law, if the business is not running smoothly which causes bankruptcy. The purpose of this research is to examine the comparison of legal protection for creditors in cross-border insolvency in Indonesia and South Korea. The research in this journal uses a normative juridical approach in which the reference used are regulations in both countries. From this writing it can be concluded that there are differences in legal protection for creditors in cross-border insolvency in Indonesia and South Korea. Indonesia adheres to a closed universal and territorial approach with South Korea adhering to a universal approach by adopting the UNCITRAL Model Law on Cross Border Insolvency and has accommodated the interests of creditors, with recognition and court-to-court coordination , which causes Indonesia to need to adapt in this era of globalization.&quot;,&quot;issue&quot;:&quot;3&quot;,&quot;volume&quot;:&quot;3&quot;,&quot;container-title-short&quot;:&quot;&quot;},&quot;isTemporary&quot;:false}]},{&quot;citationID&quot;:&quot;MENDELEY_CITATION_4c8ece4a-e459-4a0c-b078-673bc787e07d&quot;,&quot;properties&quot;:{&quot;noteIndex&quot;:17},&quot;isEdited&quot;:false,&quot;manualOverride&quot;:{&quot;isManuallyOverridden&quot;:false,&quot;citeprocText&quot;:&quot;Allivah, “Analisis Perlindungan Kreditor Asing Dalam Persoalan Kepailitan Berdasarkan Hukum Posistif Indonesia (Studi Kasus Terkait Putusan Pengadilan Niaga Jakarta Pusat 7/PDT.SUSPKPU/2016/PN.NIAGA.JKT.PST JO. Putusan Mahkamah Agung 482K/PDT.SUS-PAILIT/2016).”&quot;,&quot;manualOverrideText&quot;:&quot;&quot;},&quot;citationTag&quot;:&quot;MENDELEY_CITATION_v3_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&quot;,&quot;citationItems&quot;:[{&quot;id&quot;:&quot;6dee4767-81f7-38b0-b7a4-7e3994bc7e0f&quot;,&quot;itemData&quot;:{&quot;type&quot;:&quot;thesis&quot;,&quot;id&quot;:&quot;6dee4767-81f7-38b0-b7a4-7e3994bc7e0f&quot;,&quot;title&quot;:&quot;Analisis perlindungan kreditor asing dalam persoalan kepailitan berdasarkan hukum posistif Indonesia (Studi kasus terkait putusan pengadilan Niaga Jakarta Pusat 7/PDT.SUSPKPU/2016/PN.NIAGA.JKT.PST JO. Putusan Mahkamah Agung 482K/PDT.SUS-PAILIT/2016)&quot;,&quot;author&quot;:[{&quot;family&quot;:&quot;Allivah&quot;,&quot;given&quot;:&quot;Andini Nurul&quot;,&quot;parse-names&quot;:false,&quot;dropping-particle&quot;:&quot;&quot;,&quot;non-dropping-particle&quot;:&quot;&quot;}],&quot;issued&quot;:{&quot;date-parts&quot;:[[2024]]},&quot;publisher-place&quot;:&quot;Bandung&quot;,&quot;abstract&quot;:&quot;Permasalahan likuiditas dapat menempatkan perusahaan, dalam posisi tidak dapat memenuhi prestasi yakni pemenuhan pembayaran pada tanggal sebelum jatuh tempo. Upaya hukum yang dapat diajukan oleh Debitur yang mengalami kesulitan membayar mengajukan permohonan Penundaan Kewajiban Pembayaran Utang (“PKPU”) ke Pengadilan Niaga. PKPU ditujukan sebagai alternatif penyelesaian piutang dengan cara restrukturisasi utang melalui Rencana Perdamaian oleh Debitur yang diawasi oleh Pengurus. Utang menurut Undang-Undang Nomor 37 Tahun 2004 tentang Kepailitan dan Penundaan Kewajiban Pembayaran Utang (“UUK PKPU”) merupakan suatu kewajiban yang dinyatakan dalam jumlah uang baik dalam mata uang Indonesia maupun mata uang asing, baik secara langsung maupun yang akan timbul di kemudian hari atau kontijen, yang timbul karena perjanjian atau undang-undang dan yang wajib dipenuhi oleh Debitor dan bila tidak dipenuhi memberi hak kepada kreditor untuk mendapat pemenuhannya dari harta kekayaan debitor (“Utang”). PKPU yang dilajukan oleh PT Asmin Koalindo Tuhup (AKT), menimbulkan keadaan tidak diakuinya tagihan milik beberapa kreditor salah satunya ialah Standard Charted Bank, Cabang Singapura (“SCB”) yang memegang corporate guarantee dengan gadai saham milik AKT sebesar 90%. Bantahan yang dikirimkan oleh Pengurus, menjadikan utang SCB milik kreditor menjadi tidak diakui dan dapat dibayarkan. Penelitian ini berfokus pada bagaimana pelindungan hukum bagi kreditor pemegang jaminan yang tagihannya ditolak, serta untuk menelusuri apakah pertimbangan hakim dalam putusan Pengadilan Niaga Jakarta Pusat 7/PDT.SUSPKPU/2016/PN.NIAGA.JKT.PST JO. Putusan Mahkamah Agung 482K/PDT.SUS-PAILIT/2016 telah sesuai dengan prinsipprinsip yang terkandung dalam UUK PKPU. Penelitian dengan metode yuridis normatif melalui studi kepustakaan, didapatkan bahwa tidak terdapat pelindungan hukum bagi SCB dalam persoalan PKPU Sukarela baik di tingkat pertama maupun upaya hukum kasasi. Utang milik SCB tetap tidak diakui dan tidak dapat dibayarkan, serta dalam pertimbangan hakim tidak sesuai dengan prinsip-prinsip yang terkandung dalam UUK PKPU yakni prinsip integrasi, prinsip keadilan, dan keseimbangan.\n&quot;,&quot;genre&quot;:&quot;Undergraduated Thesis&quot;,&quot;publisher&quot;:&quot;Universitas Katolik Parahyangan&quot;,&quot;container-title-short&quot;:&quot;&quot;},&quot;isTemporary&quot;:false}]},{&quot;citationID&quot;:&quot;MENDELEY_CITATION_dff8e0f7-ddeb-4f0d-85d6-5ef7f09f2d1b&quot;,&quot;properties&quot;:{&quot;noteIndex&quot;:18},&quot;isEdited&quot;:false,&quot;manualOverride&quot;:{&quot;isManuallyOverridden&quot;:false,&quot;citeprocText&quot;:&quot;Marihot Janpieter Hutajulu, “KAJIAN YURIDIS KLAUSULA ARBITRASE DALAM PERKARA KEPAILITAN,” &lt;i&gt;Refleksi Hukum: Jurnal Ilmu Hukum&lt;/i&gt; 3, no. 2 (2019), https://doi.org/10.24246/jrh.2019.v3.i2.p175-192.&quot;,&quot;manualOverrideText&quot;:&quot;&quot;},&quot;citationTag&quot;:&quot;MENDELEY_CITATION_v3_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&quot;,&quot;citationItems&quot;:[{&quot;id&quot;:&quot;ffd3bedf-424e-3ec4-8288-3986e7aa649d&quot;,&quot;itemData&quot;:{&quot;type&quot;:&quot;article-journal&quot;,&quot;id&quot;:&quot;ffd3bedf-424e-3ec4-8288-3986e7aa649d&quot;,&quot;title&quot;:&quot;KAJIAN YURIDIS KLAUSULA ARBITRASE DALAM PERKARA KEPAILITAN&quot;,&quot;author&quot;:[{&quot;family&quot;:&quot;Hutajulu&quot;,&quot;given&quot;:&quot;Marihot Janpieter&quot;,&quot;parse-names&quot;:false,&quot;dropping-particle&quot;:&quot;&quot;,&quot;non-dropping-particle&quot;:&quot;&quot;}],&quot;container-title&quot;:&quot;Refleksi Hukum: Jurnal Ilmu Hukum&quot;,&quot;DOI&quot;:&quot;10.24246/jrh.2019.v3.i2.p175-192&quot;,&quot;ISSN&quot;:&quot;2541-4984&quot;,&quot;issued&quot;:{&quot;date-parts&quot;:[[2019]]},&quot;abstract&quot;:&quot;Penyelesaian sengketa melalui arbitrase sudah menjadi sarana penyelesaian sengketa utang-piutang yang berlaku universal di dunia perniagaan. Namun, ketika terjadi sengketa di antara kreditor dan debitor, klausula arbitrase yang telah disepakati di dalam perjanjian utang-piutangnya dimungkinkan untuk disimpangi dengan mengajukan permohonan kepailitan kepada pengadilan niaga. Tulisan ini hendak mendiskusikan bagaimana klausula arbitrase dalam perkara kepailitan dikaitkan dengan prinsip Commercial Exit from Finansial Distress dalam hukum kepailitan yang seharusnya diutamakan dalam setiap penyelesaian perkara kepailitan. Penelitian ini menemukan adanya ketidakharmonisan antara UU Arbitrase dan UU Kepailitan di Indonesia dalam konteks pengutamaan prinsip penyelesaian sengketa bisnis melalui arbitrase dan prinsip lembaga kepailitan sebagai sarana untuk menolong debitor yang beritikad baik. Namun demikian, putusan pengadilan niaga masih ada yang konsisten menyatakan tidak berwenang untuk memeriksa dan mengadili permohonan kepailitan yang di dalam perjanjian bisnis di antara kreditor dan debitornya telah berisi klausula arbitrase.&quot;,&quot;issue&quot;:&quot;2&quot;,&quot;volume&quot;:&quot;3&quot;,&quot;container-title-short&quot;:&quot;&quot;},&quot;isTemporary&quot;:false}]},{&quot;citationID&quot;:&quot;MENDELEY_CITATION_3c32febe-69dc-40ea-b2ca-35d585e712ce&quot;,&quot;properties&quot;:{&quot;noteIndex&quot;:19},&quot;isEdited&quot;:false,&quot;manualOverride&quot;:{&quot;isManuallyOverridden&quot;:false,&quot;citeprocText&quot;:&quot;Asra, &lt;i&gt;Key Concept Kepailitan Korporasi&lt;/i&gt; (Jakarta: Kencana, 2024).&quot;,&quot;manualOverrideText&quot;:&quot;&quot;},&quot;citationTag&quot;:&quot;MENDELEY_CITATION_v3_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&quot;,&quot;citationItems&quot;:[{&quot;id&quot;:&quot;dcfc803f-b0ea-3edb-89a3-82ad4a99b995&quot;,&quot;itemData&quot;:{&quot;type&quot;:&quot;book&quot;,&quot;id&quot;:&quot;dcfc803f-b0ea-3edb-89a3-82ad4a99b995&quot;,&quot;title&quot;:&quot;Key Concept Kepailitan Korporasi&quot;,&quot;author&quot;:[{&quot;family&quot;:&quot;Asra&quot;,&quot;given&quot;:&quot;&quot;,&quot;parse-names&quot;:false,&quot;dropping-particle&quot;:&quot;&quot;,&quot;non-dropping-particle&quot;:&quot;&quot;}],&quot;issued&quot;:{&quot;date-parts&quot;:[[2024,5]]},&quot;publisher-place&quot;:&quot;Jakarta&quot;,&quot;publisher&quot;:&quot;Kencana&quot;,&quot;container-title-short&quot;:&quot;&quot;},&quot;isTemporary&quot;:false}]},{&quot;citationID&quot;:&quot;MENDELEY_CITATION_9da24324-ec70-4a7a-b33c-7ad72dc3431a&quot;,&quot;properties&quot;:{&quot;noteIndex&quot;:20},&quot;isEdited&quot;:false,&quot;manualOverride&quot;:{&quot;isManuallyOverridden&quot;:false,&quot;citeprocText&quot;:&quot;Yitawati, Pujiyono, and Sulistiyono, &lt;i&gt;Hukum Kepailitan Dan Penundaan Kewajiban Pembayaran Utang (PKPU)&lt;/i&gt;.&quot;,&quot;manualOverrideText&quot;:&quot;&quot;},&quot;citationTag&quot;:&quot;MENDELEY_CITATION_v3_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&quot;,&quot;citationItems&quot;:[{&quot;id&quot;:&quot;d06e22f2-489b-3217-a69c-3fb1827a4143&quot;,&quot;itemData&quot;:{&quot;type&quot;:&quot;book&quot;,&quot;id&quot;:&quot;d06e22f2-489b-3217-a69c-3fb1827a4143&quot;,&quot;title&quot;:&quot;Hukum Kepailitan dan Penundaan Kewajiban Pembayaran Utang (PKPU)&quot;,&quot;author&quot;:[{&quot;family&quot;:&quot;Yitawati&quot;,&quot;given&quot;:&quot;Krista&quot;,&quot;parse-names&quot;:false,&quot;dropping-particle&quot;:&quot;&quot;,&quot;non-dropping-particle&quot;:&quot;&quot;},{&quot;family&quot;:&quot;Pujiyono&quot;,&quot;given&quot;:&quot;&quot;,&quot;parse-names&quot;:false,&quot;dropping-particle&quot;:&quot;&quot;,&quot;non-dropping-particle&quot;:&quot;&quot;},{&quot;family&quot;:&quot;Sulistiyono&quot;,&quot;given&quot;:&quot;Adi&quot;,&quot;parse-names&quot;:false,&quot;dropping-particle&quot;:&quot;&quot;,&quot;non-dropping-particle&quot;:&quot;&quot;}],&quot;issued&quot;:{&quot;date-parts&quot;:[[2022]]},&quot;publisher-place&quot;:&quot;Yogyakarta&quot;,&quot;publisher&quot;:&quot;Deepublish&quot;,&quot;container-title-short&quot;:&quot;&quot;},&quot;isTemporary&quot;:false}]},{&quot;citationID&quot;:&quot;MENDELEY_CITATION_a0a36e13-de6d-4fc6-935f-0b624a2eaddb&quot;,&quot;properties&quot;:{&quot;noteIndex&quot;:21},&quot;isEdited&quot;:false,&quot;manualOverride&quot;:{&quot;isManuallyOverridden&quot;:false,&quot;citeprocText&quot;:&quot;Hutajulu, “KAJIAN YURIDIS KLAUSULA ARBITRASE DALAM PERKARA KEPAILITAN”; Aprita, &lt;i&gt;Hukum Kepailitan Dan Penundaan Kewajiban Pembayaran Utang&lt;/i&gt;.&quot;,&quot;manualOverrideText&quot;:&quot;&quot;},&quot;citationTag&quot;:&quot;MENDELEY_CITATION_v3_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&quot;,&quot;citationItems&quot;:[{&quot;id&quot;:&quot;ffd3bedf-424e-3ec4-8288-3986e7aa649d&quot;,&quot;itemData&quot;:{&quot;type&quot;:&quot;article-journal&quot;,&quot;id&quot;:&quot;ffd3bedf-424e-3ec4-8288-3986e7aa649d&quot;,&quot;title&quot;:&quot;KAJIAN YURIDIS KLAUSULA ARBITRASE DALAM PERKARA KEPAILITAN&quot;,&quot;author&quot;:[{&quot;family&quot;:&quot;Hutajulu&quot;,&quot;given&quot;:&quot;Marihot Janpieter&quot;,&quot;parse-names&quot;:false,&quot;dropping-particle&quot;:&quot;&quot;,&quot;non-dropping-particle&quot;:&quot;&quot;}],&quot;container-title&quot;:&quot;Refleksi Hukum: Jurnal Ilmu Hukum&quot;,&quot;DOI&quot;:&quot;10.24246/jrh.2019.v3.i2.p175-192&quot;,&quot;ISSN&quot;:&quot;2541-4984&quot;,&quot;issued&quot;:{&quot;date-parts&quot;:[[2019]]},&quot;abstract&quot;:&quot;Penyelesaian sengketa melalui arbitrase sudah menjadi sarana penyelesaian sengketa utang-piutang yang berlaku universal di dunia perniagaan. Namun, ketika terjadi sengketa di antara kreditor dan debitor, klausula arbitrase yang telah disepakati di dalam perjanjian utang-piutangnya dimungkinkan untuk disimpangi dengan mengajukan permohonan kepailitan kepada pengadilan niaga. Tulisan ini hendak mendiskusikan bagaimana klausula arbitrase dalam perkara kepailitan dikaitkan dengan prinsip Commercial Exit from Finansial Distress dalam hukum kepailitan yang seharusnya diutamakan dalam setiap penyelesaian perkara kepailitan. Penelitian ini menemukan adanya ketidakharmonisan antara UU Arbitrase dan UU Kepailitan di Indonesia dalam konteks pengutamaan prinsip penyelesaian sengketa bisnis melalui arbitrase dan prinsip lembaga kepailitan sebagai sarana untuk menolong debitor yang beritikad baik. Namun demikian, putusan pengadilan niaga masih ada yang konsisten menyatakan tidak berwenang untuk memeriksa dan mengadili permohonan kepailitan yang di dalam perjanjian bisnis di antara kreditor dan debitornya telah berisi klausula arbitrase.&quot;,&quot;issue&quot;:&quot;2&quot;,&quot;volume&quot;:&quot;3&quot;,&quot;container-title-short&quot;:&quot;&quot;},&quot;isTemporary&quot;:false},{&quot;id&quot;:&quot;4f17fd7e-6b1c-35cb-9d9d-84d6f38ad187&quot;,&quot;itemData&quot;:{&quot;type&quot;:&quot;book&quot;,&quot;id&quot;:&quot;4f17fd7e-6b1c-35cb-9d9d-84d6f38ad187&quot;,&quot;title&quot;:&quot;Hukum Kepailitan dan Penundaan Kewajiban Pembayaran Utang&quot;,&quot;author&quot;:[{&quot;family&quot;:&quot;Aprita&quot;,&quot;given&quot;:&quot;Serlika&quot;,&quot;parse-names&quot;:false,&quot;dropping-particle&quot;:&quot;&quot;,&quot;non-dropping-particle&quot;:&quot;&quot;}],&quot;issued&quot;:{&quot;date-parts&quot;:[[2016,7]]},&quot;publisher-place&quot;:&quot;Makassar&quot;,&quot;publisher&quot;:&quot;Pena Indis&quot;,&quot;container-title-short&quot;:&quot;&quot;},&quot;isTemporary&quot;:false}]},{&quot;citationID&quot;:&quot;MENDELEY_CITATION_99501727-cb1b-4b98-9db9-fc44c1cc26ab&quot;,&quot;properties&quot;:{&quot;noteIndex&quot;:22},&quot;isEdited&quot;:false,&quot;manualOverride&quot;:{&quot;isManuallyOverridden&quot;:false,&quot;citeprocText&quot;:&quot;F Yudhi Priyo Amboro, “Pengaturan Hukum Kepailitan Indonesia: Kajian Perbandingan Hukum Amerika Serikat Dan Inggris,” &lt;i&gt;Lex Prudentium Law Journal&lt;/i&gt; 1, no. 2 (2023), https://doi.org/10.61619/lexprudentium.v1i2.6.&quot;,&quot;manualOverrideText&quot;:&quot;&quot;},&quot;citationItems&quot;:[{&quot;id&quot;:&quot;61ff68fc-ba4e-3136-b206-873acf219097&quot;,&quot;itemData&quot;:{&quot;type&quot;:&quot;article-journal&quot;,&quot;id&quot;:&quot;61ff68fc-ba4e-3136-b206-873acf219097&quot;,&quot;title&quot;:&quot;Pengaturan Hukum Kepailitan Indonesia: Kajian Perbandingan Hukum Amerika Serikat dan Inggris&quot;,&quot;author&quot;:[{&quot;family&quot;:&quot;Amboro&quot;,&quot;given&quot;:&quot;F Yudhi Priyo&quot;,&quot;parse-names&quot;:false,&quot;dropping-particle&quot;:&quot;&quot;,&quot;non-dropping-particle&quot;:&quot;&quot;}],&quot;container-title&quot;:&quot;Lex Prudentium Law Journal&quot;,&quot;DOI&quot;:&quot;10.61619/lexprudentium.v1i2.6&quot;,&quot;issued&quot;:{&quot;date-parts&quot;:[[2023]]},&quot;abstract&quot;:&quot;Kepailitan dan PKPU di Indonesia merupakan solusi penyelesaian permasalahan utang. Dalam perkembangannya ternyata masih menyisakan permasalahan tersendiri, terutama bagi kelangsungan usaha korporasi, yang disebabkan oleh substansi hukumnya. Pandemi COVID-19 membuka jalan bagi kasus-kasus kepailitan dan PKPU yang banyak bermunculan, sebagai akibat dari permasalahan substansi hukum kepailitan dan PKPU yang belum diselesaikan. Pandemi sekaligus menjadi langkah awal untuk adanya pembaharuan Hukum Kepailitan Indonesia. Penelitian ini bertujuan untuk mengkaji konsep pengaturan Hukum Kepailitan Indonesia di masa mendatang yang dapat memberikan perlindungan bagi kreditor dan debitor. Guna mendapatkan tujuan penelitian tersebut, penelitian ini dijalankan dengan metode perbandingan hukum negara Amerika  Serikat dan Inggris. Adapun hasil dari penelitian ini adalah  pengaturan kembali insolvency test, melakukan optimalisasi rencana perdamaian, melakukan pengaturan rencana perdamaian yang detail, diperlukannya pengawas pelaksanaan perdamaian, dan optimalisasi peran kurator dan pengurus dalam pengelolaan bisnis debitor. Selain itu, karena kepailitan dan PKPU membawa dampak kehilangan kendali debitor, maka untuk memastikan perlindungan bagi kreditor dan debitor maka perlu adanya pengendalian oleh kreditor melalui batasan oleh hukum, memastikan terjadinya corporate governance melalui mekanisme rapat kreditor, dan juga adanya sistem yang memberikan keterwakilan kepentingan kreditor. Semua hal tersebut seharusnya bisa menjadi ius constituendum dalam Hukum Kepailitan Indonesia mendatang&quot;,&quot;issue&quot;:&quot;2&quot;,&quot;volume&quot;:&quot;1&quot;,&quot;container-title-short&quot;:&quot;&quot;},&quot;isTemporary&quot;:false}],&quot;citationTag&quot;:&quot;MENDELEY_CITATION_v3_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&quot;},{&quot;citationID&quot;:&quot;MENDELEY_CITATION_0de47c6c-0f17-4f5c-8b44-5e981f7102be&quot;,&quot;properties&quot;:{&quot;noteIndex&quot;:23},&quot;isEdited&quot;:false,&quot;manualOverride&quot;:{&quot;isManuallyOverridden&quot;:false,&quot;citeprocText&quot;:&quot;Aprita, &lt;i&gt;Hukum Kepailitan Dan Penundaan Kewajiban Pembayaran Utang&lt;/i&gt;.&quot;,&quot;manualOverrideText&quot;:&quot;&quot;},&quot;citationTag&quot;:&quot;MENDELEY_CITATION_v3_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&quot;,&quot;citationItems&quot;:[{&quot;id&quot;:&quot;4f17fd7e-6b1c-35cb-9d9d-84d6f38ad187&quot;,&quot;itemData&quot;:{&quot;type&quot;:&quot;book&quot;,&quot;id&quot;:&quot;4f17fd7e-6b1c-35cb-9d9d-84d6f38ad187&quot;,&quot;title&quot;:&quot;Hukum Kepailitan dan Penundaan Kewajiban Pembayaran Utang&quot;,&quot;author&quot;:[{&quot;family&quot;:&quot;Aprita&quot;,&quot;given&quot;:&quot;Serlika&quot;,&quot;parse-names&quot;:false,&quot;dropping-particle&quot;:&quot;&quot;,&quot;non-dropping-particle&quot;:&quot;&quot;}],&quot;issued&quot;:{&quot;date-parts&quot;:[[2016,7]]},&quot;publisher-place&quot;:&quot;Makassar&quot;,&quot;publisher&quot;:&quot;Pena Indis&quot;,&quot;container-title-short&quot;:&quot;&quot;},&quot;isTemporary&quot;:false}]},{&quot;citationID&quot;:&quot;MENDELEY_CITATION_f38b1d67-cd79-4825-8892-01cf8bf25774&quot;,&quot;properties&quot;:{&quot;noteIndex&quot;:24},&quot;isEdited&quot;:false,&quot;manualOverride&quot;:{&quot;isManuallyOverridden&quot;:false,&quot;citeprocText&quot;:&quot;Ronald Saija, &lt;i&gt;Perspektif Pailit Dalam Perusahaan&lt;/i&gt; (Yogyakarta: Deepublish, 2024); Asra, &lt;i&gt;Key Concept Kepailitan Korporasi&lt;/i&gt;.&quot;,&quot;manualOverrideText&quot;:&quot;&quot;},&quot;citationTag&quot;:&quot;MENDELEY_CITATION_v3_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&quot;,&quot;citationItems&quot;:[{&quot;id&quot;:&quot;aee0bfea-d732-3db9-84d9-446b94b0885b&quot;,&quot;itemData&quot;:{&quot;type&quot;:&quot;book&quot;,&quot;id&quot;:&quot;aee0bfea-d732-3db9-84d9-446b94b0885b&quot;,&quot;title&quot;:&quot;Perspektif Pailit dalam Perusahaan&quot;,&quot;author&quot;:[{&quot;family&quot;:&quot;Saija&quot;,&quot;given&quot;:&quot;Ronald&quot;,&quot;parse-names&quot;:false,&quot;dropping-particle&quot;:&quot;&quot;,&quot;non-dropping-particle&quot;:&quot;&quot;}],&quot;issued&quot;:{&quot;date-parts&quot;:[[2024]]},&quot;publisher-place&quot;:&quot;Yogyakarta&quot;,&quot;publisher&quot;:&quot;Deepublish&quot;,&quot;container-title-short&quot;:&quot;&quot;},&quot;isTemporary&quot;:false},{&quot;id&quot;:&quot;dcfc803f-b0ea-3edb-89a3-82ad4a99b995&quot;,&quot;itemData&quot;:{&quot;type&quot;:&quot;book&quot;,&quot;id&quot;:&quot;dcfc803f-b0ea-3edb-89a3-82ad4a99b995&quot;,&quot;title&quot;:&quot;Key Concept Kepailitan Korporasi&quot;,&quot;author&quot;:[{&quot;family&quot;:&quot;Asra&quot;,&quot;given&quot;:&quot;&quot;,&quot;parse-names&quot;:false,&quot;dropping-particle&quot;:&quot;&quot;,&quot;non-dropping-particle&quot;:&quot;&quot;}],&quot;issued&quot;:{&quot;date-parts&quot;:[[2024,5]]},&quot;publisher-place&quot;:&quot;Jakarta&quot;,&quot;publisher&quot;:&quot;Kencana&quot;,&quot;container-title-short&quot;:&quot;&quot;},&quot;isTemporary&quot;:false}]},{&quot;citationID&quot;:&quot;MENDELEY_CITATION_fccb08c6-8675-443f-b1bd-3c22af50e0e2&quot;,&quot;properties&quot;:{&quot;noteIndex&quot;:25},&quot;isEdited&quot;:false,&quot;manualOverride&quot;:{&quot;isManuallyOverridden&quot;:false,&quot;citeprocText&quot;:&quot;Jonaedi Efendi and Johnny Ibrahim, &lt;i&gt;Metode Penelitian Hukum: Normatif Dan Empiris&lt;/i&gt; (Jakarta: Prenada Media Group, 2018).&quot;,&quot;manualOverrideText&quot;:&quot;&quot;},&quot;citationTag&quot;:&quot;MENDELEY_CITATION_v3_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&quot;,&quot;citationItems&quot;:[{&quot;id&quot;:&quot;67681142-4ecb-3c5d-a421-3e4c5ad7ba10&quot;,&quot;itemData&quot;:{&quot;type&quot;:&quot;book&quot;,&quot;id&quot;:&quot;67681142-4ecb-3c5d-a421-3e4c5ad7ba10&quot;,&quot;title&quot;:&quot;Metode Penelitian Hukum: Normatif dan Empiris&quot;,&quot;author&quot;:[{&quot;family&quot;:&quot;Efendi&quot;,&quot;given&quot;:&quot;Jonaedi&quot;,&quot;parse-names&quot;:false,&quot;dropping-particle&quot;:&quot;&quot;,&quot;non-dropping-particle&quot;:&quot;&quot;},{&quot;family&quot;:&quot;Ibrahim&quot;,&quot;given&quot;:&quot;Johnny&quot;,&quot;parse-names&quot;:false,&quot;dropping-particle&quot;:&quot;&quot;,&quot;non-dropping-particle&quot;:&quot;&quot;}],&quot;issued&quot;:{&quot;date-parts&quot;:[[2018]]},&quot;publisher-place&quot;:&quot;Jakarta&quot;,&quot;publisher&quot;:&quot;Prenada Media Group&quot;,&quot;container-title-short&quot;:&quot;&quot;},&quot;isTemporary&quot;:false}]},{&quot;citationID&quot;:&quot;MENDELEY_CITATION_fbae1ae3-3b6f-44ee-bca2-cb37e42a15cf&quot;,&quot;properties&quot;:{&quot;noteIndex&quot;:26},&quot;isEdited&quot;:false,&quot;manualOverride&quot;:{&quot;isManuallyOverridden&quot;:false,&quot;citeprocText&quot;:&quot;Ilmy, Hariyani, and Prakoso, “Kedudukan Kreditor Asing Dalam Perkara Penundaan Kewajiban Pembayaran Utang Terhadap Debitor Yang Berkedudukan Di Indonesia.”&quot;,&quot;manualOverrideText&quot;:&quot;&quot;},&quot;citationTag&quot;:&quot;MENDELEY_CITATION_v3_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&quot;,&quot;citationItems&quot;:[{&quot;id&quot;:&quot;03487ed7-5e67-3afc-8ecf-16f0ad98c4d2&quot;,&quot;itemData&quot;:{&quot;type&quot;:&quot;article-journal&quot;,&quot;id&quot;:&quot;03487ed7-5e67-3afc-8ecf-16f0ad98c4d2&quot;,&quot;title&quot;:&quot;Kedudukan Kreditor Asing dalam Perkara Penundaan Kewajiban Pembayaran Utang terhadap Debitor yang Berkedudukan di Indonesia&quot;,&quot;author&quot;:[{&quot;family&quot;:&quot;Ilmy&quot;,&quot;given&quot;:&quot;Besty Dyah Qorina&quot;,&quot;parse-names&quot;:false,&quot;dropping-particle&quot;:&quot;&quot;,&quot;non-dropping-particle&quot;:&quot;&quot;},{&quot;family&quot;:&quot;Hariyani&quot;,&quot;given&quot;:&quot;Iswi&quot;,&quot;parse-names&quot;:false,&quot;dropping-particle&quot;:&quot;&quot;,&quot;non-dropping-particle&quot;:&quot;&quot;},{&quot;family&quot;:&quot;Prakoso&quot;,&quot;given&quot;:&quot;Bhim&quot;,&quot;parse-names&quot;:false,&quot;dropping-particle&quot;:&quot;&quot;,&quot;non-dropping-particle&quot;:&quot;&quot;}],&quot;container-title&quot;:&quot;Mimbar Yustitia&quot;,&quot;issued&quot;:{&quot;date-parts&quot;:[[2023,12]]},&quot;page&quot;:&quot;163-180&quot;,&quot;issue&quot;:&quot;2&quot;,&quot;volume&quot;:&quot;7&quot;,&quot;container-title-short&quot;:&quot;&quot;},&quot;isTemporary&quot;:false}]},{&quot;citationID&quot;:&quot;MENDELEY_CITATION_94248f7d-a436-44ad-af92-553d7c5e847b&quot;,&quot;properties&quot;:{&quot;noteIndex&quot;:27},&quot;isEdited&quot;:false,&quot;manualOverride&quot;:{&quot;isManuallyOverridden&quot;:false,&quot;citeprocText&quot;:&quot;Yitawati, Pujiyono, and Sulistiyono, &lt;i&gt;Hukum Kepailitan Dan Penundaan Kewajiban Pembayaran Utang (PKPU)&lt;/i&gt;.&quot;,&quot;manualOverrideText&quot;:&quot;&quot;},&quot;citationTag&quot;:&quot;MENDELEY_CITATION_v3_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&quot;,&quot;citationItems&quot;:[{&quot;id&quot;:&quot;d06e22f2-489b-3217-a69c-3fb1827a4143&quot;,&quot;itemData&quot;:{&quot;type&quot;:&quot;book&quot;,&quot;id&quot;:&quot;d06e22f2-489b-3217-a69c-3fb1827a4143&quot;,&quot;title&quot;:&quot;Hukum Kepailitan dan Penundaan Kewajiban Pembayaran Utang (PKPU)&quot;,&quot;author&quot;:[{&quot;family&quot;:&quot;Yitawati&quot;,&quot;given&quot;:&quot;Krista&quot;,&quot;parse-names&quot;:false,&quot;dropping-particle&quot;:&quot;&quot;,&quot;non-dropping-particle&quot;:&quot;&quot;},{&quot;family&quot;:&quot;Pujiyono&quot;,&quot;given&quot;:&quot;&quot;,&quot;parse-names&quot;:false,&quot;dropping-particle&quot;:&quot;&quot;,&quot;non-dropping-particle&quot;:&quot;&quot;},{&quot;family&quot;:&quot;Sulistiyono&quot;,&quot;given&quot;:&quot;Adi&quot;,&quot;parse-names&quot;:false,&quot;dropping-particle&quot;:&quot;&quot;,&quot;non-dropping-particle&quot;:&quot;&quot;}],&quot;issued&quot;:{&quot;date-parts&quot;:[[2022]]},&quot;publisher-place&quot;:&quot;Yogyakarta&quot;,&quot;publisher&quot;:&quot;Deepublish&quot;,&quot;container-title-short&quot;:&quot;&quot;},&quot;isTemporary&quot;:false}]},{&quot;citationID&quot;:&quot;MENDELEY_CITATION_ca5b97c0-fb7b-4fce-b4cb-11f03ceaef71&quot;,&quot;properties&quot;:{&quot;noteIndex&quot;:27},&quot;isEdited&quot;:false,&quot;manualOverride&quot;:{&quot;isManuallyOverridden&quot;:false,&quot;citeprocText&quot;:&quot;Allivah, “Analisis Perlindungan Kreditor Asing Dalam Persoalan Kepailitan Berdasarkan Hukum Posistif Indonesia (Studi Kasus Terkait Putusan Pengadilan Niaga Jakarta Pusat 7/PDT.SUSPKPU/2016/PN.NIAGA.JKT.PST JO. Putusan Mahkamah Agung 482K/PDT.SUS-PAILIT/2016).”&quot;,&quot;manualOverrideText&quot;:&quot;&quot;},&quot;citationTag&quot;:&quot;MENDELEY_CITATION_v3_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&quot;,&quot;citationItems&quot;:[{&quot;id&quot;:&quot;6dee4767-81f7-38b0-b7a4-7e3994bc7e0f&quot;,&quot;itemData&quot;:{&quot;type&quot;:&quot;thesis&quot;,&quot;id&quot;:&quot;6dee4767-81f7-38b0-b7a4-7e3994bc7e0f&quot;,&quot;title&quot;:&quot;Analisis perlindungan kreditor asing dalam persoalan kepailitan berdasarkan hukum posistif Indonesia (Studi kasus terkait putusan pengadilan Niaga Jakarta Pusat 7/PDT.SUSPKPU/2016/PN.NIAGA.JKT.PST JO. Putusan Mahkamah Agung 482K/PDT.SUS-PAILIT/2016)&quot;,&quot;author&quot;:[{&quot;family&quot;:&quot;Allivah&quot;,&quot;given&quot;:&quot;Andini Nurul&quot;,&quot;parse-names&quot;:false,&quot;dropping-particle&quot;:&quot;&quot;,&quot;non-dropping-particle&quot;:&quot;&quot;}],&quot;issued&quot;:{&quot;date-parts&quot;:[[2024]]},&quot;publisher-place&quot;:&quot;Bandung&quot;,&quot;abstract&quot;:&quot;Permasalahan likuiditas dapat menempatkan perusahaan, dalam posisi tidak dapat memenuhi prestasi yakni pemenuhan pembayaran pada tanggal sebelum jatuh tempo. Upaya hukum yang dapat diajukan oleh Debitur yang mengalami kesulitan membayar mengajukan permohonan Penundaan Kewajiban Pembayaran Utang (“PKPU”) ke Pengadilan Niaga. PKPU ditujukan sebagai alternatif penyelesaian piutang dengan cara restrukturisasi utang melalui Rencana Perdamaian oleh Debitur yang diawasi oleh Pengurus. Utang menurut Undang-Undang Nomor 37 Tahun 2004 tentang Kepailitan dan Penundaan Kewajiban Pembayaran Utang (“UUK PKPU”) merupakan suatu kewajiban yang dinyatakan dalam jumlah uang baik dalam mata uang Indonesia maupun mata uang asing, baik secara langsung maupun yang akan timbul di kemudian hari atau kontijen, yang timbul karena perjanjian atau undang-undang dan yang wajib dipenuhi oleh Debitor dan bila tidak dipenuhi memberi hak kepada kreditor untuk mendapat pemenuhannya dari harta kekayaan debitor (“Utang”). PKPU yang dilajukan oleh PT Asmin Koalindo Tuhup (AKT), menimbulkan keadaan tidak diakuinya tagihan milik beberapa kreditor salah satunya ialah Standard Charted Bank, Cabang Singapura (“SCB”) yang memegang corporate guarantee dengan gadai saham milik AKT sebesar 90%. Bantahan yang dikirimkan oleh Pengurus, menjadikan utang SCB milik kreditor menjadi tidak diakui dan dapat dibayarkan. Penelitian ini berfokus pada bagaimana pelindungan hukum bagi kreditor pemegang jaminan yang tagihannya ditolak, serta untuk menelusuri apakah pertimbangan hakim dalam putusan Pengadilan Niaga Jakarta Pusat 7/PDT.SUSPKPU/2016/PN.NIAGA.JKT.PST JO. Putusan Mahkamah Agung 482K/PDT.SUS-PAILIT/2016 telah sesuai dengan prinsipprinsip yang terkandung dalam UUK PKPU. Penelitian dengan metode yuridis normatif melalui studi kepustakaan, didapatkan bahwa tidak terdapat pelindungan hukum bagi SCB dalam persoalan PKPU Sukarela baik di tingkat pertama maupun upaya hukum kasasi. Utang milik SCB tetap tidak diakui dan tidak dapat dibayarkan, serta dalam pertimbangan hakim tidak sesuai dengan prinsip-prinsip yang terkandung dalam UUK PKPU yakni prinsip integrasi, prinsip keadilan, dan keseimbangan.\n&quot;,&quot;genre&quot;:&quot;Undergraduated Thesis&quot;,&quot;publisher&quot;:&quot;Universitas Katolik Parahyangan&quot;,&quot;container-title-short&quot;:&quot;&quot;},&quot;isTemporary&quot;:false}]},{&quot;citationID&quot;:&quot;MENDELEY_CITATION_e9ad2c65-c642-48a4-9b9b-7497161c781a&quot;,&quot;properties&quot;:{&quot;noteIndex&quot;:29},&quot;isEdited&quot;:false,&quot;manualOverride&quot;:{&quot;isManuallyOverridden&quot;:false,&quot;citeprocText&quot;:&quot;Rai Mantili and Putu Eka Trisna Dewi, “PENUNDAAN KEWAJIBAN PEMBAYARAN UTANG (PKPU) TERKAIT PENYELESAIAN UTANG PIUTANG DALAM KEPAILITAN,” &lt;i&gt;Jurnal Aktual Justice&lt;/i&gt; 6, no. 1 (2021), https://doi.org/10.47329/aktualjustice.v6i1.618.&quot;,&quot;manualOverrideText&quot;:&quot;&quot;},&quot;citationTag&quot;:&quot;MENDELEY_CITATION_v3_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&quot;,&quot;citationItems&quot;:[{&quot;id&quot;:&quot;59a9ea8d-466e-34cc-8b6d-057db88e8d0f&quot;,&quot;itemData&quot;:{&quot;type&quot;:&quot;article-journal&quot;,&quot;id&quot;:&quot;59a9ea8d-466e-34cc-8b6d-057db88e8d0f&quot;,&quot;title&quot;:&quot;PENUNDAAN KEWAJIBAN PEMBAYARAN UTANG (PKPU) TERKAIT PENYELESAIAN UTANG PIUTANG DALAM KEPAILITAN&quot;,&quot;author&quot;:[{&quot;family&quot;:&quot;Mantili&quot;,&quot;given&quot;:&quot;Rai&quot;,&quot;parse-names&quot;:false,&quot;dropping-particle&quot;:&quot;&quot;,&quot;non-dropping-particle&quot;:&quot;&quot;},{&quot;family&quot;:&quot;Trisna Dewi&quot;,&quot;given&quot;:&quot;Putu Eka&quot;,&quot;parse-names&quot;:false,&quot;dropping-particle&quot;:&quot;&quot;,&quot;non-dropping-particle&quot;:&quot;&quot;}],&quot;container-title&quot;:&quot;Jurnal Aktual Justice&quot;,&quot;DOI&quot;:&quot;10.47329/aktualjustice.v6i1.618&quot;,&quot;ISSN&quot;:&quot;2541-6502&quot;,&quot;issued&quot;:{&quot;date-parts&quot;:[[2021]]},&quot;abstract&quot;:&quot;Kepailitan merupakan suatu proses dimana seorang debitur yang mempunyai kesulitan keuangan untuk membayar utangnya dinyatakan pailit oleh pengadilan, dalam hal ini pengadilan niaga, dikarenakan debitur tersebut tidak dapat membayar utangnya. Namun sebelum diputus pailit oleh pengadilan niaga debitur dapat melakukan upaya perdamaian dengan mengajukan Penundaan Kewajiban Pembayaran Utang (PKPU). Penelitian ini berjenis penelitian yuridis normatif dengan cara melakukan studi kepustakaan dan menelaah data sekunder. Namun tidak semua proses PKPU berjalan sesuai rencana dan berujung pada kepailitan. Jenis penelitian dalam tulisan ini adalah penelitian yuridis empiris. Dalam beberapa kasus kepailitan proses PKPU justru dapat membuka kesempatan bagi para kreditor yang beritikad buruk untuk mempailitkan debitor secara tidak langsung. Dalam PKPU kreditor memiliki kekuasaan yang besar dalam menentukan apakah debitor harus dinyatakan pailit oleh pengadilan&quot;,&quot;issue&quot;:&quot;1&quot;,&quot;volume&quot;:&quot;6&quot;,&quot;container-title-short&quot;:&quot;&quot;},&quot;isTemporary&quot;:false}]},{&quot;citationID&quot;:&quot;MENDELEY_CITATION_0435562e-eac9-491d-a08d-7257acac6bfb&quot;,&quot;properties&quot;:{&quot;noteIndex&quot;:30},&quot;isEdited&quot;:false,&quot;manualOverride&quot;:{&quot;isManuallyOverridden&quot;:false,&quot;citeprocText&quot;:&quot;Saija, &lt;i&gt;Perspektif Pailit Dalam Perusahaan&lt;/i&gt;.&quot;,&quot;manualOverrideText&quot;:&quot;&quot;},&quot;citationTag&quot;:&quot;MENDELEY_CITATION_v3_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&quot;,&quot;citationItems&quot;:[{&quot;id&quot;:&quot;aee0bfea-d732-3db9-84d9-446b94b0885b&quot;,&quot;itemData&quot;:{&quot;type&quot;:&quot;book&quot;,&quot;id&quot;:&quot;aee0bfea-d732-3db9-84d9-446b94b0885b&quot;,&quot;title&quot;:&quot;Perspektif Pailit dalam Perusahaan&quot;,&quot;author&quot;:[{&quot;family&quot;:&quot;Saija&quot;,&quot;given&quot;:&quot;Ronald&quot;,&quot;parse-names&quot;:false,&quot;dropping-particle&quot;:&quot;&quot;,&quot;non-dropping-particle&quot;:&quot;&quot;}],&quot;issued&quot;:{&quot;date-parts&quot;:[[2024]]},&quot;publisher-place&quot;:&quot;Yogyakarta&quot;,&quot;publisher&quot;:&quot;Deepublish&quot;,&quot;container-title-short&quot;:&quot;&quot;},&quot;isTemporary&quot;:false}]}]"/>
    <we:property name="MENDELEY_CITATIONS_STYLE" value="{&quot;id&quot;:&quot;https://www.zotero.org/styles/chicago-fullnote-bibliography-with-ibid&quot;,&quot;title&quot;:&quot;Chicago Manual of Style 17th edition (full note, with Ibid.)&quot;,&quot;format&quot;:&quot;no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b:Source>
    <b:Tag>Ber00</b:Tag>
    <b:SourceType>BookSection</b:SourceType>
    <b:Guid>{074EDD78-A5C3-48B2-B236-383D59B89D92}</b:Guid>
    <b:Author>
      <b:Author>
        <b:NameList>
          <b:Person>
            <b:Last>Bernard</b:Last>
            <b:First>Miriam</b:First>
          </b:Person>
          <b:Person>
            <b:Last>Chambers</b:Last>
            <b:First>Pat</b:First>
          </b:Person>
          <b:Person>
            <b:Last>Granville</b:Last>
            <b:First>Gillian</b:First>
          </b:Person>
        </b:NameList>
      </b:Author>
      <b:BookAuthor>
        <b:NameList>
          <b:Person>
            <b:Last>Bernard</b:Last>
            <b:First>Miriam</b:First>
          </b:Person>
          <b:Person>
            <b:Last>Phillips</b:Last>
            <b:First>Judith</b:First>
          </b:Person>
          <b:Person>
            <b:Last>Machin</b:Last>
            <b:First>Linda</b:First>
          </b:Person>
          <b:Person>
            <b:Last>Davies</b:Last>
            <b:First>Harding</b:First>
            <b:Middle>Val</b:Middle>
          </b:Person>
        </b:NameList>
      </b:BookAuthor>
    </b:Author>
    <b:Title>Women ageing:changing identities, challenging myths</b:Title>
    <b:Year>2000</b:Year>
    <b:City>London</b:City>
    <b:Publisher>Routledge</b:Publisher>
    <b:Medium>English</b:Medium>
    <b:BookTitle>Women Ageing Changing identities, challenging myths</b:BookTitle>
    <b:Pages>10</b:Pages>
    <b:RefOrder>1</b:RefOrder>
  </b:Source>
  <b:Source>
    <b:Tag>Mac82</b:Tag>
    <b:SourceType>JournalArticle</b:SourceType>
    <b:Guid>{A04D5D95-6A36-4469-8A94-CFA5D98CC478}</b:Guid>
    <b:Author>
      <b:Author>
        <b:NameList>
          <b:Person>
            <b:Last>Mackinnon</b:Last>
            <b:First>Catherine</b:First>
            <b:Middle>A.</b:Middle>
          </b:Person>
        </b:NameList>
      </b:Author>
    </b:Author>
    <b:Title>Feminism, Marxism, Method, and the State: An Agenda for Theory</b:Title>
    <b:Year>(Spring, 1982),</b:Year>
    <b:Pages>515-544</b:Pages>
    <b:Medium>English</b:Medium>
    <b:JournalName>Signs, Vol. 7, No. 3, Feminist Theory,The University of Chicago Press</b:JournalName>
    <b:RefOrder>2</b:RefOrder>
  </b:Source>
  <b:Source>
    <b:Tag>Bab15</b:Tag>
    <b:SourceType>JournalArticle</b:SourceType>
    <b:Guid>{D7818DEC-1975-4049-96DB-EDC84D8E21B9}</b:Guid>
    <b:Author>
      <b:Author>
        <b:NameList>
          <b:Person>
            <b:Last>Babatunde</b:Last>
            <b:First>Ekundayo</b:First>
            <b:Middle>B.</b:Middle>
          </b:Person>
          <b:Person>
            <b:Last>Durowaiye</b:Last>
            <b:First>Babatunde</b:First>
            <b:Middle>E.</b:Middle>
          </b:Person>
        </b:NameList>
      </b:Author>
    </b:Author>
    <b:Title>The Conception of ‘Sex’ and ‘Gender’ as Background to Inequities Faced by Women</b:Title>
    <b:JournalName>The Journal of Pan African Studies, vol.7, no. 8,</b:JournalName>
    <b:Year>March 2015</b:Year>
    <b:Pages>64-79</b:Pages>
    <b:Medium>English</b:Medium>
    <b:RefOrder>3</b:RefOrder>
  </b:Source>
  <b:Source>
    <b:Tag>ARE93</b:Tag>
    <b:SourceType>Report</b:SourceType>
    <b:Guid>{7C6689E9-E502-4217-8732-EAD69E8A0E47}</b:Guid>
    <b:Author>
      <b:Author>
        <b:NameList>
          <b:Person>
            <b:Last>A/RES/48/104</b:Last>
          </b:Person>
        </b:NameList>
      </b:Author>
    </b:Author>
    <b:Title>Declaration on the Elimination of Violence against Women</b:Title>
    <b:Year>1993</b:Year>
    <b:Publisher>http://www.un.org/documents/ga/res/48/a48r104.htm, Accessed on 17/03.16</b:Publisher>
    <b:Medium>english</b:Medium>
    <b:RefOrder>4</b:RefOrder>
  </b:Source>
  <b:Source>
    <b:Tag>Coo05</b:Tag>
    <b:SourceType>JournalArticle</b:SourceType>
    <b:Guid>{C2D0B74F-DD05-45C0-8B9E-E4F33532057B}</b:Guid>
    <b:Author>
      <b:Author>
        <b:NameList>
          <b:Person>
            <b:Last>Coomarswamy</b:Last>
            <b:First>Radhika</b:First>
          </b:Person>
        </b:NameList>
      </b:Author>
    </b:Author>
    <b:Title>Human Security and Gender Violence</b:Title>
    <b:Year>Oct. 29 - Nov. 4, 2005</b:Year>
    <b:Medium>english</b:Medium>
    <b:JournalName>Economic and Political Weekly, Vol. 40, No. 44/45</b:JournalName>
    <b:Pages>4729-4736</b:Pages>
    <b:RefOrder>5</b:RefOrder>
  </b:Source>
  <b:Source>
    <b:Tag>Cen12</b:Tag>
    <b:SourceType>Report</b:SourceType>
    <b:Guid>{4CD79B8B-C2F5-4380-B2B6-3EC51EB0306F}</b:Guid>
    <b:Author>
      <b:Author>
        <b:Corporate>Center forPolicy Research (CPR) at the Maxwell School of Syracuse University</b:Corporate>
      </b:Author>
    </b:Author>
    <b:Title>Quality of Life for All Ages, By Design, A conversation with Patricia Moore</b:Title>
    <b:Year>No. 46/2012</b:Year>
    <b:Medium>English</b:Medium>
    <b:Publisher>S y r a c u s e U n i v e r s i t y, Maxwell School of Citizenship and Public Affairs | Center for Policy Researchhttps://www.maxwell.syr.edu/uploadedFiles/cpr/publications/cpr_policy_briefs/Moore2011_policy_brief-Final.pdf, Accessed, 24/03/2016</b:Publisher>
    <b:ThesisType>Policy Brief</b:ThesisType>
    <b:RefOrder>6</b:RefOrder>
  </b:Source>
  <b:Source>
    <b:Tag>Kha</b:Tag>
    <b:SourceType>Report</b:SourceType>
    <b:Guid>{BADC8CFE-C8B1-4927-BC76-835F654EF7AD}</b:Guid>
    <b:Title>Khatoon Nisa v. State of U.P. and Ors.</b:Title>
    <b:Author>
      <b:Author>
        <b:NameList>
          <b:Person>
            <b:Last>SCALE</b:Last>
          </b:Person>
        </b:NameList>
      </b:Author>
    </b:Author>
    <b:Year>2002 (6) SCALE 165</b:Year>
    <b:RefOrder>10</b:RefOrder>
  </b:Source>
  <b:Source>
    <b:Tag>Dan</b:Tag>
    <b:SourceType>Report</b:SourceType>
    <b:Guid>{E4753FB6-D49F-41B9-BC4B-0717DCDAD58E}</b:Guid>
    <b:Title>Danial Latifi and another v. Union of India</b:Title>
    <b:Author>
      <b:Author>
        <b:NameList>
          <b:Person>
            <b:Last>SCC</b:Last>
          </b:Person>
        </b:NameList>
      </b:Author>
    </b:Author>
    <b:Year>(2001) 7 SCC 740</b:Year>
    <b:RefOrder>9</b:RefOrder>
  </b:Source>
  <b:Source>
    <b:Tag>SCC556</b:Tag>
    <b:SourceType>Report</b:SourceType>
    <b:Guid>{7530B880-249C-49FA-BAA2-F0C3B4960D5F}</b:Guid>
    <b:Title>Mohd. Ahmed Khan vs Shah Bano Begum And Ors</b:Title>
    <b:Year>1985 SCC (2) 556</b:Year>
    <b:Author>
      <b:Author>
        <b:NameList>
          <b:Person>
            <b:Last>SCC</b:Last>
          </b:Person>
        </b:NameList>
      </b:Author>
    </b:Author>
    <b:RefOrder>8</b:RefOrder>
  </b:Source>
  <b:Source>
    <b:Tag>www12</b:Tag>
    <b:SourceType>Report</b:SourceType>
    <b:Guid>{6225C023-4DCF-40A7-A05F-089A2E150F35}</b:Guid>
    <b:Author>
      <b:Author>
        <b:NameList>
          <b:Person>
            <b:Last>www.judis.nic.in</b:Last>
          </b:Person>
        </b:NameList>
      </b:Author>
    </b:Author>
    <b:Title>Shamim Bano vs Asraf Khan</b:Title>
    <b:Year>CRIMINAL APPEAL NO.820 OF 2014 (Arising out of S.L.P. (Criminal) No. 4377 of 2012)</b:Year>
    <b:RefOrder>11</b:RefOrder>
  </b:Source>
  <b:Source>
    <b:Tag>Hof13</b:Tag>
    <b:SourceType>ArticleInAPeriodical</b:SourceType>
    <b:Guid>{6FC922C7-9816-40D4-8AD1-20279AB72A82}</b:Guid>
    <b:Author>
      <b:Author>
        <b:NameList>
          <b:Person>
            <b:Last>Hoffman</b:Last>
          </b:Person>
        </b:NameList>
      </b:Author>
    </b:Author>
    <b:Title>Wathful eye in nursing homes</b:Title>
    <b:Year>2013</b:Year>
    <b:Medium>English</b:Medium>
    <b:PeriodicalTitle>New York Times &amp; http://well.blogs.nytimes.com/2013/11/18/watchful-eye-in-nursing-homes/?_r=0, Accessed on 26th March, 2016</b:PeriodicalTitle>
    <b:Month>November</b:Month>
    <b:Day>18th at 4:31 PM</b:Day>
    <b:RefOrder>7</b:RefOrder>
  </b:Source>
</b:Sources>
</file>

<file path=customXml/itemProps1.xml><?xml version="1.0" encoding="utf-8"?>
<ds:datastoreItem xmlns:ds="http://schemas.openxmlformats.org/officeDocument/2006/customXml" ds:itemID="{0EB690AC-9627-4295-8796-476A4B1D1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[HALREV] TEMPLATE 2021</Template>
  <TotalTime>3</TotalTime>
  <Pages>14</Pages>
  <Words>5777</Words>
  <Characters>32930</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38630</CharactersWithSpaces>
  <SharedDoc>false</SharedDoc>
  <HLinks>
    <vt:vector size="36" baseType="variant">
      <vt:variant>
        <vt:i4>2490476</vt:i4>
      </vt:variant>
      <vt:variant>
        <vt:i4>12</vt:i4>
      </vt:variant>
      <vt:variant>
        <vt:i4>0</vt:i4>
      </vt:variant>
      <vt:variant>
        <vt:i4>5</vt:i4>
      </vt:variant>
      <vt:variant>
        <vt:lpwstr>http://www.bbc.co.uk/indonesia/berita_indonesia/2012/12/121205_noken</vt:lpwstr>
      </vt:variant>
      <vt:variant>
        <vt:lpwstr/>
      </vt:variant>
      <vt:variant>
        <vt:i4>2424875</vt:i4>
      </vt:variant>
      <vt:variant>
        <vt:i4>9</vt:i4>
      </vt:variant>
      <vt:variant>
        <vt:i4>0</vt:i4>
      </vt:variant>
      <vt:variant>
        <vt:i4>5</vt:i4>
      </vt:variant>
      <vt:variant>
        <vt:lpwstr>http://dx.doi.org/10. 20956/halrev.v1n1.212</vt:lpwstr>
      </vt:variant>
      <vt:variant>
        <vt:lpwstr/>
      </vt:variant>
      <vt:variant>
        <vt:i4>7667718</vt:i4>
      </vt:variant>
      <vt:variant>
        <vt:i4>6</vt:i4>
      </vt:variant>
      <vt:variant>
        <vt:i4>0</vt:i4>
      </vt:variant>
      <vt:variant>
        <vt:i4>5</vt:i4>
      </vt:variant>
      <vt:variant>
        <vt:lpwstr>mailto:ahsanyunus@unhas.ac.id</vt:lpwstr>
      </vt:variant>
      <vt:variant>
        <vt:lpwstr/>
      </vt:variant>
      <vt:variant>
        <vt:i4>8126475</vt:i4>
      </vt:variant>
      <vt:variant>
        <vt:i4>3</vt:i4>
      </vt:variant>
      <vt:variant>
        <vt:i4>0</vt:i4>
      </vt:variant>
      <vt:variant>
        <vt:i4>5</vt:i4>
      </vt:variant>
      <vt:variant>
        <vt:lpwstr>mailto:aarne.puisto@gmail.com</vt:lpwstr>
      </vt:variant>
      <vt:variant>
        <vt:lpwstr/>
      </vt:variant>
      <vt:variant>
        <vt:i4>1048617</vt:i4>
      </vt:variant>
      <vt:variant>
        <vt:i4>0</vt:i4>
      </vt:variant>
      <vt:variant>
        <vt:i4>0</vt:i4>
      </vt:variant>
      <vt:variant>
        <vt:i4>5</vt:i4>
      </vt:variant>
      <vt:variant>
        <vt:lpwstr>mailto:irwansyahrawydharma@yahoo.com</vt:lpwstr>
      </vt:variant>
      <vt:variant>
        <vt:lpwstr/>
      </vt:variant>
      <vt:variant>
        <vt:i4>2424875</vt:i4>
      </vt:variant>
      <vt:variant>
        <vt:i4>0</vt:i4>
      </vt:variant>
      <vt:variant>
        <vt:i4>0</vt:i4>
      </vt:variant>
      <vt:variant>
        <vt:i4>5</vt:i4>
      </vt:variant>
      <vt:variant>
        <vt:lpwstr>http://dx.doi.org/10. 20956/halrev.v1n1.212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dc:creator>
  <cp:keywords/>
  <dc:description/>
  <cp:lastModifiedBy>Dikha Anugrah</cp:lastModifiedBy>
  <cp:revision>3</cp:revision>
  <cp:lastPrinted>2024-01-08T15:09:00Z</cp:lastPrinted>
  <dcterms:created xsi:type="dcterms:W3CDTF">2025-03-03T00:24:00Z</dcterms:created>
  <dcterms:modified xsi:type="dcterms:W3CDTF">2025-03-03T00:27:00Z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7d720a22-ccec-380f-ba4c-215233155072</vt:lpwstr>
  </property>
</Properties>
</file>