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5E" w:rsidRPr="00AF635E" w:rsidRDefault="00AF635E" w:rsidP="00AF635E">
      <w:pPr>
        <w:spacing w:line="240" w:lineRule="auto"/>
        <w:contextualSpacing/>
        <w:jc w:val="center"/>
        <w:rPr>
          <w:rFonts w:ascii="Book Antiqua" w:hAnsi="Book Antiqua" w:cs="Times New Roman"/>
          <w:b/>
          <w:sz w:val="24"/>
          <w:szCs w:val="24"/>
        </w:rPr>
      </w:pPr>
      <w:r w:rsidRPr="00AF635E">
        <w:rPr>
          <w:rFonts w:ascii="Book Antiqua" w:hAnsi="Book Antiqua" w:cs="Times New Roman"/>
          <w:b/>
          <w:sz w:val="24"/>
          <w:szCs w:val="24"/>
        </w:rPr>
        <w:t>LEGAL CONSEQUENCES OF AMENDMENT AND/OR IMPLEMENTATION OF HOMOLOGATION OUTSIDE COURT AUTHORIZATION</w:t>
      </w:r>
    </w:p>
    <w:p w:rsidR="002F2C28" w:rsidRDefault="00AF635E" w:rsidP="00AF635E">
      <w:pPr>
        <w:spacing w:line="240" w:lineRule="auto"/>
        <w:contextualSpacing/>
        <w:jc w:val="center"/>
        <w:rPr>
          <w:rFonts w:ascii="Book Antiqua" w:hAnsi="Book Antiqua" w:cs="Times New Roman"/>
          <w:b/>
          <w:sz w:val="24"/>
          <w:szCs w:val="24"/>
        </w:rPr>
      </w:pPr>
      <w:r w:rsidRPr="00AF635E">
        <w:rPr>
          <w:rFonts w:ascii="Book Antiqua" w:hAnsi="Book Antiqua" w:cs="Times New Roman"/>
          <w:b/>
          <w:sz w:val="24"/>
          <w:szCs w:val="24"/>
        </w:rPr>
        <w:t>(JURIDI</w:t>
      </w:r>
      <w:r>
        <w:rPr>
          <w:rFonts w:ascii="Book Antiqua" w:hAnsi="Book Antiqua" w:cs="Times New Roman"/>
          <w:b/>
          <w:sz w:val="24"/>
          <w:szCs w:val="24"/>
        </w:rPr>
        <w:t>CAL ANALYSIS OF LAW NUMBER 37 OF</w:t>
      </w:r>
      <w:r w:rsidRPr="00AF635E">
        <w:rPr>
          <w:rFonts w:ascii="Book Antiqua" w:hAnsi="Book Antiqua" w:cs="Times New Roman"/>
          <w:b/>
          <w:sz w:val="24"/>
          <w:szCs w:val="24"/>
        </w:rPr>
        <w:t xml:space="preserve"> 2004)</w:t>
      </w:r>
    </w:p>
    <w:p w:rsidR="00AF635E" w:rsidRPr="001E2579" w:rsidRDefault="00AF635E" w:rsidP="00AF635E">
      <w:pPr>
        <w:spacing w:line="240" w:lineRule="auto"/>
        <w:contextualSpacing/>
        <w:jc w:val="center"/>
        <w:rPr>
          <w:rFonts w:ascii="Book Antiqua" w:hAnsi="Book Antiqua" w:cs="Times New Roman"/>
          <w:b/>
          <w:sz w:val="24"/>
          <w:szCs w:val="24"/>
        </w:rPr>
      </w:pPr>
    </w:p>
    <w:p w:rsidR="00DC7DB4" w:rsidRPr="001E2579" w:rsidRDefault="00AF635E" w:rsidP="007B7FF3">
      <w:pPr>
        <w:spacing w:line="240" w:lineRule="auto"/>
        <w:contextualSpacing/>
        <w:rPr>
          <w:rFonts w:ascii="Book Antiqua" w:hAnsi="Book Antiqua" w:cs="Times New Roman"/>
          <w:b/>
          <w:sz w:val="24"/>
          <w:szCs w:val="24"/>
        </w:rPr>
      </w:pPr>
      <w:r w:rsidRPr="001E2579">
        <w:rPr>
          <w:rFonts w:ascii="Book Antiqua" w:hAnsi="Book Antiqua" w:cs="Times New Roman"/>
          <w:b/>
          <w:sz w:val="24"/>
          <w:szCs w:val="24"/>
        </w:rPr>
        <w:t>Wijaya Natalia Panjaitan</w:t>
      </w:r>
      <w:r w:rsidR="0013589D" w:rsidRPr="001E2579">
        <w:rPr>
          <w:rFonts w:ascii="Book Antiqua" w:hAnsi="Book Antiqua" w:cs="Times New Roman"/>
          <w:b/>
          <w:sz w:val="24"/>
          <w:szCs w:val="24"/>
        </w:rPr>
        <w:t>,</w:t>
      </w:r>
      <w:r w:rsidR="001371FD">
        <w:rPr>
          <w:rFonts w:ascii="Book Antiqua" w:hAnsi="Book Antiqua" w:cs="Times New Roman"/>
          <w:b/>
          <w:sz w:val="24"/>
          <w:szCs w:val="24"/>
        </w:rPr>
        <w:t xml:space="preserve"> </w:t>
      </w:r>
      <w:r w:rsidR="0013589D" w:rsidRPr="001E2579">
        <w:rPr>
          <w:rFonts w:ascii="Book Antiqua" w:hAnsi="Book Antiqua" w:cs="Times New Roman"/>
          <w:b/>
          <w:sz w:val="24"/>
          <w:szCs w:val="24"/>
        </w:rPr>
        <w:t>S.H.,</w:t>
      </w:r>
      <w:r w:rsidR="001371FD">
        <w:rPr>
          <w:rFonts w:ascii="Book Antiqua" w:hAnsi="Book Antiqua" w:cs="Times New Roman"/>
          <w:b/>
          <w:sz w:val="24"/>
          <w:szCs w:val="24"/>
        </w:rPr>
        <w:t xml:space="preserve"> </w:t>
      </w:r>
      <w:r w:rsidR="0013589D" w:rsidRPr="001E2579">
        <w:rPr>
          <w:rFonts w:ascii="Book Antiqua" w:hAnsi="Book Antiqua" w:cs="Times New Roman"/>
          <w:b/>
          <w:sz w:val="24"/>
          <w:szCs w:val="24"/>
        </w:rPr>
        <w:t>M.Kn</w:t>
      </w:r>
      <w:r w:rsidR="00065391">
        <w:rPr>
          <w:rFonts w:ascii="Book Antiqua" w:hAnsi="Book Antiqua" w:cs="Times New Roman"/>
          <w:b/>
          <w:sz w:val="24"/>
          <w:szCs w:val="24"/>
        </w:rPr>
        <w:t>¹</w:t>
      </w:r>
      <w:r w:rsidR="007B7FF3">
        <w:rPr>
          <w:rFonts w:ascii="Book Antiqua" w:hAnsi="Book Antiqua" w:cs="Times New Roman"/>
          <w:b/>
          <w:sz w:val="24"/>
          <w:szCs w:val="24"/>
        </w:rPr>
        <w:t xml:space="preserve">, </w:t>
      </w:r>
      <w:r w:rsidRPr="001E2579">
        <w:rPr>
          <w:rFonts w:ascii="Book Antiqua" w:hAnsi="Book Antiqua" w:cs="Times New Roman"/>
          <w:b/>
          <w:sz w:val="24"/>
          <w:szCs w:val="24"/>
        </w:rPr>
        <w:t>Frandy Septior Nababan</w:t>
      </w:r>
      <w:r w:rsidR="00653D28" w:rsidRPr="001E2579">
        <w:rPr>
          <w:rFonts w:ascii="Book Antiqua" w:hAnsi="Book Antiqua" w:cs="Times New Roman"/>
          <w:b/>
          <w:sz w:val="24"/>
          <w:szCs w:val="24"/>
        </w:rPr>
        <w:t>,</w:t>
      </w:r>
      <w:r w:rsidR="001371FD">
        <w:rPr>
          <w:rFonts w:ascii="Book Antiqua" w:hAnsi="Book Antiqua" w:cs="Times New Roman"/>
          <w:b/>
          <w:sz w:val="24"/>
          <w:szCs w:val="24"/>
        </w:rPr>
        <w:t xml:space="preserve"> </w:t>
      </w:r>
      <w:r w:rsidR="00653D28" w:rsidRPr="001E2579">
        <w:rPr>
          <w:rFonts w:ascii="Book Antiqua" w:hAnsi="Book Antiqua" w:cs="Times New Roman"/>
          <w:b/>
          <w:sz w:val="24"/>
          <w:szCs w:val="24"/>
        </w:rPr>
        <w:t>S.H</w:t>
      </w:r>
      <w:r w:rsidR="00065391">
        <w:rPr>
          <w:rFonts w:ascii="Book Antiqua" w:hAnsi="Book Antiqua" w:cs="Times New Roman"/>
          <w:b/>
          <w:sz w:val="24"/>
          <w:szCs w:val="24"/>
        </w:rPr>
        <w:t>²</w:t>
      </w:r>
      <w:r w:rsidR="00653D28" w:rsidRPr="001E2579">
        <w:rPr>
          <w:rFonts w:ascii="Book Antiqua" w:hAnsi="Book Antiqua" w:cs="Times New Roman"/>
          <w:b/>
          <w:sz w:val="24"/>
          <w:szCs w:val="24"/>
        </w:rPr>
        <w:t>.</w:t>
      </w:r>
    </w:p>
    <w:p w:rsidR="00D26549" w:rsidRPr="001E2579" w:rsidRDefault="00D26549" w:rsidP="001E2579">
      <w:pPr>
        <w:spacing w:line="240" w:lineRule="auto"/>
        <w:contextualSpacing/>
        <w:jc w:val="both"/>
        <w:rPr>
          <w:rFonts w:ascii="Book Antiqua" w:hAnsi="Book Antiqua" w:cs="Times New Roman"/>
          <w:b/>
          <w:sz w:val="24"/>
          <w:szCs w:val="24"/>
        </w:rPr>
      </w:pPr>
    </w:p>
    <w:p w:rsidR="001E2579" w:rsidRDefault="001E2579" w:rsidP="001E2579">
      <w:pPr>
        <w:spacing w:after="0"/>
        <w:contextualSpacing/>
        <w:jc w:val="both"/>
        <w:rPr>
          <w:rFonts w:ascii="Book Antiqua" w:eastAsia="Times New Roman" w:hAnsi="Book Antiqua" w:cs="Times New Roman"/>
          <w:sz w:val="24"/>
          <w:szCs w:val="24"/>
        </w:rPr>
      </w:pPr>
      <w:r>
        <w:rPr>
          <w:rFonts w:ascii="Book Antiqua" w:eastAsia="Times New Roman" w:hAnsi="Book Antiqua" w:cs="Times New Roman"/>
          <w:sz w:val="24"/>
          <w:szCs w:val="24"/>
        </w:rPr>
        <w:t xml:space="preserve">¹ </w:t>
      </w:r>
      <w:r w:rsidR="00B96E97">
        <w:rPr>
          <w:rFonts w:ascii="Book Antiqua" w:eastAsia="Times New Roman" w:hAnsi="Book Antiqua" w:cs="Times New Roman"/>
          <w:sz w:val="24"/>
          <w:szCs w:val="24"/>
        </w:rPr>
        <w:t>Faculty Of Law, Pattimura University</w:t>
      </w:r>
      <w:r w:rsidR="00DC7DB4" w:rsidRPr="001E2579">
        <w:rPr>
          <w:rFonts w:ascii="Book Antiqua" w:eastAsia="Times New Roman" w:hAnsi="Book Antiqua" w:cs="Times New Roman"/>
          <w:sz w:val="24"/>
          <w:szCs w:val="24"/>
        </w:rPr>
        <w:t>, Ambon, Indonesia.</w:t>
      </w:r>
      <w:r>
        <w:rPr>
          <w:rFonts w:ascii="Book Antiqua" w:eastAsia="Times New Roman" w:hAnsi="Book Antiqua" w:cs="Times New Roman"/>
          <w:sz w:val="24"/>
          <w:szCs w:val="24"/>
        </w:rPr>
        <w:t xml:space="preserve"> </w:t>
      </w:r>
    </w:p>
    <w:p w:rsidR="001E2579" w:rsidRPr="001E2579" w:rsidRDefault="00DC7DB4" w:rsidP="001E2579">
      <w:pPr>
        <w:spacing w:after="0"/>
        <w:contextualSpacing/>
        <w:jc w:val="both"/>
        <w:rPr>
          <w:rFonts w:ascii="Book Antiqua" w:eastAsia="Times New Roman" w:hAnsi="Book Antiqua" w:cs="Times New Roman"/>
          <w:sz w:val="24"/>
          <w:szCs w:val="24"/>
        </w:rPr>
      </w:pPr>
      <w:r w:rsidRPr="001E2579">
        <w:rPr>
          <w:rFonts w:ascii="Book Antiqua" w:eastAsia="Times New Roman" w:hAnsi="Book Antiqua" w:cs="Times New Roman"/>
          <w:sz w:val="24"/>
          <w:szCs w:val="24"/>
        </w:rPr>
        <w:t xml:space="preserve">Email : </w:t>
      </w:r>
      <w:hyperlink r:id="rId8" w:history="1">
        <w:r w:rsidR="00097885" w:rsidRPr="001E2579">
          <w:rPr>
            <w:rStyle w:val="Hyperlink"/>
            <w:rFonts w:ascii="Book Antiqua" w:eastAsia="Times New Roman" w:hAnsi="Book Antiqua" w:cs="Times New Roman"/>
            <w:sz w:val="24"/>
            <w:szCs w:val="24"/>
          </w:rPr>
          <w:t>wijayanataliap@gmail.com</w:t>
        </w:r>
      </w:hyperlink>
    </w:p>
    <w:p w:rsidR="001E2579" w:rsidRDefault="00097885" w:rsidP="001E2579">
      <w:pPr>
        <w:spacing w:after="0"/>
        <w:contextualSpacing/>
        <w:jc w:val="both"/>
        <w:rPr>
          <w:rFonts w:ascii="Book Antiqua" w:eastAsia="Times New Roman" w:hAnsi="Book Antiqua" w:cs="Times New Roman"/>
          <w:sz w:val="24"/>
          <w:szCs w:val="24"/>
        </w:rPr>
      </w:pPr>
      <w:r w:rsidRPr="001E2579">
        <w:rPr>
          <w:rFonts w:ascii="Book Antiqua" w:eastAsia="Times New Roman" w:hAnsi="Book Antiqua" w:cs="Times New Roman"/>
          <w:sz w:val="24"/>
          <w:szCs w:val="24"/>
        </w:rPr>
        <w:t xml:space="preserve">² </w:t>
      </w:r>
      <w:r w:rsidR="00065391" w:rsidRPr="00065391">
        <w:rPr>
          <w:rFonts w:ascii="Book Antiqua" w:hAnsi="Book Antiqua" w:cs="Times New Roman"/>
          <w:sz w:val="24"/>
          <w:szCs w:val="24"/>
        </w:rPr>
        <w:t>Lembaga Bantuan Hukum Pranata Iustitia Jambi</w:t>
      </w:r>
      <w:r w:rsidRPr="00065391">
        <w:rPr>
          <w:rFonts w:ascii="Book Antiqua" w:eastAsia="Times New Roman" w:hAnsi="Book Antiqua" w:cs="Times New Roman"/>
          <w:sz w:val="24"/>
          <w:szCs w:val="24"/>
        </w:rPr>
        <w:t>, Jambi, Indonesia.</w:t>
      </w:r>
      <w:r w:rsidRPr="001E2579">
        <w:rPr>
          <w:rFonts w:ascii="Book Antiqua" w:eastAsia="Times New Roman" w:hAnsi="Book Antiqua" w:cs="Times New Roman"/>
          <w:sz w:val="24"/>
          <w:szCs w:val="24"/>
        </w:rPr>
        <w:t xml:space="preserve"> </w:t>
      </w:r>
    </w:p>
    <w:p w:rsidR="001E2579" w:rsidRPr="001E2579" w:rsidRDefault="00097885" w:rsidP="00DC7DB4">
      <w:pPr>
        <w:spacing w:after="0"/>
        <w:contextualSpacing/>
        <w:jc w:val="both"/>
        <w:rPr>
          <w:rFonts w:ascii="Book Antiqua" w:eastAsia="Times New Roman" w:hAnsi="Book Antiqua" w:cs="Times New Roman"/>
          <w:sz w:val="24"/>
          <w:szCs w:val="24"/>
        </w:rPr>
      </w:pPr>
      <w:r w:rsidRPr="001E2579">
        <w:rPr>
          <w:rFonts w:ascii="Book Antiqua" w:eastAsia="Times New Roman" w:hAnsi="Book Antiqua" w:cs="Times New Roman"/>
          <w:sz w:val="24"/>
          <w:szCs w:val="24"/>
        </w:rPr>
        <w:t xml:space="preserve">Email : </w:t>
      </w:r>
      <w:hyperlink r:id="rId9" w:history="1">
        <w:r w:rsidR="001E2579" w:rsidRPr="00692DBA">
          <w:rPr>
            <w:rStyle w:val="Hyperlink"/>
            <w:rFonts w:ascii="Book Antiqua" w:eastAsia="Times New Roman" w:hAnsi="Book Antiqua" w:cs="Times New Roman"/>
            <w:sz w:val="24"/>
            <w:szCs w:val="24"/>
          </w:rPr>
          <w:t>frandynababan12@gmail.com</w:t>
        </w:r>
      </w:hyperlink>
    </w:p>
    <w:tbl>
      <w:tblPr>
        <w:tblStyle w:val="ColorfulList-Accent5"/>
        <w:tblW w:w="0" w:type="auto"/>
        <w:tblLook w:val="04A0"/>
      </w:tblPr>
      <w:tblGrid>
        <w:gridCol w:w="2628"/>
        <w:gridCol w:w="540"/>
        <w:gridCol w:w="5319"/>
      </w:tblGrid>
      <w:tr w:rsidR="00DC7DB4" w:rsidRPr="001E2579" w:rsidTr="0067486A">
        <w:trPr>
          <w:cnfStyle w:val="100000000000"/>
        </w:trPr>
        <w:tc>
          <w:tcPr>
            <w:cnfStyle w:val="001000000000"/>
            <w:tcW w:w="2628" w:type="dxa"/>
          </w:tcPr>
          <w:p w:rsidR="00DC7DB4" w:rsidRPr="001E2579" w:rsidRDefault="00DC7DB4" w:rsidP="0067486A">
            <w:pPr>
              <w:contextualSpacing/>
              <w:rPr>
                <w:rFonts w:ascii="Book Antiqua" w:eastAsia="Times New Roman" w:hAnsi="Book Antiqua" w:cs="Times New Roman"/>
                <w:color w:val="auto"/>
                <w:sz w:val="24"/>
                <w:szCs w:val="24"/>
              </w:rPr>
            </w:pPr>
            <w:r w:rsidRPr="001E2579">
              <w:rPr>
                <w:rFonts w:ascii="Book Antiqua" w:eastAsia="Times New Roman" w:hAnsi="Book Antiqua" w:cs="Times New Roman"/>
                <w:color w:val="auto"/>
                <w:sz w:val="24"/>
                <w:szCs w:val="24"/>
              </w:rPr>
              <w:t>Info Artikel</w:t>
            </w:r>
          </w:p>
        </w:tc>
        <w:tc>
          <w:tcPr>
            <w:tcW w:w="540" w:type="dxa"/>
          </w:tcPr>
          <w:p w:rsidR="00DC7DB4" w:rsidRPr="001E2579" w:rsidRDefault="00DC7DB4" w:rsidP="0067486A">
            <w:pPr>
              <w:contextualSpacing/>
              <w:cnfStyle w:val="100000000000"/>
              <w:rPr>
                <w:rFonts w:ascii="Book Antiqua" w:eastAsia="Times New Roman" w:hAnsi="Book Antiqua" w:cs="Times New Roman"/>
                <w:i/>
                <w:sz w:val="24"/>
                <w:szCs w:val="24"/>
              </w:rPr>
            </w:pPr>
          </w:p>
        </w:tc>
        <w:tc>
          <w:tcPr>
            <w:tcW w:w="5319" w:type="dxa"/>
          </w:tcPr>
          <w:p w:rsidR="00DC7DB4" w:rsidRPr="001E2579" w:rsidRDefault="00DC7DB4" w:rsidP="0067486A">
            <w:pPr>
              <w:contextualSpacing/>
              <w:jc w:val="both"/>
              <w:cnfStyle w:val="100000000000"/>
              <w:rPr>
                <w:rFonts w:ascii="Book Antiqua" w:eastAsia="Times New Roman" w:hAnsi="Book Antiqua" w:cs="Times New Roman"/>
                <w:i/>
                <w:color w:val="auto"/>
                <w:sz w:val="24"/>
                <w:szCs w:val="24"/>
              </w:rPr>
            </w:pPr>
            <w:r w:rsidRPr="001E2579">
              <w:rPr>
                <w:rFonts w:ascii="Book Antiqua" w:eastAsia="Times New Roman" w:hAnsi="Book Antiqua" w:cs="Times New Roman"/>
                <w:i/>
                <w:color w:val="auto"/>
                <w:sz w:val="24"/>
                <w:szCs w:val="24"/>
              </w:rPr>
              <w:t>Abstract</w:t>
            </w:r>
          </w:p>
        </w:tc>
      </w:tr>
      <w:tr w:rsidR="00DC7DB4" w:rsidRPr="001E2579" w:rsidTr="0067486A">
        <w:trPr>
          <w:cnfStyle w:val="000000100000"/>
        </w:trPr>
        <w:tc>
          <w:tcPr>
            <w:cnfStyle w:val="001000000000"/>
            <w:tcW w:w="2628" w:type="dxa"/>
          </w:tcPr>
          <w:p w:rsidR="00DC7DB4" w:rsidRPr="001E2579" w:rsidRDefault="00DC7DB4" w:rsidP="0067486A">
            <w:pPr>
              <w:contextualSpacing/>
              <w:rPr>
                <w:rFonts w:ascii="Book Antiqua" w:eastAsia="Times New Roman" w:hAnsi="Book Antiqua" w:cs="Times New Roman"/>
                <w:b w:val="0"/>
                <w:color w:val="C00000"/>
                <w:sz w:val="24"/>
                <w:szCs w:val="24"/>
              </w:rPr>
            </w:pPr>
            <w:r w:rsidRPr="001E2579">
              <w:rPr>
                <w:rFonts w:ascii="Book Antiqua" w:eastAsia="Times New Roman" w:hAnsi="Book Antiqua" w:cs="Times New Roman"/>
                <w:b w:val="0"/>
                <w:i/>
                <w:color w:val="C00000"/>
                <w:sz w:val="24"/>
                <w:szCs w:val="24"/>
              </w:rPr>
              <w:t>Keywords</w:t>
            </w:r>
            <w:r w:rsidRPr="001E2579">
              <w:rPr>
                <w:rFonts w:ascii="Book Antiqua" w:eastAsia="Times New Roman" w:hAnsi="Book Antiqua" w:cs="Times New Roman"/>
                <w:b w:val="0"/>
                <w:color w:val="C00000"/>
                <w:sz w:val="24"/>
                <w:szCs w:val="24"/>
              </w:rPr>
              <w:t xml:space="preserve"> :</w:t>
            </w:r>
          </w:p>
          <w:p w:rsidR="00DC7DB4" w:rsidRPr="001E2579" w:rsidRDefault="00355130" w:rsidP="00355130">
            <w:pPr>
              <w:contextualSpacing/>
              <w:rPr>
                <w:rFonts w:ascii="Book Antiqua" w:eastAsia="Times New Roman" w:hAnsi="Book Antiqua" w:cs="Times New Roman"/>
                <w:b w:val="0"/>
                <w:i/>
                <w:sz w:val="24"/>
                <w:szCs w:val="24"/>
              </w:rPr>
            </w:pPr>
            <w:r w:rsidRPr="001E2579">
              <w:rPr>
                <w:rFonts w:ascii="Book Antiqua" w:eastAsia="Times New Roman" w:hAnsi="Book Antiqua" w:cs="Times New Roman"/>
                <w:b w:val="0"/>
                <w:i/>
                <w:sz w:val="24"/>
                <w:szCs w:val="24"/>
              </w:rPr>
              <w:t>Homologation</w:t>
            </w:r>
            <w:r w:rsidR="00DC7DB4" w:rsidRPr="001E2579">
              <w:rPr>
                <w:rFonts w:ascii="Book Antiqua" w:eastAsia="Times New Roman" w:hAnsi="Book Antiqua" w:cs="Times New Roman"/>
                <w:b w:val="0"/>
                <w:i/>
                <w:sz w:val="24"/>
                <w:szCs w:val="24"/>
              </w:rPr>
              <w:t xml:space="preserve">, </w:t>
            </w:r>
            <w:r w:rsidR="00D9363C">
              <w:rPr>
                <w:rFonts w:ascii="Book Antiqua" w:eastAsia="Times New Roman" w:hAnsi="Book Antiqua" w:cs="Times New Roman"/>
                <w:b w:val="0"/>
                <w:i/>
                <w:sz w:val="24"/>
                <w:szCs w:val="24"/>
              </w:rPr>
              <w:t>Bankruptcy,</w:t>
            </w:r>
            <w:r w:rsidRPr="001E2579">
              <w:rPr>
                <w:rFonts w:ascii="Book Antiqua" w:eastAsia="Times New Roman" w:hAnsi="Book Antiqua" w:cs="Times New Roman"/>
                <w:b w:val="0"/>
                <w:i/>
                <w:sz w:val="24"/>
                <w:szCs w:val="24"/>
              </w:rPr>
              <w:t xml:space="preserve"> </w:t>
            </w:r>
            <w:r w:rsidR="00D9363C" w:rsidRPr="00D9363C">
              <w:rPr>
                <w:rFonts w:ascii="Book Antiqua" w:hAnsi="Book Antiqua" w:cs="Times New Roman"/>
                <w:b w:val="0"/>
                <w:i/>
                <w:sz w:val="24"/>
                <w:szCs w:val="24"/>
              </w:rPr>
              <w:t>suspension of debt payment obligations</w:t>
            </w:r>
            <w:r w:rsidR="00CC28CA">
              <w:rPr>
                <w:rFonts w:ascii="Book Antiqua" w:hAnsi="Book Antiqua" w:cs="Times New Roman"/>
                <w:b w:val="0"/>
                <w:i/>
                <w:sz w:val="24"/>
                <w:szCs w:val="24"/>
              </w:rPr>
              <w:t xml:space="preserve">, </w:t>
            </w:r>
            <w:r w:rsidR="0017731C">
              <w:rPr>
                <w:rFonts w:ascii="Book Antiqua" w:hAnsi="Book Antiqua" w:cs="Times New Roman"/>
                <w:b w:val="0"/>
                <w:i/>
                <w:sz w:val="24"/>
                <w:szCs w:val="24"/>
              </w:rPr>
              <w:t>composition</w:t>
            </w:r>
            <w:r w:rsidR="00CC28CA">
              <w:rPr>
                <w:rFonts w:ascii="Book Antiqua" w:hAnsi="Book Antiqua" w:cs="Times New Roman"/>
                <w:b w:val="0"/>
                <w:i/>
                <w:sz w:val="24"/>
                <w:szCs w:val="24"/>
              </w:rPr>
              <w:t xml:space="preserve"> agreement.</w:t>
            </w:r>
          </w:p>
        </w:tc>
        <w:tc>
          <w:tcPr>
            <w:tcW w:w="540" w:type="dxa"/>
            <w:shd w:val="clear" w:color="auto" w:fill="FFFFFF" w:themeFill="background1"/>
          </w:tcPr>
          <w:p w:rsidR="00DC7DB4" w:rsidRPr="001E2579" w:rsidRDefault="00DC7DB4" w:rsidP="0067486A">
            <w:pPr>
              <w:contextualSpacing/>
              <w:cnfStyle w:val="000000100000"/>
              <w:rPr>
                <w:rFonts w:ascii="Book Antiqua" w:eastAsia="Times New Roman" w:hAnsi="Book Antiqua" w:cs="Times New Roman"/>
                <w:b/>
                <w:sz w:val="24"/>
                <w:szCs w:val="24"/>
              </w:rPr>
            </w:pPr>
          </w:p>
        </w:tc>
        <w:tc>
          <w:tcPr>
            <w:tcW w:w="5319" w:type="dxa"/>
            <w:shd w:val="clear" w:color="auto" w:fill="FFFFFF" w:themeFill="background1"/>
          </w:tcPr>
          <w:p w:rsidR="003F5AD3" w:rsidRDefault="00DC7DB4" w:rsidP="0067486A">
            <w:pPr>
              <w:pStyle w:val="HTMLPreformatted"/>
              <w:jc w:val="both"/>
              <w:cnfStyle w:val="000000100000"/>
              <w:rPr>
                <w:rStyle w:val="Emphasis"/>
                <w:color w:val="252525"/>
              </w:rPr>
            </w:pPr>
            <w:r w:rsidRPr="001E2579">
              <w:rPr>
                <w:rFonts w:ascii="Book Antiqua" w:hAnsi="Book Antiqua" w:cs="Times New Roman"/>
                <w:b/>
                <w:i/>
                <w:color w:val="0070C0"/>
                <w:sz w:val="24"/>
                <w:szCs w:val="24"/>
              </w:rPr>
              <w:t>Introduction :</w:t>
            </w:r>
            <w:r w:rsidRPr="001E2579">
              <w:rPr>
                <w:rFonts w:ascii="Book Antiqua" w:hAnsi="Book Antiqua"/>
              </w:rPr>
              <w:t xml:space="preserve"> </w:t>
            </w:r>
            <w:r w:rsidR="003F5AD3" w:rsidRPr="003F5AD3">
              <w:rPr>
                <w:rStyle w:val="Emphasis"/>
                <w:rFonts w:ascii="Book Antiqua" w:hAnsi="Book Antiqua"/>
                <w:color w:val="252525"/>
                <w:sz w:val="24"/>
                <w:szCs w:val="24"/>
              </w:rPr>
              <w:t>Homologation is one of the processes known in the Bankruptcy Process and Suspension of Debt Payment Obligations as regulated in Law Number 37 of 2004. The purpose of homologation is to provide space for debtors who are requested to go bankrupt to resolve the issue of debt receivables against their creditors by filing a composition. The composition that has been approved is then ratified and decided by the court. But the problem is when the things that have been agreed upon in homologation and have been validated by the court are then changed for certain interests so that the contents are no longer the same after homologation has been passed by the court.</w:t>
            </w:r>
            <w:r w:rsidR="003F5AD3" w:rsidRPr="003F5AD3">
              <w:rPr>
                <w:rFonts w:ascii="Book Antiqua" w:hAnsi="Book Antiqua"/>
                <w:sz w:val="24"/>
                <w:szCs w:val="24"/>
              </w:rPr>
              <w:t xml:space="preserve"> </w:t>
            </w:r>
            <w:r w:rsidR="003F5AD3" w:rsidRPr="003F5AD3">
              <w:rPr>
                <w:rStyle w:val="Emphasis"/>
                <w:rFonts w:ascii="Book Antiqua" w:hAnsi="Book Antiqua"/>
                <w:color w:val="252525"/>
                <w:sz w:val="24"/>
                <w:szCs w:val="24"/>
              </w:rPr>
              <w:t>This has certainly been contrary to what is stipulated in Article 164 and Article 286 of Law Number 37 of 2004.</w:t>
            </w:r>
          </w:p>
          <w:p w:rsidR="00DC7DB4" w:rsidRPr="001E2579" w:rsidRDefault="00AC08D5" w:rsidP="0067486A">
            <w:pPr>
              <w:pStyle w:val="HTMLPreformatted"/>
              <w:jc w:val="both"/>
              <w:cnfStyle w:val="000000100000"/>
              <w:rPr>
                <w:rFonts w:ascii="Book Antiqua" w:hAnsi="Book Antiqua" w:cs="Times New Roman"/>
                <w:i/>
                <w:color w:val="202124"/>
                <w:sz w:val="24"/>
                <w:szCs w:val="24"/>
              </w:rPr>
            </w:pPr>
            <w:r>
              <w:rPr>
                <w:rFonts w:ascii="Book Antiqua" w:hAnsi="Book Antiqua" w:cs="Times New Roman"/>
                <w:b/>
                <w:i/>
                <w:color w:val="0070C0"/>
                <w:sz w:val="24"/>
                <w:szCs w:val="24"/>
              </w:rPr>
              <w:t>Purpose of the Research</w:t>
            </w:r>
            <w:r w:rsidR="00DC7DB4" w:rsidRPr="001E2579">
              <w:rPr>
                <w:rFonts w:ascii="Book Antiqua" w:hAnsi="Book Antiqua" w:cs="Times New Roman"/>
                <w:b/>
                <w:i/>
                <w:color w:val="0070C0"/>
                <w:sz w:val="24"/>
                <w:szCs w:val="24"/>
              </w:rPr>
              <w:t>:</w:t>
            </w:r>
            <w:r w:rsidR="00DC7DB4" w:rsidRPr="001E2579">
              <w:rPr>
                <w:rStyle w:val="Emphasis"/>
                <w:rFonts w:ascii="Book Antiqua" w:hAnsi="Book Antiqua" w:cs="Times New Roman"/>
                <w:color w:val="202124"/>
                <w:sz w:val="24"/>
                <w:szCs w:val="24"/>
              </w:rPr>
              <w:t xml:space="preserve"> </w:t>
            </w:r>
            <w:r w:rsidR="00DC7DB4" w:rsidRPr="001E2579">
              <w:rPr>
                <w:rStyle w:val="y2iqfc"/>
                <w:rFonts w:ascii="Book Antiqua" w:hAnsi="Book Antiqua" w:cs="Times New Roman"/>
                <w:i/>
                <w:color w:val="202124"/>
                <w:sz w:val="24"/>
                <w:szCs w:val="24"/>
              </w:rPr>
              <w:t xml:space="preserve">The purpose of this study is to find out how </w:t>
            </w:r>
            <w:r w:rsidR="00355130" w:rsidRPr="001E2579">
              <w:rPr>
                <w:rStyle w:val="y2iqfc"/>
                <w:rFonts w:ascii="Book Antiqua" w:hAnsi="Book Antiqua" w:cs="Times New Roman"/>
                <w:i/>
                <w:color w:val="202124"/>
                <w:sz w:val="24"/>
                <w:szCs w:val="24"/>
              </w:rPr>
              <w:t>the legal consequences of amendments and/or the implementat</w:t>
            </w:r>
            <w:r w:rsidR="00065391">
              <w:rPr>
                <w:rStyle w:val="y2iqfc"/>
                <w:rFonts w:ascii="Book Antiqua" w:hAnsi="Book Antiqua" w:cs="Times New Roman"/>
                <w:i/>
                <w:color w:val="202124"/>
                <w:sz w:val="24"/>
                <w:szCs w:val="24"/>
              </w:rPr>
              <w:t xml:space="preserve">ion of homologation </w:t>
            </w:r>
            <w:r w:rsidR="00355130" w:rsidRPr="001E2579">
              <w:rPr>
                <w:rStyle w:val="y2iqfc"/>
                <w:rFonts w:ascii="Book Antiqua" w:hAnsi="Book Antiqua" w:cs="Times New Roman"/>
                <w:i/>
                <w:color w:val="202124"/>
                <w:sz w:val="24"/>
                <w:szCs w:val="24"/>
              </w:rPr>
              <w:t>outside the court</w:t>
            </w:r>
            <w:r w:rsidR="003326CB" w:rsidRPr="001E2579">
              <w:rPr>
                <w:rStyle w:val="y2iqfc"/>
                <w:rFonts w:ascii="Book Antiqua" w:hAnsi="Book Antiqua" w:cs="Times New Roman"/>
                <w:i/>
                <w:color w:val="202124"/>
                <w:sz w:val="24"/>
                <w:szCs w:val="24"/>
              </w:rPr>
              <w:t>.</w:t>
            </w:r>
          </w:p>
          <w:p w:rsidR="00DC7DB4" w:rsidRPr="001E2579" w:rsidRDefault="00D37F2A" w:rsidP="0067486A">
            <w:pPr>
              <w:contextualSpacing/>
              <w:jc w:val="both"/>
              <w:cnfStyle w:val="000000100000"/>
              <w:rPr>
                <w:rFonts w:ascii="Book Antiqua" w:eastAsia="Times New Roman" w:hAnsi="Book Antiqua" w:cs="Times New Roman"/>
                <w:i/>
                <w:color w:val="auto"/>
                <w:sz w:val="24"/>
                <w:szCs w:val="24"/>
              </w:rPr>
            </w:pPr>
            <w:r>
              <w:rPr>
                <w:rFonts w:ascii="Book Antiqua" w:eastAsia="Times New Roman" w:hAnsi="Book Antiqua" w:cs="Times New Roman"/>
                <w:b/>
                <w:i/>
                <w:color w:val="0070C0"/>
                <w:sz w:val="24"/>
                <w:szCs w:val="24"/>
              </w:rPr>
              <w:t xml:space="preserve">Method </w:t>
            </w:r>
            <w:r w:rsidR="00AC08D5">
              <w:rPr>
                <w:rFonts w:ascii="Book Antiqua" w:eastAsia="Times New Roman" w:hAnsi="Book Antiqua" w:cs="Times New Roman"/>
                <w:b/>
                <w:i/>
                <w:color w:val="0070C0"/>
                <w:sz w:val="24"/>
                <w:szCs w:val="24"/>
              </w:rPr>
              <w:t>of the Research</w:t>
            </w:r>
            <w:r w:rsidR="00DC7DB4" w:rsidRPr="001E2579">
              <w:rPr>
                <w:rFonts w:ascii="Book Antiqua" w:eastAsia="Times New Roman" w:hAnsi="Book Antiqua" w:cs="Times New Roman"/>
                <w:b/>
                <w:i/>
                <w:color w:val="0070C0"/>
                <w:sz w:val="24"/>
                <w:szCs w:val="24"/>
              </w:rPr>
              <w:t xml:space="preserve">: </w:t>
            </w:r>
            <w:r w:rsidR="00DC7DB4" w:rsidRPr="001E2579">
              <w:rPr>
                <w:rFonts w:ascii="Book Antiqua" w:eastAsia="Times New Roman" w:hAnsi="Book Antiqua" w:cs="Times New Roman"/>
                <w:i/>
                <w:color w:val="auto"/>
                <w:sz w:val="24"/>
                <w:szCs w:val="24"/>
              </w:rPr>
              <w:t>This study case uses a normative juridical method by using a statutory</w:t>
            </w:r>
            <w:r w:rsidR="009D2834" w:rsidRPr="001E2579">
              <w:rPr>
                <w:rFonts w:ascii="Book Antiqua" w:eastAsia="Times New Roman" w:hAnsi="Book Antiqua" w:cs="Times New Roman"/>
                <w:i/>
                <w:color w:val="auto"/>
                <w:sz w:val="24"/>
                <w:szCs w:val="24"/>
              </w:rPr>
              <w:t>, case approach</w:t>
            </w:r>
            <w:r w:rsidR="00AC08D5">
              <w:rPr>
                <w:rFonts w:ascii="Book Antiqua" w:eastAsia="Times New Roman" w:hAnsi="Book Antiqua" w:cs="Times New Roman"/>
                <w:i/>
                <w:color w:val="auto"/>
                <w:sz w:val="24"/>
                <w:szCs w:val="24"/>
              </w:rPr>
              <w:t>,</w:t>
            </w:r>
            <w:r w:rsidR="00DC7DB4" w:rsidRPr="001E2579">
              <w:rPr>
                <w:rFonts w:ascii="Book Antiqua" w:eastAsia="Times New Roman" w:hAnsi="Book Antiqua" w:cs="Times New Roman"/>
                <w:i/>
                <w:color w:val="auto"/>
                <w:sz w:val="24"/>
                <w:szCs w:val="24"/>
              </w:rPr>
              <w:t xml:space="preserve"> and conceptual approach.</w:t>
            </w:r>
          </w:p>
          <w:p w:rsidR="00DC7DB4" w:rsidRPr="001E2579" w:rsidRDefault="00AC08D5" w:rsidP="00065391">
            <w:pPr>
              <w:contextualSpacing/>
              <w:jc w:val="both"/>
              <w:cnfStyle w:val="000000100000"/>
              <w:rPr>
                <w:rFonts w:ascii="Book Antiqua" w:eastAsia="Times New Roman" w:hAnsi="Book Antiqua" w:cs="Times New Roman"/>
                <w:b/>
                <w:sz w:val="24"/>
                <w:szCs w:val="24"/>
              </w:rPr>
            </w:pPr>
            <w:r>
              <w:rPr>
                <w:rFonts w:ascii="Book Antiqua" w:eastAsia="Times New Roman" w:hAnsi="Book Antiqua" w:cs="Times New Roman"/>
                <w:b/>
                <w:i/>
                <w:color w:val="0070C0"/>
                <w:sz w:val="24"/>
                <w:szCs w:val="24"/>
              </w:rPr>
              <w:t>Result of Research</w:t>
            </w:r>
            <w:r w:rsidR="00DC7DB4" w:rsidRPr="001E2579">
              <w:rPr>
                <w:rFonts w:ascii="Book Antiqua" w:eastAsia="Times New Roman" w:hAnsi="Book Antiqua" w:cs="Times New Roman"/>
                <w:b/>
                <w:i/>
                <w:color w:val="0070C0"/>
                <w:sz w:val="24"/>
                <w:szCs w:val="24"/>
              </w:rPr>
              <w:t xml:space="preserve">: </w:t>
            </w:r>
            <w:r w:rsidR="009410B0" w:rsidRPr="009410B0">
              <w:rPr>
                <w:rStyle w:val="Emphasis"/>
                <w:rFonts w:ascii="Book Antiqua" w:hAnsi="Book Antiqua"/>
                <w:color w:val="252525"/>
                <w:sz w:val="24"/>
                <w:szCs w:val="24"/>
              </w:rPr>
              <w:t>Homologation arrangements through Suspension of Obligation for Payment and Bankruptcy have been regulated so that the agreement ratified by the court is the legal basis for acting in terms of composition and management of the debtor's asset, so when there is a change and/or implementation of a composition agreement passed by the court (Homologation) outside the court, it is invalid.</w:t>
            </w:r>
          </w:p>
        </w:tc>
      </w:tr>
      <w:tr w:rsidR="00DC7DB4" w:rsidRPr="001E2579" w:rsidTr="0067486A">
        <w:tc>
          <w:tcPr>
            <w:cnfStyle w:val="001000000000"/>
            <w:tcW w:w="2628" w:type="dxa"/>
            <w:shd w:val="clear" w:color="auto" w:fill="FFFFFF" w:themeFill="background1"/>
          </w:tcPr>
          <w:p w:rsidR="00DC7DB4" w:rsidRPr="001E2579" w:rsidRDefault="00DC7DB4" w:rsidP="0067486A">
            <w:pPr>
              <w:contextualSpacing/>
              <w:rPr>
                <w:rFonts w:ascii="Book Antiqua" w:eastAsia="Times New Roman" w:hAnsi="Book Antiqua" w:cs="Times New Roman"/>
                <w:b w:val="0"/>
                <w:sz w:val="24"/>
                <w:szCs w:val="24"/>
              </w:rPr>
            </w:pPr>
          </w:p>
        </w:tc>
        <w:tc>
          <w:tcPr>
            <w:tcW w:w="540" w:type="dxa"/>
            <w:shd w:val="clear" w:color="auto" w:fill="FFFFFF" w:themeFill="background1"/>
          </w:tcPr>
          <w:p w:rsidR="00DC7DB4" w:rsidRPr="001E2579" w:rsidRDefault="00DC7DB4" w:rsidP="0067486A">
            <w:pPr>
              <w:contextualSpacing/>
              <w:cnfStyle w:val="000000000000"/>
              <w:rPr>
                <w:rFonts w:ascii="Book Antiqua" w:eastAsia="Times New Roman" w:hAnsi="Book Antiqua" w:cs="Times New Roman"/>
                <w:b/>
                <w:sz w:val="24"/>
                <w:szCs w:val="24"/>
              </w:rPr>
            </w:pPr>
          </w:p>
        </w:tc>
        <w:tc>
          <w:tcPr>
            <w:tcW w:w="5319" w:type="dxa"/>
            <w:shd w:val="clear" w:color="auto" w:fill="FFFFFF" w:themeFill="background1"/>
          </w:tcPr>
          <w:p w:rsidR="00DC7DB4" w:rsidRPr="001E2579" w:rsidRDefault="00DC7DB4" w:rsidP="0067486A">
            <w:pPr>
              <w:contextualSpacing/>
              <w:cnfStyle w:val="000000000000"/>
              <w:rPr>
                <w:rFonts w:ascii="Book Antiqua" w:eastAsia="Times New Roman" w:hAnsi="Book Antiqua" w:cs="Times New Roman"/>
                <w:b/>
                <w:sz w:val="24"/>
                <w:szCs w:val="24"/>
              </w:rPr>
            </w:pPr>
          </w:p>
        </w:tc>
      </w:tr>
    </w:tbl>
    <w:p w:rsidR="007104BB" w:rsidRPr="001E2579" w:rsidRDefault="007104BB" w:rsidP="00653D28">
      <w:pPr>
        <w:spacing w:line="360" w:lineRule="auto"/>
        <w:contextualSpacing/>
        <w:jc w:val="both"/>
        <w:rPr>
          <w:rFonts w:ascii="Book Antiqua" w:hAnsi="Book Antiqua" w:cs="Times New Roman"/>
          <w:sz w:val="24"/>
          <w:szCs w:val="24"/>
        </w:rPr>
      </w:pPr>
    </w:p>
    <w:p w:rsidR="0013589D" w:rsidRPr="001E2579" w:rsidRDefault="00025D7D" w:rsidP="00EC5779">
      <w:pPr>
        <w:pStyle w:val="ListParagraph"/>
        <w:numPr>
          <w:ilvl w:val="0"/>
          <w:numId w:val="1"/>
        </w:numPr>
        <w:jc w:val="both"/>
        <w:rPr>
          <w:rFonts w:ascii="Book Antiqua" w:hAnsi="Book Antiqua" w:cs="Times New Roman"/>
          <w:b/>
          <w:sz w:val="24"/>
          <w:szCs w:val="24"/>
        </w:rPr>
      </w:pPr>
      <w:r>
        <w:rPr>
          <w:rFonts w:ascii="Book Antiqua" w:hAnsi="Book Antiqua" w:cs="Times New Roman"/>
          <w:b/>
          <w:sz w:val="24"/>
          <w:szCs w:val="24"/>
        </w:rPr>
        <w:t>INTRODUCTION</w:t>
      </w:r>
    </w:p>
    <w:p w:rsidR="00B61C37" w:rsidRDefault="00025D7D" w:rsidP="00025D7D">
      <w:pPr>
        <w:pStyle w:val="ListParagraph"/>
        <w:ind w:left="1080" w:firstLine="720"/>
        <w:jc w:val="both"/>
        <w:rPr>
          <w:rFonts w:ascii="Book Antiqua" w:hAnsi="Book Antiqua" w:cs="Times New Roman"/>
          <w:sz w:val="24"/>
          <w:szCs w:val="24"/>
        </w:rPr>
      </w:pPr>
      <w:r w:rsidRPr="00025D7D">
        <w:rPr>
          <w:rFonts w:ascii="Book Antiqua" w:hAnsi="Book Antiqua" w:cs="Times New Roman"/>
          <w:sz w:val="24"/>
          <w:szCs w:val="24"/>
        </w:rPr>
        <w:t xml:space="preserve">Debt </w:t>
      </w:r>
      <w:r w:rsidR="0017731C">
        <w:rPr>
          <w:rFonts w:ascii="Book Antiqua" w:hAnsi="Book Antiqua" w:cs="Times New Roman"/>
          <w:sz w:val="24"/>
          <w:szCs w:val="24"/>
        </w:rPr>
        <w:t>composition</w:t>
      </w:r>
      <w:r w:rsidRPr="00025D7D">
        <w:rPr>
          <w:rFonts w:ascii="Book Antiqua" w:hAnsi="Book Antiqua" w:cs="Times New Roman"/>
          <w:sz w:val="24"/>
          <w:szCs w:val="24"/>
        </w:rPr>
        <w:t xml:space="preserve"> is usually done with several paths that can be taken starting from the deliberation path to the path of resolving conflicts arising from the inability to pay (Insolvent) through the Court. There are several </w:t>
      </w:r>
      <w:r w:rsidR="0017731C">
        <w:rPr>
          <w:rFonts w:ascii="Book Antiqua" w:hAnsi="Book Antiqua" w:cs="Times New Roman"/>
          <w:sz w:val="24"/>
          <w:szCs w:val="24"/>
        </w:rPr>
        <w:t>composition</w:t>
      </w:r>
      <w:r w:rsidRPr="00025D7D">
        <w:rPr>
          <w:rFonts w:ascii="Book Antiqua" w:hAnsi="Book Antiqua" w:cs="Times New Roman"/>
          <w:sz w:val="24"/>
          <w:szCs w:val="24"/>
        </w:rPr>
        <w:t xml:space="preserve"> </w:t>
      </w:r>
      <w:r w:rsidR="00D9363C">
        <w:rPr>
          <w:rFonts w:ascii="Book Antiqua" w:hAnsi="Book Antiqua" w:cs="Times New Roman"/>
          <w:sz w:val="24"/>
          <w:szCs w:val="24"/>
        </w:rPr>
        <w:t>regulation</w:t>
      </w:r>
      <w:r w:rsidR="00AC08D5">
        <w:rPr>
          <w:rFonts w:ascii="Book Antiqua" w:hAnsi="Book Antiqua" w:cs="Times New Roman"/>
          <w:sz w:val="24"/>
          <w:szCs w:val="24"/>
        </w:rPr>
        <w:t>s</w:t>
      </w:r>
      <w:r w:rsidR="00D9363C">
        <w:rPr>
          <w:rFonts w:ascii="Book Antiqua" w:hAnsi="Book Antiqua" w:cs="Times New Roman"/>
          <w:sz w:val="24"/>
          <w:szCs w:val="24"/>
        </w:rPr>
        <w:t xml:space="preserve"> </w:t>
      </w:r>
      <w:r w:rsidRPr="00025D7D">
        <w:rPr>
          <w:rFonts w:ascii="Book Antiqua" w:hAnsi="Book Antiqua" w:cs="Times New Roman"/>
          <w:sz w:val="24"/>
          <w:szCs w:val="24"/>
        </w:rPr>
        <w:t>that currently facilitate</w:t>
      </w:r>
      <w:r w:rsidR="00AC08D5">
        <w:rPr>
          <w:rFonts w:ascii="Book Antiqua" w:hAnsi="Book Antiqua" w:cs="Times New Roman"/>
          <w:sz w:val="24"/>
          <w:szCs w:val="24"/>
        </w:rPr>
        <w:t>s</w:t>
      </w:r>
      <w:r w:rsidRPr="00025D7D">
        <w:rPr>
          <w:rFonts w:ascii="Book Antiqua" w:hAnsi="Book Antiqua" w:cs="Times New Roman"/>
          <w:sz w:val="24"/>
          <w:szCs w:val="24"/>
        </w:rPr>
        <w:t xml:space="preserve"> each problem resulting from a person or business entity that is unable to pay as stipulated in the agreement of each party, one of which is through the filing of Bankruptcy and application for Suspension of Debt Payment Obligations (PKPU) regulated in Law Number 37 of 2004 concerning Bankruptcy and Suspension of Debt Payment Obligations (hereinafter only referred to as Law Number 37 of 2004). </w:t>
      </w:r>
    </w:p>
    <w:p w:rsidR="00B956C3" w:rsidRPr="00025D7D" w:rsidRDefault="00B61C37" w:rsidP="00025D7D">
      <w:pPr>
        <w:pStyle w:val="ListParagraph"/>
        <w:ind w:left="1080" w:firstLine="720"/>
        <w:jc w:val="both"/>
        <w:rPr>
          <w:rFonts w:ascii="Book Antiqua" w:hAnsi="Book Antiqua" w:cs="Times New Roman"/>
          <w:sz w:val="24"/>
          <w:szCs w:val="24"/>
        </w:rPr>
      </w:pPr>
      <w:r w:rsidRPr="00B61C37">
        <w:rPr>
          <w:rFonts w:ascii="Book Antiqua" w:hAnsi="Book Antiqua" w:cs="Times New Roman"/>
          <w:sz w:val="24"/>
          <w:szCs w:val="24"/>
        </w:rPr>
        <w:t xml:space="preserve">Based on the provisions of Article 2 Paragraph (1) of the Bankruptcy Law, a bankruptcy petition can be filed against a debtor who has at least two or more creditors and does not pay in full at least one debt that has matured and is collectible, which is then declared bankrupt by a </w:t>
      </w:r>
      <w:r w:rsidR="00F224AA">
        <w:rPr>
          <w:rFonts w:ascii="Book Antiqua" w:hAnsi="Book Antiqua" w:cs="Times New Roman"/>
          <w:sz w:val="24"/>
          <w:szCs w:val="24"/>
        </w:rPr>
        <w:t>court decision either at his</w:t>
      </w:r>
      <w:r w:rsidRPr="00B61C37">
        <w:rPr>
          <w:rFonts w:ascii="Book Antiqua" w:hAnsi="Book Antiqua" w:cs="Times New Roman"/>
          <w:sz w:val="24"/>
          <w:szCs w:val="24"/>
        </w:rPr>
        <w:t xml:space="preserve"> request (debtor) or at the request of one or more of his creditors</w:t>
      </w:r>
      <w:r w:rsidR="005134B6" w:rsidRPr="00025D7D">
        <w:rPr>
          <w:rFonts w:ascii="Book Antiqua" w:hAnsi="Book Antiqua" w:cs="Times New Roman"/>
          <w:sz w:val="24"/>
          <w:szCs w:val="24"/>
        </w:rPr>
        <w:t>.</w:t>
      </w:r>
      <w:r w:rsidR="005134B6" w:rsidRPr="001E2579">
        <w:rPr>
          <w:rStyle w:val="FootnoteReference"/>
          <w:rFonts w:ascii="Book Antiqua" w:hAnsi="Book Antiqua" w:cs="Times New Roman"/>
          <w:sz w:val="24"/>
          <w:szCs w:val="24"/>
        </w:rPr>
        <w:footnoteReference w:id="2"/>
      </w:r>
      <w:r w:rsidR="005134B6" w:rsidRPr="00025D7D">
        <w:rPr>
          <w:rFonts w:ascii="Book Antiqua" w:hAnsi="Book Antiqua"/>
        </w:rPr>
        <w:t xml:space="preserve"> </w:t>
      </w:r>
      <w:r w:rsidRPr="00B61C37">
        <w:rPr>
          <w:rFonts w:ascii="Book Antiqua" w:hAnsi="Book Antiqua" w:cs="Times New Roman"/>
          <w:sz w:val="24"/>
          <w:szCs w:val="24"/>
        </w:rPr>
        <w:t>The purpose of all bankruptcy laws is to provide a collective forum to sort out the rights of various creditors against t</w:t>
      </w:r>
      <w:r>
        <w:rPr>
          <w:rFonts w:ascii="Book Antiqua" w:hAnsi="Book Antiqua" w:cs="Times New Roman"/>
          <w:sz w:val="24"/>
          <w:szCs w:val="24"/>
        </w:rPr>
        <w:t>he debtor's insufficient assets</w:t>
      </w:r>
      <w:r w:rsidR="00197F2D" w:rsidRPr="00025D7D">
        <w:rPr>
          <w:rFonts w:ascii="Book Antiqua" w:hAnsi="Book Antiqua" w:cs="Times New Roman"/>
          <w:sz w:val="24"/>
          <w:szCs w:val="24"/>
        </w:rPr>
        <w:t>.</w:t>
      </w:r>
      <w:r w:rsidR="00197F2D" w:rsidRPr="001E2579">
        <w:rPr>
          <w:rStyle w:val="FootnoteReference"/>
          <w:rFonts w:ascii="Book Antiqua" w:hAnsi="Book Antiqua" w:cs="Times New Roman"/>
          <w:sz w:val="24"/>
          <w:szCs w:val="24"/>
        </w:rPr>
        <w:footnoteReference w:id="3"/>
      </w:r>
    </w:p>
    <w:p w:rsidR="00C64CBF" w:rsidRPr="001E2579" w:rsidRDefault="00B61C37" w:rsidP="00EC5779">
      <w:pPr>
        <w:pStyle w:val="ListParagraph"/>
        <w:ind w:left="1080" w:firstLine="720"/>
        <w:jc w:val="both"/>
        <w:rPr>
          <w:rFonts w:ascii="Book Antiqua" w:hAnsi="Book Antiqua" w:cs="Times New Roman"/>
          <w:sz w:val="24"/>
          <w:szCs w:val="24"/>
        </w:rPr>
      </w:pPr>
      <w:r w:rsidRPr="00B61C37">
        <w:rPr>
          <w:rFonts w:ascii="Book Antiqua" w:hAnsi="Book Antiqua" w:cs="Times New Roman"/>
          <w:sz w:val="24"/>
          <w:szCs w:val="24"/>
        </w:rPr>
        <w:t xml:space="preserve">The </w:t>
      </w:r>
      <w:r w:rsidR="0017731C">
        <w:rPr>
          <w:rFonts w:ascii="Book Antiqua" w:hAnsi="Book Antiqua" w:cs="Times New Roman"/>
          <w:sz w:val="24"/>
          <w:szCs w:val="24"/>
        </w:rPr>
        <w:t>composition</w:t>
      </w:r>
      <w:r w:rsidRPr="00B61C37">
        <w:rPr>
          <w:rFonts w:ascii="Book Antiqua" w:hAnsi="Book Antiqua" w:cs="Times New Roman"/>
          <w:sz w:val="24"/>
          <w:szCs w:val="24"/>
        </w:rPr>
        <w:t xml:space="preserve"> of bankruptcy and </w:t>
      </w:r>
      <w:r>
        <w:rPr>
          <w:rFonts w:ascii="Book Antiqua" w:hAnsi="Book Antiqua" w:cs="Times New Roman"/>
          <w:sz w:val="24"/>
          <w:szCs w:val="24"/>
        </w:rPr>
        <w:t>suspension</w:t>
      </w:r>
      <w:r w:rsidRPr="00B61C37">
        <w:rPr>
          <w:rFonts w:ascii="Book Antiqua" w:hAnsi="Book Antiqua" w:cs="Times New Roman"/>
          <w:sz w:val="24"/>
          <w:szCs w:val="24"/>
        </w:rPr>
        <w:t xml:space="preserve"> of</w:t>
      </w:r>
      <w:r>
        <w:rPr>
          <w:rFonts w:ascii="Book Antiqua" w:hAnsi="Book Antiqua" w:cs="Times New Roman"/>
          <w:sz w:val="24"/>
          <w:szCs w:val="24"/>
        </w:rPr>
        <w:t xml:space="preserve"> debt payment obligations</w:t>
      </w:r>
      <w:r w:rsidRPr="00B61C37">
        <w:rPr>
          <w:rFonts w:ascii="Book Antiqua" w:hAnsi="Book Antiqua" w:cs="Times New Roman"/>
          <w:sz w:val="24"/>
          <w:szCs w:val="24"/>
        </w:rPr>
        <w:t xml:space="preserve"> can be through the application pattern which is carried out by submitting a peace plan. Generally, the one who most often submits is the debtor with the hope that the peace plan proposed by the Debtor can be accepted by the Creditor and of course accepted by t</w:t>
      </w:r>
      <w:r>
        <w:rPr>
          <w:rFonts w:ascii="Book Antiqua" w:hAnsi="Book Antiqua" w:cs="Times New Roman"/>
          <w:sz w:val="24"/>
          <w:szCs w:val="24"/>
        </w:rPr>
        <w:t>he Judge to then be implemented</w:t>
      </w:r>
      <w:r w:rsidR="002E2320" w:rsidRPr="001E2579">
        <w:rPr>
          <w:rFonts w:ascii="Book Antiqua" w:hAnsi="Book Antiqua" w:cs="Times New Roman"/>
          <w:sz w:val="24"/>
          <w:szCs w:val="24"/>
        </w:rPr>
        <w:t xml:space="preserve">. </w:t>
      </w:r>
      <w:r w:rsidRPr="00B61C37">
        <w:rPr>
          <w:rFonts w:ascii="Book Antiqua" w:hAnsi="Book Antiqua" w:cs="Times New Roman"/>
          <w:sz w:val="24"/>
          <w:szCs w:val="24"/>
        </w:rPr>
        <w:t>It is the intention that the debtor can continue to run and continue his business to cover the inability to pay within the tempo as previously agreed by the debtor and the creditor.</w:t>
      </w:r>
    </w:p>
    <w:p w:rsidR="00643FCB" w:rsidRPr="001E2579" w:rsidRDefault="009B1335" w:rsidP="0050078C">
      <w:pPr>
        <w:pStyle w:val="ListParagraph"/>
        <w:ind w:left="1080" w:firstLine="720"/>
        <w:jc w:val="both"/>
        <w:rPr>
          <w:rFonts w:ascii="Book Antiqua" w:hAnsi="Book Antiqua" w:cs="Times New Roman"/>
          <w:sz w:val="24"/>
          <w:szCs w:val="24"/>
        </w:rPr>
      </w:pPr>
      <w:r w:rsidRPr="009B1335">
        <w:rPr>
          <w:rFonts w:ascii="Book Antiqua" w:eastAsia="Times New Roman" w:hAnsi="Book Antiqua" w:cs="Times New Roman"/>
          <w:sz w:val="24"/>
          <w:szCs w:val="24"/>
        </w:rPr>
        <w:t>In the process of Bankruptcy and Suspension of Debt Payment Obligations, there is a legal product known as Homologation. The defin</w:t>
      </w:r>
      <w:r w:rsidR="00C27B19">
        <w:rPr>
          <w:rFonts w:ascii="Book Antiqua" w:eastAsia="Times New Roman" w:hAnsi="Book Antiqua" w:cs="Times New Roman"/>
          <w:sz w:val="24"/>
          <w:szCs w:val="24"/>
        </w:rPr>
        <w:t>ition of Homologation in the Great</w:t>
      </w:r>
      <w:r w:rsidRPr="009B1335">
        <w:rPr>
          <w:rFonts w:ascii="Book Antiqua" w:eastAsia="Times New Roman" w:hAnsi="Book Antiqua" w:cs="Times New Roman"/>
          <w:sz w:val="24"/>
          <w:szCs w:val="24"/>
        </w:rPr>
        <w:t xml:space="preserve"> Indonesian Dictionary (K</w:t>
      </w:r>
      <w:r>
        <w:rPr>
          <w:rFonts w:ascii="Book Antiqua" w:eastAsia="Times New Roman" w:hAnsi="Book Antiqua" w:cs="Times New Roman"/>
          <w:sz w:val="24"/>
          <w:szCs w:val="24"/>
        </w:rPr>
        <w:t xml:space="preserve">amus </w:t>
      </w:r>
      <w:r w:rsidRPr="009B1335">
        <w:rPr>
          <w:rFonts w:ascii="Book Antiqua" w:eastAsia="Times New Roman" w:hAnsi="Book Antiqua" w:cs="Times New Roman"/>
          <w:sz w:val="24"/>
          <w:szCs w:val="24"/>
        </w:rPr>
        <w:t>B</w:t>
      </w:r>
      <w:r>
        <w:rPr>
          <w:rFonts w:ascii="Book Antiqua" w:eastAsia="Times New Roman" w:hAnsi="Book Antiqua" w:cs="Times New Roman"/>
          <w:sz w:val="24"/>
          <w:szCs w:val="24"/>
        </w:rPr>
        <w:t xml:space="preserve">esar </w:t>
      </w:r>
      <w:r w:rsidRPr="009B1335">
        <w:rPr>
          <w:rFonts w:ascii="Book Antiqua" w:eastAsia="Times New Roman" w:hAnsi="Book Antiqua" w:cs="Times New Roman"/>
          <w:sz w:val="24"/>
          <w:szCs w:val="24"/>
        </w:rPr>
        <w:t>B</w:t>
      </w:r>
      <w:r>
        <w:rPr>
          <w:rFonts w:ascii="Book Antiqua" w:eastAsia="Times New Roman" w:hAnsi="Book Antiqua" w:cs="Times New Roman"/>
          <w:sz w:val="24"/>
          <w:szCs w:val="24"/>
        </w:rPr>
        <w:t xml:space="preserve">ahasa </w:t>
      </w:r>
      <w:r w:rsidRPr="009B1335">
        <w:rPr>
          <w:rFonts w:ascii="Book Antiqua" w:eastAsia="Times New Roman" w:hAnsi="Book Antiqua" w:cs="Times New Roman"/>
          <w:sz w:val="24"/>
          <w:szCs w:val="24"/>
        </w:rPr>
        <w:t>I</w:t>
      </w:r>
      <w:r>
        <w:rPr>
          <w:rFonts w:ascii="Book Antiqua" w:eastAsia="Times New Roman" w:hAnsi="Book Antiqua" w:cs="Times New Roman"/>
          <w:sz w:val="24"/>
          <w:szCs w:val="24"/>
        </w:rPr>
        <w:t>ndonesia</w:t>
      </w:r>
      <w:r w:rsidRPr="009B1335">
        <w:rPr>
          <w:rFonts w:ascii="Book Antiqua" w:eastAsia="Times New Roman" w:hAnsi="Book Antiqua" w:cs="Times New Roman"/>
          <w:sz w:val="24"/>
          <w:szCs w:val="24"/>
        </w:rPr>
        <w:t xml:space="preserve">) explains that homologation is the ratification by the judge of the </w:t>
      </w:r>
      <w:r w:rsidRPr="009B1335">
        <w:rPr>
          <w:rFonts w:ascii="Book Antiqua" w:eastAsia="Times New Roman" w:hAnsi="Book Antiqua" w:cs="Times New Roman"/>
          <w:sz w:val="24"/>
          <w:szCs w:val="24"/>
        </w:rPr>
        <w:lastRenderedPageBreak/>
        <w:t>agreement between the debtor and the creditor to resolve the bankruptcy</w:t>
      </w:r>
      <w:r w:rsidR="002B39F3" w:rsidRPr="001E2579">
        <w:rPr>
          <w:rFonts w:ascii="Book Antiqua" w:hAnsi="Book Antiqua" w:cs="Times New Roman"/>
          <w:sz w:val="24"/>
          <w:szCs w:val="24"/>
          <w:shd w:val="clear" w:color="auto" w:fill="FFFFFF"/>
        </w:rPr>
        <w:t>.</w:t>
      </w:r>
      <w:r w:rsidR="004256A5" w:rsidRPr="001E2579">
        <w:rPr>
          <w:rStyle w:val="FootnoteReference"/>
          <w:rFonts w:ascii="Book Antiqua" w:hAnsi="Book Antiqua" w:cs="Times New Roman"/>
          <w:sz w:val="24"/>
          <w:szCs w:val="24"/>
          <w:shd w:val="clear" w:color="auto" w:fill="FFFFFF"/>
        </w:rPr>
        <w:footnoteReference w:id="4"/>
      </w:r>
      <w:r w:rsidR="004256A5" w:rsidRPr="001E2579">
        <w:rPr>
          <w:rFonts w:ascii="Book Antiqua" w:hAnsi="Book Antiqua" w:cs="Times New Roman"/>
          <w:sz w:val="24"/>
          <w:szCs w:val="24"/>
        </w:rPr>
        <w:t xml:space="preserve"> </w:t>
      </w:r>
      <w:r w:rsidR="002874EE" w:rsidRPr="002874EE">
        <w:rPr>
          <w:rFonts w:ascii="Book Antiqua" w:hAnsi="Book Antiqua" w:cs="Times New Roman"/>
          <w:sz w:val="24"/>
          <w:szCs w:val="24"/>
        </w:rPr>
        <w:t>Homologation is also defined in the Law Dictionary book in Dutch as Homologatie and English Homologation, Confirmation of a court granting its approval to some action which means "Legal authorization by the Cour</w:t>
      </w:r>
      <w:r w:rsidR="002874EE">
        <w:rPr>
          <w:rFonts w:ascii="Book Antiqua" w:hAnsi="Book Antiqua" w:cs="Times New Roman"/>
          <w:sz w:val="24"/>
          <w:szCs w:val="24"/>
        </w:rPr>
        <w:t>t for something to be executed"</w:t>
      </w:r>
      <w:r w:rsidR="004256A5" w:rsidRPr="001E2579">
        <w:rPr>
          <w:rFonts w:ascii="Book Antiqua" w:hAnsi="Book Antiqua" w:cs="Times New Roman"/>
          <w:sz w:val="24"/>
          <w:szCs w:val="24"/>
        </w:rPr>
        <w:t>.</w:t>
      </w:r>
      <w:r w:rsidR="004256A5" w:rsidRPr="001E2579">
        <w:rPr>
          <w:rStyle w:val="FootnoteReference"/>
          <w:rFonts w:ascii="Book Antiqua" w:hAnsi="Book Antiqua" w:cs="Times New Roman"/>
          <w:sz w:val="24"/>
          <w:szCs w:val="24"/>
        </w:rPr>
        <w:footnoteReference w:id="5"/>
      </w:r>
      <w:r w:rsidR="004256A5" w:rsidRPr="001E2579">
        <w:rPr>
          <w:rFonts w:ascii="Book Antiqua" w:hAnsi="Book Antiqua" w:cs="Times New Roman"/>
          <w:sz w:val="24"/>
          <w:szCs w:val="24"/>
        </w:rPr>
        <w:t xml:space="preserve"> </w:t>
      </w:r>
      <w:r w:rsidR="0017731C">
        <w:rPr>
          <w:rFonts w:ascii="Book Antiqua" w:hAnsi="Book Antiqua" w:cs="Times New Roman"/>
          <w:sz w:val="24"/>
          <w:szCs w:val="24"/>
        </w:rPr>
        <w:t>Composition</w:t>
      </w:r>
      <w:r w:rsidR="002874EE" w:rsidRPr="002874EE">
        <w:rPr>
          <w:rFonts w:ascii="Book Antiqua" w:hAnsi="Book Antiqua" w:cs="Times New Roman"/>
          <w:sz w:val="24"/>
          <w:szCs w:val="24"/>
        </w:rPr>
        <w:t xml:space="preserve"> is one of the main links in the bankruptcy process. Peace in the bankruptcy process is called "composition" i</w:t>
      </w:r>
      <w:r w:rsidR="002874EE">
        <w:rPr>
          <w:rFonts w:ascii="Book Antiqua" w:hAnsi="Book Antiqua" w:cs="Times New Roman"/>
          <w:sz w:val="24"/>
          <w:szCs w:val="24"/>
        </w:rPr>
        <w:t>n English or "</w:t>
      </w:r>
      <w:r w:rsidR="002874EE" w:rsidRPr="00F224AA">
        <w:rPr>
          <w:rFonts w:ascii="Book Antiqua" w:hAnsi="Book Antiqua" w:cs="Times New Roman"/>
          <w:i/>
          <w:sz w:val="24"/>
          <w:szCs w:val="24"/>
        </w:rPr>
        <w:t>akkoord</w:t>
      </w:r>
      <w:r w:rsidR="002874EE">
        <w:rPr>
          <w:rFonts w:ascii="Book Antiqua" w:hAnsi="Book Antiqua" w:cs="Times New Roman"/>
          <w:sz w:val="24"/>
          <w:szCs w:val="24"/>
        </w:rPr>
        <w:t>" in Dutch</w:t>
      </w:r>
      <w:r w:rsidR="000369E0" w:rsidRPr="001E2579">
        <w:rPr>
          <w:rFonts w:ascii="Book Antiqua" w:hAnsi="Book Antiqua" w:cs="Times New Roman"/>
          <w:sz w:val="24"/>
          <w:szCs w:val="24"/>
        </w:rPr>
        <w:t>.</w:t>
      </w:r>
      <w:r w:rsidR="00B1536F" w:rsidRPr="001E2579">
        <w:rPr>
          <w:rStyle w:val="FootnoteReference"/>
          <w:rFonts w:ascii="Book Antiqua" w:hAnsi="Book Antiqua" w:cs="Times New Roman"/>
          <w:sz w:val="24"/>
          <w:szCs w:val="24"/>
        </w:rPr>
        <w:footnoteReference w:id="6"/>
      </w:r>
      <w:r w:rsidR="000369E0" w:rsidRPr="001E2579">
        <w:rPr>
          <w:rFonts w:ascii="Book Antiqua" w:hAnsi="Book Antiqua" w:cs="Times New Roman"/>
          <w:sz w:val="24"/>
          <w:szCs w:val="24"/>
        </w:rPr>
        <w:t xml:space="preserve"> </w:t>
      </w:r>
      <w:r w:rsidR="0017731C">
        <w:rPr>
          <w:rFonts w:ascii="Book Antiqua" w:hAnsi="Book Antiqua" w:cs="Times New Roman"/>
          <w:sz w:val="24"/>
          <w:szCs w:val="24"/>
        </w:rPr>
        <w:t>Composition</w:t>
      </w:r>
      <w:r w:rsidR="002874EE" w:rsidRPr="002874EE">
        <w:rPr>
          <w:rFonts w:ascii="Book Antiqua" w:hAnsi="Book Antiqua" w:cs="Times New Roman"/>
          <w:sz w:val="24"/>
          <w:szCs w:val="24"/>
        </w:rPr>
        <w:t xml:space="preserve"> in the Bankruptcy process is in principle the same as </w:t>
      </w:r>
      <w:r w:rsidR="0017731C">
        <w:rPr>
          <w:rFonts w:ascii="Book Antiqua" w:hAnsi="Book Antiqua" w:cs="Times New Roman"/>
          <w:sz w:val="24"/>
          <w:szCs w:val="24"/>
        </w:rPr>
        <w:t>composition</w:t>
      </w:r>
      <w:r w:rsidR="002874EE" w:rsidRPr="002874EE">
        <w:rPr>
          <w:rFonts w:ascii="Book Antiqua" w:hAnsi="Book Antiqua" w:cs="Times New Roman"/>
          <w:sz w:val="24"/>
          <w:szCs w:val="24"/>
        </w:rPr>
        <w:t xml:space="preserve"> in the general concept. The point is that there is an "agreement" between the conflicting parties tha</w:t>
      </w:r>
      <w:r w:rsidR="00F224AA">
        <w:rPr>
          <w:rFonts w:ascii="Book Antiqua" w:hAnsi="Book Antiqua" w:cs="Times New Roman"/>
          <w:sz w:val="24"/>
          <w:szCs w:val="24"/>
        </w:rPr>
        <w:t>t reflects consent. So, the key</w:t>
      </w:r>
      <w:r w:rsidR="002874EE" w:rsidRPr="002874EE">
        <w:rPr>
          <w:rFonts w:ascii="Book Antiqua" w:hAnsi="Book Antiqua" w:cs="Times New Roman"/>
          <w:sz w:val="24"/>
          <w:szCs w:val="24"/>
        </w:rPr>
        <w:t xml:space="preserve">word is "agreement", and for </w:t>
      </w:r>
      <w:r w:rsidR="0017731C">
        <w:rPr>
          <w:rFonts w:ascii="Book Antiqua" w:hAnsi="Book Antiqua" w:cs="Times New Roman"/>
          <w:sz w:val="24"/>
          <w:szCs w:val="24"/>
        </w:rPr>
        <w:t>composition</w:t>
      </w:r>
      <w:r w:rsidR="00F224AA">
        <w:rPr>
          <w:rFonts w:ascii="Book Antiqua" w:hAnsi="Book Antiqua" w:cs="Times New Roman"/>
          <w:sz w:val="24"/>
          <w:szCs w:val="24"/>
        </w:rPr>
        <w:t>,</w:t>
      </w:r>
      <w:r w:rsidR="002874EE" w:rsidRPr="002874EE">
        <w:rPr>
          <w:rFonts w:ascii="Book Antiqua" w:hAnsi="Book Antiqua" w:cs="Times New Roman"/>
          <w:sz w:val="24"/>
          <w:szCs w:val="24"/>
        </w:rPr>
        <w:t xml:space="preserve"> in bankruptcy proceedings</w:t>
      </w:r>
      <w:r w:rsidR="00F224AA">
        <w:rPr>
          <w:rFonts w:ascii="Book Antiqua" w:hAnsi="Book Antiqua" w:cs="Times New Roman"/>
          <w:sz w:val="24"/>
          <w:szCs w:val="24"/>
        </w:rPr>
        <w:t>,</w:t>
      </w:r>
      <w:r w:rsidR="002874EE" w:rsidRPr="002874EE">
        <w:rPr>
          <w:rFonts w:ascii="Book Antiqua" w:hAnsi="Book Antiqua" w:cs="Times New Roman"/>
          <w:sz w:val="24"/>
          <w:szCs w:val="24"/>
        </w:rPr>
        <w:t xml:space="preserve"> the agreement is expected to occur </w:t>
      </w:r>
      <w:r w:rsidR="002874EE">
        <w:rPr>
          <w:rFonts w:ascii="Book Antiqua" w:hAnsi="Book Antiqua" w:cs="Times New Roman"/>
          <w:sz w:val="24"/>
          <w:szCs w:val="24"/>
        </w:rPr>
        <w:t>between the debtor and the</w:t>
      </w:r>
      <w:r w:rsidR="002874EE" w:rsidRPr="002874EE">
        <w:rPr>
          <w:rFonts w:ascii="Book Antiqua" w:hAnsi="Book Antiqua" w:cs="Times New Roman"/>
          <w:sz w:val="24"/>
          <w:szCs w:val="24"/>
        </w:rPr>
        <w:t xml:space="preserve"> creditors on the composit</w:t>
      </w:r>
      <w:r w:rsidR="002874EE">
        <w:rPr>
          <w:rFonts w:ascii="Book Antiqua" w:hAnsi="Book Antiqua" w:cs="Times New Roman"/>
          <w:sz w:val="24"/>
          <w:szCs w:val="24"/>
        </w:rPr>
        <w:t>ion plan proposed by the debtor</w:t>
      </w:r>
      <w:r w:rsidR="00F8484B" w:rsidRPr="001E2579">
        <w:rPr>
          <w:rFonts w:ascii="Book Antiqua" w:hAnsi="Book Antiqua" w:cs="Times New Roman"/>
          <w:sz w:val="24"/>
          <w:szCs w:val="24"/>
        </w:rPr>
        <w:t>.</w:t>
      </w:r>
      <w:r w:rsidR="00F747CD" w:rsidRPr="001E2579">
        <w:rPr>
          <w:rStyle w:val="FootnoteReference"/>
          <w:rFonts w:ascii="Book Antiqua" w:hAnsi="Book Antiqua" w:cs="Times New Roman"/>
          <w:sz w:val="24"/>
          <w:szCs w:val="24"/>
        </w:rPr>
        <w:footnoteReference w:id="7"/>
      </w:r>
      <w:r w:rsidR="00F8484B" w:rsidRPr="001E2579">
        <w:rPr>
          <w:rFonts w:ascii="Book Antiqua" w:hAnsi="Book Antiqua" w:cs="Times New Roman"/>
          <w:sz w:val="24"/>
          <w:szCs w:val="24"/>
        </w:rPr>
        <w:t xml:space="preserve"> </w:t>
      </w:r>
      <w:r w:rsidR="00AF635E" w:rsidRPr="00AF635E">
        <w:rPr>
          <w:rFonts w:ascii="Book Antiqua" w:hAnsi="Book Antiqua" w:cs="Times New Roman"/>
          <w:sz w:val="24"/>
          <w:szCs w:val="24"/>
        </w:rPr>
        <w:t xml:space="preserve">So it can be interpreted that Homologation is a </w:t>
      </w:r>
      <w:r w:rsidR="0017731C">
        <w:rPr>
          <w:rFonts w:ascii="Book Antiqua" w:hAnsi="Book Antiqua" w:cs="Times New Roman"/>
          <w:sz w:val="24"/>
          <w:szCs w:val="24"/>
        </w:rPr>
        <w:t>composition</w:t>
      </w:r>
      <w:r w:rsidR="00AF635E" w:rsidRPr="00AF635E">
        <w:rPr>
          <w:rFonts w:ascii="Book Antiqua" w:hAnsi="Book Antiqua" w:cs="Times New Roman"/>
          <w:sz w:val="24"/>
          <w:szCs w:val="24"/>
        </w:rPr>
        <w:t xml:space="preserve"> agreement made by the two parties between the creditors and the debtor which is authorized by the Court through the Judge. Meanwhile, when discussing the agreement itself, it has been regulated in Article 1313 of the Civil Code which is then refined in several bachelors' opinions. Hartono Hadisoeprapto provides an understanding of the agreement that the agreement is the most important source of obligation because most obligations arise from agreements</w:t>
      </w:r>
      <w:r w:rsidR="00AF635E">
        <w:rPr>
          <w:rFonts w:ascii="Book Antiqua" w:hAnsi="Book Antiqua" w:cs="Times New Roman"/>
          <w:sz w:val="24"/>
          <w:szCs w:val="24"/>
        </w:rPr>
        <w:t>.</w:t>
      </w:r>
      <w:r w:rsidR="008F5542" w:rsidRPr="001E2579">
        <w:rPr>
          <w:rStyle w:val="FootnoteReference"/>
          <w:rFonts w:ascii="Book Antiqua" w:hAnsi="Book Antiqua" w:cs="Times New Roman"/>
          <w:sz w:val="24"/>
          <w:szCs w:val="24"/>
        </w:rPr>
        <w:footnoteReference w:id="8"/>
      </w:r>
      <w:r w:rsidR="008F5542" w:rsidRPr="001E2579">
        <w:rPr>
          <w:rFonts w:ascii="Book Antiqua" w:hAnsi="Book Antiqua" w:cs="Times New Roman"/>
          <w:sz w:val="24"/>
          <w:szCs w:val="24"/>
        </w:rPr>
        <w:t xml:space="preserve"> </w:t>
      </w:r>
      <w:r w:rsidR="00AF635E" w:rsidRPr="00AF635E">
        <w:rPr>
          <w:rFonts w:ascii="Book Antiqua" w:hAnsi="Book Antiqua" w:cs="Times New Roman"/>
          <w:sz w:val="24"/>
          <w:szCs w:val="24"/>
        </w:rPr>
        <w:t>Then J. Satrio believes that agreements can include reciprocal agreements and unilateral agreements. A reciprocal agreement is an agreement that gives rise to rights and obligations between the two parties that are related to one another. Having a relationship between one another means that if in an obligation arising from the agreement, there is a party as a holder of rights and the other party is positioned as a party who carries obligations</w:t>
      </w:r>
      <w:r w:rsidR="00AF635E">
        <w:rPr>
          <w:rFonts w:ascii="Book Antiqua" w:hAnsi="Book Antiqua" w:cs="Times New Roman"/>
          <w:sz w:val="24"/>
          <w:szCs w:val="24"/>
        </w:rPr>
        <w:t>.</w:t>
      </w:r>
      <w:r w:rsidR="008F5542" w:rsidRPr="001E2579">
        <w:rPr>
          <w:rStyle w:val="FootnoteReference"/>
          <w:rFonts w:ascii="Book Antiqua" w:hAnsi="Book Antiqua" w:cs="Times New Roman"/>
          <w:sz w:val="24"/>
          <w:szCs w:val="24"/>
        </w:rPr>
        <w:footnoteReference w:id="9"/>
      </w:r>
      <w:r w:rsidR="005E0338" w:rsidRPr="001E2579">
        <w:rPr>
          <w:rFonts w:ascii="Book Antiqua" w:hAnsi="Book Antiqua" w:cs="Times New Roman"/>
          <w:sz w:val="24"/>
          <w:szCs w:val="24"/>
        </w:rPr>
        <w:t xml:space="preserve"> </w:t>
      </w:r>
      <w:r w:rsidR="00AF635E" w:rsidRPr="00AF635E">
        <w:rPr>
          <w:rFonts w:ascii="Book Antiqua" w:hAnsi="Book Antiqua" w:cs="Times New Roman"/>
          <w:sz w:val="24"/>
          <w:szCs w:val="24"/>
        </w:rPr>
        <w:t>The party who demands is called  creditor, while the party who is obliged to fulfill the demands i</w:t>
      </w:r>
      <w:r w:rsidR="00AF635E">
        <w:rPr>
          <w:rFonts w:ascii="Book Antiqua" w:hAnsi="Book Antiqua" w:cs="Times New Roman"/>
          <w:sz w:val="24"/>
          <w:szCs w:val="24"/>
        </w:rPr>
        <w:t>s called the debtor</w:t>
      </w:r>
      <w:r w:rsidR="005E0338" w:rsidRPr="001E2579">
        <w:rPr>
          <w:rFonts w:ascii="Book Antiqua" w:hAnsi="Book Antiqua" w:cs="Times New Roman"/>
          <w:sz w:val="24"/>
          <w:szCs w:val="24"/>
        </w:rPr>
        <w:t>.</w:t>
      </w:r>
      <w:r w:rsidR="005E0338" w:rsidRPr="001E2579">
        <w:rPr>
          <w:rStyle w:val="FootnoteReference"/>
          <w:rFonts w:ascii="Book Antiqua" w:hAnsi="Book Antiqua" w:cs="Times New Roman"/>
          <w:sz w:val="24"/>
          <w:szCs w:val="24"/>
        </w:rPr>
        <w:footnoteReference w:id="10"/>
      </w:r>
    </w:p>
    <w:p w:rsidR="00F73534" w:rsidRDefault="00F73534" w:rsidP="00EC5779">
      <w:pPr>
        <w:pStyle w:val="ListParagraph"/>
        <w:ind w:left="1080" w:firstLine="720"/>
        <w:jc w:val="both"/>
        <w:rPr>
          <w:rFonts w:ascii="Book Antiqua" w:hAnsi="Book Antiqua" w:cs="Times New Roman"/>
          <w:sz w:val="24"/>
          <w:szCs w:val="24"/>
        </w:rPr>
      </w:pPr>
      <w:r w:rsidRPr="00F73534">
        <w:rPr>
          <w:rFonts w:ascii="Book Antiqua" w:hAnsi="Book Antiqua" w:cs="Times New Roman"/>
          <w:sz w:val="24"/>
          <w:szCs w:val="24"/>
        </w:rPr>
        <w:lastRenderedPageBreak/>
        <w:t>In the Homologation pro</w:t>
      </w:r>
      <w:r w:rsidR="00F224AA">
        <w:rPr>
          <w:rFonts w:ascii="Book Antiqua" w:hAnsi="Book Antiqua" w:cs="Times New Roman"/>
          <w:sz w:val="24"/>
          <w:szCs w:val="24"/>
        </w:rPr>
        <w:t xml:space="preserve">cess, there are two </w:t>
      </w:r>
      <w:r w:rsidR="00150D56">
        <w:rPr>
          <w:rFonts w:ascii="Book Antiqua" w:hAnsi="Book Antiqua" w:cs="Times New Roman"/>
          <w:sz w:val="24"/>
          <w:szCs w:val="24"/>
        </w:rPr>
        <w:t>possible access</w:t>
      </w:r>
      <w:r w:rsidRPr="00F73534">
        <w:rPr>
          <w:rFonts w:ascii="Book Antiqua" w:hAnsi="Book Antiqua" w:cs="Times New Roman"/>
          <w:sz w:val="24"/>
          <w:szCs w:val="24"/>
        </w:rPr>
        <w:t xml:space="preserve"> that can be implemented, which are based on Article 144 of Law Number 37 of 2004, which states that "The Bankrupt Debtor has the right to offer a </w:t>
      </w:r>
      <w:r w:rsidR="0017731C">
        <w:rPr>
          <w:rFonts w:ascii="Book Antiqua" w:hAnsi="Book Antiqua" w:cs="Times New Roman"/>
          <w:sz w:val="24"/>
          <w:szCs w:val="24"/>
        </w:rPr>
        <w:t>composition</w:t>
      </w:r>
      <w:r w:rsidRPr="00F73534">
        <w:rPr>
          <w:rFonts w:ascii="Book Antiqua" w:hAnsi="Book Antiqua" w:cs="Times New Roman"/>
          <w:sz w:val="24"/>
          <w:szCs w:val="24"/>
        </w:rPr>
        <w:t xml:space="preserve"> to all Creditors", and in Article 265 of Law Number 37 of 2004, which states that "The Debtor has the right at the time of filing an application for suspension of debt payment obligations or afterwards to offer a </w:t>
      </w:r>
      <w:r w:rsidR="0017731C">
        <w:rPr>
          <w:rFonts w:ascii="Book Antiqua" w:hAnsi="Book Antiqua" w:cs="Times New Roman"/>
          <w:sz w:val="24"/>
          <w:szCs w:val="24"/>
        </w:rPr>
        <w:t>composition</w:t>
      </w:r>
      <w:r w:rsidRPr="00F73534">
        <w:rPr>
          <w:rFonts w:ascii="Book Antiqua" w:hAnsi="Book Antiqua" w:cs="Times New Roman"/>
          <w:sz w:val="24"/>
          <w:szCs w:val="24"/>
        </w:rPr>
        <w:t xml:space="preserve"> to Creditors". This legal principle also provides an opportunity to resolve the inability to pay debts by means of a peace agreement. These two articles have different phrases and also indicate different legal standing, namely in the phrase "Bankrupt Debtor" in article 144 and the phrase "Debtor" in article 265 of Law Number 37 Year 20004, which means that homologation is carried out during different processes (more details will </w:t>
      </w:r>
      <w:r>
        <w:rPr>
          <w:rFonts w:ascii="Book Antiqua" w:hAnsi="Book Antiqua" w:cs="Times New Roman"/>
          <w:sz w:val="24"/>
          <w:szCs w:val="24"/>
        </w:rPr>
        <w:t>be discussed in the Result and D</w:t>
      </w:r>
      <w:r w:rsidRPr="00F73534">
        <w:rPr>
          <w:rFonts w:ascii="Book Antiqua" w:hAnsi="Book Antiqua" w:cs="Times New Roman"/>
          <w:sz w:val="24"/>
          <w:szCs w:val="24"/>
        </w:rPr>
        <w:t>iscussion).</w:t>
      </w:r>
    </w:p>
    <w:p w:rsidR="001371FD" w:rsidRPr="001371FD" w:rsidRDefault="001371FD" w:rsidP="001371FD">
      <w:pPr>
        <w:pStyle w:val="ListParagraph"/>
        <w:ind w:left="1080" w:firstLine="720"/>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 xml:space="preserve">There are several reasons for judges not to ratify Homologation according to Law Number 37 of 2004, as stated in Article 159 paragraph (2) during the Bankruptcy process, which states that the Court may reject the ratification of the </w:t>
      </w:r>
      <w:r w:rsidR="0017731C">
        <w:rPr>
          <w:rFonts w:ascii="Book Antiqua" w:hAnsi="Book Antiqua" w:cs="Times New Roman"/>
          <w:color w:val="000000"/>
          <w:sz w:val="24"/>
          <w:szCs w:val="24"/>
          <w:shd w:val="clear" w:color="auto" w:fill="FFFFFF"/>
        </w:rPr>
        <w:t>composition</w:t>
      </w:r>
      <w:r w:rsidRPr="001371FD">
        <w:rPr>
          <w:rFonts w:ascii="Book Antiqua" w:hAnsi="Book Antiqua" w:cs="Times New Roman"/>
          <w:color w:val="000000"/>
          <w:sz w:val="24"/>
          <w:szCs w:val="24"/>
          <w:shd w:val="clear" w:color="auto" w:fill="FFFFFF"/>
        </w:rPr>
        <w:t xml:space="preserve"> if: </w:t>
      </w:r>
    </w:p>
    <w:p w:rsidR="001371FD" w:rsidRDefault="001371FD" w:rsidP="001371FD">
      <w:pPr>
        <w:pStyle w:val="ListParagraph"/>
        <w:numPr>
          <w:ilvl w:val="0"/>
          <w:numId w:val="18"/>
        </w:numPr>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 xml:space="preserve">The Debtor's assets, including objects for which the right to withhold an object is exercised, are much greater than the amount agreed upon in the </w:t>
      </w:r>
      <w:r w:rsidR="0017731C">
        <w:rPr>
          <w:rFonts w:ascii="Book Antiqua" w:hAnsi="Book Antiqua" w:cs="Times New Roman"/>
          <w:color w:val="000000"/>
          <w:sz w:val="24"/>
          <w:szCs w:val="24"/>
          <w:shd w:val="clear" w:color="auto" w:fill="FFFFFF"/>
        </w:rPr>
        <w:t>composition</w:t>
      </w:r>
      <w:r w:rsidRPr="001371FD">
        <w:rPr>
          <w:rFonts w:ascii="Book Antiqua" w:hAnsi="Book Antiqua" w:cs="Times New Roman"/>
          <w:color w:val="000000"/>
          <w:sz w:val="24"/>
          <w:szCs w:val="24"/>
          <w:shd w:val="clear" w:color="auto" w:fill="FFFFFF"/>
        </w:rPr>
        <w:t>;</w:t>
      </w:r>
    </w:p>
    <w:p w:rsidR="001371FD" w:rsidRDefault="001371FD" w:rsidP="001371FD">
      <w:pPr>
        <w:pStyle w:val="ListParagraph"/>
        <w:numPr>
          <w:ilvl w:val="0"/>
          <w:numId w:val="18"/>
        </w:numPr>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 xml:space="preserve">The implementation of the </w:t>
      </w:r>
      <w:r w:rsidR="0017731C">
        <w:rPr>
          <w:rFonts w:ascii="Book Antiqua" w:hAnsi="Book Antiqua" w:cs="Times New Roman"/>
          <w:color w:val="000000"/>
          <w:sz w:val="24"/>
          <w:szCs w:val="24"/>
          <w:shd w:val="clear" w:color="auto" w:fill="FFFFFF"/>
        </w:rPr>
        <w:t>composition</w:t>
      </w:r>
      <w:r w:rsidRPr="001371FD">
        <w:rPr>
          <w:rFonts w:ascii="Book Antiqua" w:hAnsi="Book Antiqua" w:cs="Times New Roman"/>
          <w:color w:val="000000"/>
          <w:sz w:val="24"/>
          <w:szCs w:val="24"/>
          <w:shd w:val="clear" w:color="auto" w:fill="FFFFFF"/>
        </w:rPr>
        <w:t xml:space="preserve"> is not sufficiently secured; and/or</w:t>
      </w:r>
    </w:p>
    <w:p w:rsidR="001371FD" w:rsidRPr="001371FD" w:rsidRDefault="001371FD" w:rsidP="001371FD">
      <w:pPr>
        <w:pStyle w:val="ListParagraph"/>
        <w:numPr>
          <w:ilvl w:val="0"/>
          <w:numId w:val="18"/>
        </w:numPr>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 xml:space="preserve">The </w:t>
      </w:r>
      <w:r w:rsidR="0017731C">
        <w:rPr>
          <w:rFonts w:ascii="Book Antiqua" w:hAnsi="Book Antiqua" w:cs="Times New Roman"/>
          <w:color w:val="000000"/>
          <w:sz w:val="24"/>
          <w:szCs w:val="24"/>
          <w:shd w:val="clear" w:color="auto" w:fill="FFFFFF"/>
        </w:rPr>
        <w:t>composition</w:t>
      </w:r>
      <w:r w:rsidRPr="001371FD">
        <w:rPr>
          <w:rFonts w:ascii="Book Antiqua" w:hAnsi="Book Antiqua" w:cs="Times New Roman"/>
          <w:color w:val="000000"/>
          <w:sz w:val="24"/>
          <w:szCs w:val="24"/>
          <w:shd w:val="clear" w:color="auto" w:fill="FFFFFF"/>
        </w:rPr>
        <w:t xml:space="preserve"> was reached through fraud, or conspiracy with one or more Creditors, or through the use of other dishonest means and regardless of whether the Debtor or other parties cooperated in achieving this.</w:t>
      </w:r>
    </w:p>
    <w:p w:rsidR="001371FD" w:rsidRPr="001371FD" w:rsidRDefault="001371FD" w:rsidP="001371FD">
      <w:pPr>
        <w:pStyle w:val="ListParagraph"/>
        <w:ind w:left="1080" w:firstLine="720"/>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Rejection of Homologation in the Suspension of Debt Payment Obligation is also regulated in Article 285 paragraph (2), which states : The court is obligated to refuse to validate the peace, if:</w:t>
      </w:r>
    </w:p>
    <w:p w:rsidR="00BF464A" w:rsidRDefault="001371FD" w:rsidP="00BF464A">
      <w:pPr>
        <w:pStyle w:val="ListParagraph"/>
        <w:numPr>
          <w:ilvl w:val="0"/>
          <w:numId w:val="19"/>
        </w:numPr>
        <w:jc w:val="both"/>
        <w:rPr>
          <w:rFonts w:ascii="Book Antiqua" w:hAnsi="Book Antiqua" w:cs="Times New Roman"/>
          <w:color w:val="000000"/>
          <w:sz w:val="24"/>
          <w:szCs w:val="24"/>
          <w:shd w:val="clear" w:color="auto" w:fill="FFFFFF"/>
        </w:rPr>
      </w:pPr>
      <w:r w:rsidRPr="001371FD">
        <w:rPr>
          <w:rFonts w:ascii="Book Antiqua" w:hAnsi="Book Antiqua" w:cs="Times New Roman"/>
          <w:color w:val="000000"/>
          <w:sz w:val="24"/>
          <w:szCs w:val="24"/>
          <w:shd w:val="clear" w:color="auto" w:fill="FFFFFF"/>
        </w:rPr>
        <w:t xml:space="preserve">The Debtor's assets, including objects for which the right to withhold objects is exercised, are far greater than the amount agreed in the </w:t>
      </w:r>
      <w:r w:rsidR="0017731C">
        <w:rPr>
          <w:rFonts w:ascii="Book Antiqua" w:hAnsi="Book Antiqua" w:cs="Times New Roman"/>
          <w:color w:val="000000"/>
          <w:sz w:val="24"/>
          <w:szCs w:val="24"/>
          <w:shd w:val="clear" w:color="auto" w:fill="FFFFFF"/>
        </w:rPr>
        <w:t>composition</w:t>
      </w:r>
      <w:r w:rsidRPr="001371FD">
        <w:rPr>
          <w:rFonts w:ascii="Book Antiqua" w:hAnsi="Book Antiqua" w:cs="Times New Roman"/>
          <w:color w:val="000000"/>
          <w:sz w:val="24"/>
          <w:szCs w:val="24"/>
          <w:shd w:val="clear" w:color="auto" w:fill="FFFFFF"/>
        </w:rPr>
        <w:t xml:space="preserve">; </w:t>
      </w:r>
    </w:p>
    <w:p w:rsidR="00BF464A" w:rsidRDefault="001371FD" w:rsidP="00BF464A">
      <w:pPr>
        <w:pStyle w:val="ListParagraph"/>
        <w:numPr>
          <w:ilvl w:val="0"/>
          <w:numId w:val="19"/>
        </w:numPr>
        <w:jc w:val="both"/>
        <w:rPr>
          <w:rFonts w:ascii="Book Antiqua" w:hAnsi="Book Antiqua" w:cs="Times New Roman"/>
          <w:color w:val="000000"/>
          <w:sz w:val="24"/>
          <w:szCs w:val="24"/>
          <w:shd w:val="clear" w:color="auto" w:fill="FFFFFF"/>
        </w:rPr>
      </w:pPr>
      <w:r w:rsidRPr="00BF464A">
        <w:rPr>
          <w:rFonts w:ascii="Book Antiqua" w:hAnsi="Book Antiqua" w:cs="Times New Roman"/>
          <w:color w:val="000000"/>
          <w:sz w:val="24"/>
          <w:szCs w:val="24"/>
          <w:shd w:val="clear" w:color="auto" w:fill="FFFFFF"/>
        </w:rPr>
        <w:t>The implementation of the peace is not sufficiently secured;</w:t>
      </w:r>
    </w:p>
    <w:p w:rsidR="00BF464A" w:rsidRDefault="001371FD" w:rsidP="00BF464A">
      <w:pPr>
        <w:pStyle w:val="ListParagraph"/>
        <w:numPr>
          <w:ilvl w:val="0"/>
          <w:numId w:val="19"/>
        </w:numPr>
        <w:jc w:val="both"/>
        <w:rPr>
          <w:rFonts w:ascii="Book Antiqua" w:hAnsi="Book Antiqua" w:cs="Times New Roman"/>
          <w:color w:val="000000"/>
          <w:sz w:val="24"/>
          <w:szCs w:val="24"/>
          <w:shd w:val="clear" w:color="auto" w:fill="FFFFFF"/>
        </w:rPr>
      </w:pPr>
      <w:r w:rsidRPr="00BF464A">
        <w:rPr>
          <w:rFonts w:ascii="Book Antiqua" w:hAnsi="Book Antiqua" w:cs="Times New Roman"/>
          <w:color w:val="000000"/>
          <w:sz w:val="24"/>
          <w:szCs w:val="24"/>
          <w:shd w:val="clear" w:color="auto" w:fill="FFFFFF"/>
        </w:rPr>
        <w:t xml:space="preserve">The </w:t>
      </w:r>
      <w:r w:rsidR="0017731C">
        <w:rPr>
          <w:rFonts w:ascii="Book Antiqua" w:hAnsi="Book Antiqua" w:cs="Times New Roman"/>
          <w:color w:val="000000"/>
          <w:sz w:val="24"/>
          <w:szCs w:val="24"/>
          <w:shd w:val="clear" w:color="auto" w:fill="FFFFFF"/>
        </w:rPr>
        <w:t>composition</w:t>
      </w:r>
      <w:r w:rsidRPr="00BF464A">
        <w:rPr>
          <w:rFonts w:ascii="Book Antiqua" w:hAnsi="Book Antiqua" w:cs="Times New Roman"/>
          <w:color w:val="000000"/>
          <w:sz w:val="24"/>
          <w:szCs w:val="24"/>
          <w:shd w:val="clear" w:color="auto" w:fill="FFFFFF"/>
        </w:rPr>
        <w:t xml:space="preserve"> was reached by fraud, or conspiracy with one or more Creditors, or by the use of other dishonest means and regardless of whether the Debtor or other parties cooperated to achieve this; and/or</w:t>
      </w:r>
    </w:p>
    <w:p w:rsidR="001371FD" w:rsidRPr="00BF464A" w:rsidRDefault="001371FD" w:rsidP="00BF464A">
      <w:pPr>
        <w:pStyle w:val="ListParagraph"/>
        <w:numPr>
          <w:ilvl w:val="0"/>
          <w:numId w:val="19"/>
        </w:numPr>
        <w:jc w:val="both"/>
        <w:rPr>
          <w:rFonts w:ascii="Book Antiqua" w:hAnsi="Book Antiqua" w:cs="Times New Roman"/>
          <w:color w:val="000000"/>
          <w:sz w:val="24"/>
          <w:szCs w:val="24"/>
          <w:shd w:val="clear" w:color="auto" w:fill="FFFFFF"/>
        </w:rPr>
      </w:pPr>
      <w:r w:rsidRPr="00BF464A">
        <w:rPr>
          <w:rFonts w:ascii="Book Antiqua" w:hAnsi="Book Antiqua" w:cs="Times New Roman"/>
          <w:color w:val="000000"/>
          <w:sz w:val="24"/>
          <w:szCs w:val="24"/>
          <w:shd w:val="clear" w:color="auto" w:fill="FFFFFF"/>
        </w:rPr>
        <w:lastRenderedPageBreak/>
        <w:t>Fees for services and expenses incurred by the experts and administrators have not been paid or no security has been given for their payment.</w:t>
      </w:r>
    </w:p>
    <w:p w:rsidR="00543C0C" w:rsidRDefault="00543C0C" w:rsidP="00EC5779">
      <w:pPr>
        <w:pStyle w:val="ListParagraph"/>
        <w:spacing w:after="0"/>
        <w:ind w:left="1080" w:firstLine="720"/>
        <w:jc w:val="both"/>
        <w:rPr>
          <w:rFonts w:ascii="Book Antiqua" w:hAnsi="Book Antiqua" w:cs="Times New Roman"/>
          <w:sz w:val="24"/>
          <w:szCs w:val="24"/>
        </w:rPr>
      </w:pPr>
      <w:r w:rsidRPr="00543C0C">
        <w:rPr>
          <w:rFonts w:ascii="Book Antiqua" w:hAnsi="Book Antiqua" w:cs="Times New Roman"/>
          <w:sz w:val="24"/>
          <w:szCs w:val="24"/>
        </w:rPr>
        <w:t xml:space="preserve">The judge's reason for refusing to validate the agreement mentioned above is an absolute right and has legal consequences. However, the fact is that the implementation of homologation </w:t>
      </w:r>
      <w:r>
        <w:rPr>
          <w:rFonts w:ascii="Book Antiqua" w:hAnsi="Book Antiqua" w:cs="Times New Roman"/>
          <w:sz w:val="24"/>
          <w:szCs w:val="24"/>
        </w:rPr>
        <w:t xml:space="preserve">outside court </w:t>
      </w:r>
      <w:r w:rsidRPr="00543C0C">
        <w:rPr>
          <w:rFonts w:ascii="Book Antiqua" w:hAnsi="Book Antiqua" w:cs="Times New Roman"/>
          <w:sz w:val="24"/>
          <w:szCs w:val="24"/>
        </w:rPr>
        <w:t>is accepted and in the future there are difficulties or obstacles that are not thought of by the debtors and creditors or by the judge who participated in legalizing the agreement, it is certain that it will cause new problems. In practice, the solution often taken is to make changes and/or addendums to the agreement after the homologation is ratified by the court (judge) without going through the court again, as long as it is agreed by the Creditor with the same proportion as the process of determining the homologation agreement plan or even agreed by the Debtor and all Creditors.</w:t>
      </w:r>
    </w:p>
    <w:p w:rsidR="00A05D6E" w:rsidRPr="001E2579" w:rsidRDefault="00313C7E" w:rsidP="004B7072">
      <w:pPr>
        <w:pStyle w:val="ListParagraph"/>
        <w:spacing w:after="0" w:line="240" w:lineRule="auto"/>
        <w:ind w:left="1080" w:firstLine="720"/>
        <w:jc w:val="both"/>
        <w:rPr>
          <w:rFonts w:ascii="Book Antiqua" w:hAnsi="Book Antiqua" w:cs="Times New Roman"/>
          <w:sz w:val="24"/>
          <w:szCs w:val="24"/>
        </w:rPr>
      </w:pPr>
      <w:r w:rsidRPr="00313C7E">
        <w:rPr>
          <w:rFonts w:ascii="Book Antiqua" w:hAnsi="Book Antiqua" w:cs="Times New Roman"/>
          <w:sz w:val="24"/>
          <w:szCs w:val="24"/>
        </w:rPr>
        <w:t>The author quotes opinions stating that changes and / or addendums to agreements that have been homologated can be implemented, one of which is the opinion of Valentino R. Korompis below</w:t>
      </w:r>
      <w:r w:rsidR="00A05D6E" w:rsidRPr="001E2579">
        <w:rPr>
          <w:rFonts w:ascii="Book Antiqua" w:hAnsi="Book Antiqua" w:cs="Times New Roman"/>
          <w:sz w:val="24"/>
          <w:szCs w:val="24"/>
        </w:rPr>
        <w:t>:</w:t>
      </w:r>
      <w:r w:rsidR="00A05D6E" w:rsidRPr="001E2579">
        <w:rPr>
          <w:rStyle w:val="FootnoteReference"/>
          <w:rFonts w:ascii="Book Antiqua" w:hAnsi="Book Antiqua" w:cs="Times New Roman"/>
          <w:sz w:val="24"/>
          <w:szCs w:val="24"/>
        </w:rPr>
        <w:footnoteReference w:id="11"/>
      </w:r>
    </w:p>
    <w:p w:rsidR="004B7072" w:rsidRPr="004B7072" w:rsidRDefault="004B7072" w:rsidP="004B7072">
      <w:pPr>
        <w:pStyle w:val="ListParagraph"/>
        <w:spacing w:line="240" w:lineRule="auto"/>
        <w:ind w:left="1080" w:firstLine="720"/>
        <w:jc w:val="both"/>
        <w:rPr>
          <w:rFonts w:ascii="Book Antiqua" w:eastAsia="Times New Roman" w:hAnsi="Book Antiqua" w:cs="Times New Roman"/>
          <w:spacing w:val="2"/>
          <w:sz w:val="24"/>
          <w:szCs w:val="24"/>
        </w:rPr>
      </w:pPr>
      <w:r w:rsidRPr="004B7072">
        <w:rPr>
          <w:rFonts w:ascii="Book Antiqua" w:eastAsia="Times New Roman" w:hAnsi="Book Antiqua" w:cs="Times New Roman"/>
          <w:spacing w:val="2"/>
          <w:sz w:val="24"/>
          <w:szCs w:val="24"/>
        </w:rPr>
        <w:t xml:space="preserve">If the debtor has difficulties in implementing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can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be renegotiated? In my opinion, it is possible, for the following reasons:</w:t>
      </w:r>
    </w:p>
    <w:p w:rsidR="004B7072" w:rsidRDefault="004B7072" w:rsidP="004B7072">
      <w:pPr>
        <w:pStyle w:val="ListParagraph"/>
        <w:numPr>
          <w:ilvl w:val="0"/>
          <w:numId w:val="20"/>
        </w:numPr>
        <w:spacing w:line="240" w:lineRule="auto"/>
        <w:jc w:val="both"/>
        <w:rPr>
          <w:rFonts w:ascii="Book Antiqua" w:eastAsia="Times New Roman" w:hAnsi="Book Antiqua" w:cs="Times New Roman"/>
          <w:spacing w:val="2"/>
          <w:sz w:val="24"/>
          <w:szCs w:val="24"/>
        </w:rPr>
      </w:pPr>
      <w:r w:rsidRPr="004B7072">
        <w:rPr>
          <w:rFonts w:ascii="Book Antiqua" w:eastAsia="Times New Roman" w:hAnsi="Book Antiqua" w:cs="Times New Roman"/>
          <w:spacing w:val="2"/>
          <w:sz w:val="24"/>
          <w:szCs w:val="24"/>
        </w:rPr>
        <w:t xml:space="preserve">There is no provision in Law 37/2004 that explains the prohibition of negotiating a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that has been approved by the Commercial Court (Homologation). Because the position of the debtor after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is ratified is no longer in bankruptcy or postponement of debt payment obligations, negotiations on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are carried out based on the agreement of the debtor and the creditors.</w:t>
      </w:r>
    </w:p>
    <w:p w:rsidR="004B7072" w:rsidRDefault="004B7072" w:rsidP="004B7072">
      <w:pPr>
        <w:pStyle w:val="ListParagraph"/>
        <w:numPr>
          <w:ilvl w:val="0"/>
          <w:numId w:val="20"/>
        </w:numPr>
        <w:spacing w:line="240" w:lineRule="auto"/>
        <w:jc w:val="both"/>
        <w:rPr>
          <w:rFonts w:ascii="Book Antiqua" w:eastAsia="Times New Roman" w:hAnsi="Book Antiqua" w:cs="Times New Roman"/>
          <w:spacing w:val="2"/>
          <w:sz w:val="24"/>
          <w:szCs w:val="24"/>
        </w:rPr>
      </w:pPr>
      <w:r w:rsidRPr="004B7072">
        <w:rPr>
          <w:rFonts w:ascii="Book Antiqua" w:eastAsia="Times New Roman" w:hAnsi="Book Antiqua" w:cs="Times New Roman"/>
          <w:spacing w:val="2"/>
          <w:sz w:val="24"/>
          <w:szCs w:val="24"/>
        </w:rPr>
        <w:t xml:space="preserve">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is not an agreement that cannot be renegotiated, because in its implementation, things can happen that are beyond the debtor's expectations that were not thought of at the time of submitting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offer proposition.</w:t>
      </w:r>
    </w:p>
    <w:p w:rsidR="004B7072" w:rsidRPr="004B7072" w:rsidRDefault="004B7072" w:rsidP="004B7072">
      <w:pPr>
        <w:pStyle w:val="ListParagraph"/>
        <w:numPr>
          <w:ilvl w:val="0"/>
          <w:numId w:val="20"/>
        </w:numPr>
        <w:spacing w:line="240" w:lineRule="auto"/>
        <w:jc w:val="both"/>
        <w:rPr>
          <w:rFonts w:ascii="Book Antiqua" w:eastAsia="Times New Roman" w:hAnsi="Book Antiqua" w:cs="Times New Roman"/>
          <w:spacing w:val="2"/>
          <w:sz w:val="24"/>
          <w:szCs w:val="24"/>
        </w:rPr>
      </w:pPr>
      <w:r w:rsidRPr="004B7072">
        <w:rPr>
          <w:rFonts w:ascii="Book Antiqua" w:eastAsia="Times New Roman" w:hAnsi="Book Antiqua" w:cs="Times New Roman"/>
          <w:spacing w:val="2"/>
          <w:sz w:val="24"/>
          <w:szCs w:val="24"/>
        </w:rPr>
        <w:t xml:space="preserve">Negotiations can be carried out with a note that it is carried out with all creditors of the debtor and not just a few creditors, all creditors must agree with the amendments that will be made to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so that the </w:t>
      </w:r>
      <w:r w:rsidR="0017731C">
        <w:rPr>
          <w:rFonts w:ascii="Book Antiqua" w:eastAsia="Times New Roman" w:hAnsi="Book Antiqua" w:cs="Times New Roman"/>
          <w:spacing w:val="2"/>
          <w:sz w:val="24"/>
          <w:szCs w:val="24"/>
        </w:rPr>
        <w:t>composition</w:t>
      </w:r>
      <w:r w:rsidRPr="004B7072">
        <w:rPr>
          <w:rFonts w:ascii="Book Antiqua" w:eastAsia="Times New Roman" w:hAnsi="Book Antiqua" w:cs="Times New Roman"/>
          <w:spacing w:val="2"/>
          <w:sz w:val="24"/>
          <w:szCs w:val="24"/>
        </w:rPr>
        <w:t xml:space="preserve"> agreement can be changed.</w:t>
      </w:r>
    </w:p>
    <w:p w:rsidR="004B7072" w:rsidRPr="004B7072" w:rsidRDefault="004B7072" w:rsidP="004B7072">
      <w:pPr>
        <w:pStyle w:val="ListParagraph"/>
        <w:ind w:left="1080" w:firstLine="720"/>
        <w:jc w:val="both"/>
        <w:rPr>
          <w:rFonts w:ascii="Book Antiqua" w:eastAsia="Times New Roman" w:hAnsi="Book Antiqua" w:cs="Times New Roman"/>
          <w:spacing w:val="2"/>
          <w:sz w:val="24"/>
          <w:szCs w:val="24"/>
        </w:rPr>
      </w:pPr>
      <w:r w:rsidRPr="004B7072">
        <w:rPr>
          <w:rFonts w:ascii="Book Antiqua" w:eastAsia="Times New Roman" w:hAnsi="Book Antiqua" w:cs="Times New Roman"/>
          <w:spacing w:val="2"/>
          <w:sz w:val="24"/>
          <w:szCs w:val="24"/>
        </w:rPr>
        <w:t xml:space="preserve">In the course of a conflict resolution process, in practice, it is often found that the process is not in accordance with what is determined by the </w:t>
      </w:r>
      <w:r w:rsidRPr="004B7072">
        <w:rPr>
          <w:rFonts w:ascii="Book Antiqua" w:eastAsia="Times New Roman" w:hAnsi="Book Antiqua" w:cs="Times New Roman"/>
          <w:spacing w:val="2"/>
          <w:sz w:val="24"/>
          <w:szCs w:val="24"/>
        </w:rPr>
        <w:lastRenderedPageBreak/>
        <w:t>Law and Court decisions in carrying out problem solving. The three reasons above are normative legal issues that can be examined whether the amendment of the homologation that has been implemented based on the provisions of Law.</w:t>
      </w:r>
    </w:p>
    <w:p w:rsidR="007275C7" w:rsidRPr="001E2579" w:rsidRDefault="004B7072" w:rsidP="00EC5779">
      <w:pPr>
        <w:pStyle w:val="ListParagraph"/>
        <w:ind w:left="1080" w:firstLine="720"/>
        <w:jc w:val="both"/>
        <w:rPr>
          <w:rFonts w:ascii="Book Antiqua" w:hAnsi="Book Antiqua" w:cs="Times New Roman"/>
          <w:sz w:val="24"/>
          <w:szCs w:val="24"/>
        </w:rPr>
      </w:pPr>
      <w:r w:rsidRPr="004B7072">
        <w:rPr>
          <w:rFonts w:ascii="Book Antiqua" w:hAnsi="Book Antiqua" w:cs="Times New Roman"/>
          <w:sz w:val="24"/>
          <w:szCs w:val="24"/>
        </w:rPr>
        <w:t>The Legal Dictionary explains that an Amendment is an official revision or addition to the provisions of a constitution, law, or official document.</w:t>
      </w:r>
      <w:r w:rsidR="00614281" w:rsidRPr="001E2579">
        <w:rPr>
          <w:rStyle w:val="FootnoteReference"/>
          <w:rFonts w:ascii="Book Antiqua" w:hAnsi="Book Antiqua" w:cs="Times New Roman"/>
          <w:sz w:val="24"/>
          <w:szCs w:val="24"/>
        </w:rPr>
        <w:footnoteReference w:id="12"/>
      </w:r>
      <w:r w:rsidR="00614281" w:rsidRPr="001E2579">
        <w:rPr>
          <w:rFonts w:ascii="Book Antiqua" w:hAnsi="Book Antiqua" w:cs="Times New Roman"/>
          <w:sz w:val="24"/>
          <w:szCs w:val="24"/>
        </w:rPr>
        <w:t xml:space="preserve"> </w:t>
      </w:r>
      <w:r w:rsidR="00D27CBE" w:rsidRPr="00D27CBE">
        <w:rPr>
          <w:rFonts w:ascii="Book Antiqua" w:hAnsi="Book Antiqua" w:cs="Times New Roman"/>
          <w:sz w:val="24"/>
          <w:szCs w:val="24"/>
        </w:rPr>
        <w:t>Therefore, whether the implementation of Amendments and/or the implementation of Homologation outside of the Ratification and Court Decision is in accordance with the mandate of Law Number 37 of 2004 can be carried out, and by what legal consequences both for the validity and the transfer and acquisition of the debtor's assets to creditors. It is this legal issue that becomes interesting to study based on the "will" of the Law, and interpret the values presented by a Law without crossing the interpretation of a "legal dogmatics" contained in the command of the Law.</w:t>
      </w:r>
    </w:p>
    <w:p w:rsidR="007275C7" w:rsidRPr="001E2579" w:rsidRDefault="007275C7" w:rsidP="007275C7">
      <w:pPr>
        <w:pStyle w:val="ListParagraph"/>
        <w:ind w:left="1440"/>
        <w:jc w:val="both"/>
        <w:rPr>
          <w:rFonts w:ascii="Book Antiqua" w:hAnsi="Book Antiqua" w:cs="Times New Roman"/>
          <w:sz w:val="24"/>
          <w:szCs w:val="24"/>
        </w:rPr>
      </w:pPr>
    </w:p>
    <w:p w:rsidR="00901D47" w:rsidRPr="001E2579" w:rsidRDefault="00D27CBE" w:rsidP="006845D4">
      <w:pPr>
        <w:pStyle w:val="ListParagraph"/>
        <w:numPr>
          <w:ilvl w:val="0"/>
          <w:numId w:val="1"/>
        </w:numPr>
        <w:spacing w:line="360" w:lineRule="auto"/>
        <w:jc w:val="both"/>
        <w:rPr>
          <w:rFonts w:ascii="Book Antiqua" w:hAnsi="Book Antiqua" w:cs="Times New Roman"/>
          <w:b/>
          <w:sz w:val="24"/>
          <w:szCs w:val="24"/>
        </w:rPr>
      </w:pPr>
      <w:r>
        <w:rPr>
          <w:rFonts w:ascii="Book Antiqua" w:hAnsi="Book Antiqua" w:cs="Times New Roman"/>
          <w:b/>
          <w:sz w:val="24"/>
          <w:szCs w:val="24"/>
        </w:rPr>
        <w:t>METHOD</w:t>
      </w:r>
    </w:p>
    <w:p w:rsidR="00D26549" w:rsidRDefault="00D27CBE" w:rsidP="00D27CBE">
      <w:pPr>
        <w:pStyle w:val="ListParagraph"/>
        <w:ind w:left="1080"/>
        <w:jc w:val="both"/>
        <w:rPr>
          <w:rFonts w:ascii="Book Antiqua" w:hAnsi="Book Antiqua" w:cs="Times New Roman"/>
          <w:sz w:val="24"/>
          <w:szCs w:val="24"/>
        </w:rPr>
      </w:pPr>
      <w:r w:rsidRPr="00D27CBE">
        <w:rPr>
          <w:rFonts w:ascii="Book Antiqua" w:hAnsi="Book Antiqua" w:cs="Times New Roman"/>
          <w:sz w:val="24"/>
          <w:szCs w:val="24"/>
        </w:rPr>
        <w:t>The research method used in this research is normative juridical research, which is a type of research conducted by examining, studying and interpreting the applicable legal rules, namely the Civil Code, Law Number 37 of 2004 concerning Bankruptcy and Suspension of Debt Payment Obligations, and other regulations, as well as adding some literature and opinions of experts or scholars who are considered competent and assisting in this research.</w:t>
      </w:r>
    </w:p>
    <w:p w:rsidR="00D27CBE" w:rsidRPr="001E2579" w:rsidRDefault="00D27CBE" w:rsidP="00D27CBE">
      <w:pPr>
        <w:pStyle w:val="ListParagraph"/>
        <w:ind w:left="1080"/>
        <w:jc w:val="both"/>
        <w:rPr>
          <w:rFonts w:ascii="Book Antiqua" w:hAnsi="Book Antiqua" w:cs="Times New Roman"/>
          <w:b/>
          <w:sz w:val="24"/>
          <w:szCs w:val="24"/>
        </w:rPr>
      </w:pPr>
    </w:p>
    <w:p w:rsidR="00B54D04" w:rsidRPr="001E2579" w:rsidRDefault="00D27CBE" w:rsidP="00AB752C">
      <w:pPr>
        <w:pStyle w:val="ListParagraph"/>
        <w:numPr>
          <w:ilvl w:val="0"/>
          <w:numId w:val="1"/>
        </w:numPr>
        <w:spacing w:line="360" w:lineRule="auto"/>
        <w:jc w:val="both"/>
        <w:rPr>
          <w:rFonts w:ascii="Book Antiqua" w:hAnsi="Book Antiqua" w:cs="Times New Roman"/>
          <w:b/>
          <w:sz w:val="24"/>
          <w:szCs w:val="24"/>
        </w:rPr>
      </w:pPr>
      <w:r>
        <w:rPr>
          <w:rFonts w:ascii="Book Antiqua" w:hAnsi="Book Antiqua" w:cs="Times New Roman"/>
          <w:b/>
          <w:sz w:val="24"/>
          <w:szCs w:val="24"/>
        </w:rPr>
        <w:t>RESULTS</w:t>
      </w:r>
      <w:r w:rsidR="00BE3929" w:rsidRPr="001E2579">
        <w:rPr>
          <w:rFonts w:ascii="Book Antiqua" w:hAnsi="Book Antiqua" w:cs="Times New Roman"/>
          <w:b/>
          <w:sz w:val="24"/>
          <w:szCs w:val="24"/>
        </w:rPr>
        <w:t xml:space="preserve"> </w:t>
      </w:r>
      <w:r>
        <w:rPr>
          <w:rFonts w:ascii="Book Antiqua" w:hAnsi="Book Antiqua" w:cs="Times New Roman"/>
          <w:b/>
          <w:sz w:val="24"/>
          <w:szCs w:val="24"/>
        </w:rPr>
        <w:t>AND DISCUSSION</w:t>
      </w:r>
    </w:p>
    <w:p w:rsidR="00C94F93" w:rsidRPr="001E2579" w:rsidRDefault="005E22A9" w:rsidP="00AC3998">
      <w:pPr>
        <w:pStyle w:val="ListParagraph"/>
        <w:numPr>
          <w:ilvl w:val="2"/>
          <w:numId w:val="15"/>
        </w:numPr>
        <w:ind w:left="1530" w:hanging="450"/>
        <w:jc w:val="both"/>
        <w:rPr>
          <w:rFonts w:ascii="Book Antiqua" w:hAnsi="Book Antiqua" w:cs="Times New Roman"/>
          <w:b/>
          <w:sz w:val="24"/>
          <w:szCs w:val="24"/>
        </w:rPr>
      </w:pPr>
      <w:r w:rsidRPr="005E22A9">
        <w:rPr>
          <w:rFonts w:ascii="Book Antiqua" w:hAnsi="Book Antiqua" w:cs="Times New Roman"/>
          <w:b/>
          <w:sz w:val="24"/>
          <w:szCs w:val="24"/>
        </w:rPr>
        <w:t>Homologation Regulation according to Law Number 37 Year 2004 concerning Bankruptcy and Suspens</w:t>
      </w:r>
      <w:r w:rsidR="00AC3998">
        <w:rPr>
          <w:rFonts w:ascii="Book Antiqua" w:hAnsi="Book Antiqua" w:cs="Times New Roman"/>
          <w:b/>
          <w:sz w:val="24"/>
          <w:szCs w:val="24"/>
        </w:rPr>
        <w:t>ion of Debt Payment Obligations</w:t>
      </w:r>
      <w:r w:rsidR="00537A26" w:rsidRPr="001E2579">
        <w:rPr>
          <w:rFonts w:ascii="Book Antiqua" w:hAnsi="Book Antiqua" w:cs="Times New Roman"/>
          <w:b/>
          <w:sz w:val="24"/>
          <w:szCs w:val="24"/>
        </w:rPr>
        <w:t>.</w:t>
      </w:r>
    </w:p>
    <w:p w:rsidR="005A3E40" w:rsidRPr="005A3E40" w:rsidRDefault="005A3E40" w:rsidP="005A3E40">
      <w:pPr>
        <w:pStyle w:val="ListParagraph"/>
        <w:ind w:left="1530" w:firstLine="630"/>
        <w:jc w:val="both"/>
        <w:rPr>
          <w:rFonts w:ascii="Book Antiqua" w:hAnsi="Book Antiqua" w:cs="Times New Roman"/>
          <w:sz w:val="24"/>
          <w:szCs w:val="24"/>
        </w:rPr>
      </w:pPr>
      <w:r w:rsidRPr="005A3E40">
        <w:rPr>
          <w:rFonts w:ascii="Book Antiqua" w:hAnsi="Book Antiqua" w:cs="Times New Roman"/>
          <w:sz w:val="24"/>
          <w:szCs w:val="24"/>
        </w:rPr>
        <w:t xml:space="preserve">Oftentimes, the law has been interpreted in terms of the interests of the parties involved in the issue, where legal subjects always take advantageous steps and even tricky strategies. Homologation changes as interpreted that there are no rules regulating in the law so that it can be implemented as long as the parties without exception accept the changes are interpretations that in practice can be applied, but in the perspective of legal knowledge it will definitely produce the impact of law, both </w:t>
      </w:r>
      <w:r w:rsidRPr="005A3E40">
        <w:rPr>
          <w:rFonts w:ascii="Book Antiqua" w:hAnsi="Book Antiqua" w:cs="Times New Roman"/>
          <w:sz w:val="24"/>
          <w:szCs w:val="24"/>
        </w:rPr>
        <w:lastRenderedPageBreak/>
        <w:t>reflecting legal uncertainties and the legality of the transition and acquisition of properties or assets.</w:t>
      </w:r>
    </w:p>
    <w:p w:rsidR="005A3E40" w:rsidRPr="005A3E40" w:rsidRDefault="005A3E40" w:rsidP="005A3E40">
      <w:pPr>
        <w:pStyle w:val="ListParagraph"/>
        <w:ind w:left="1530" w:firstLine="630"/>
        <w:jc w:val="both"/>
        <w:rPr>
          <w:rFonts w:ascii="Book Antiqua" w:hAnsi="Book Antiqua" w:cs="Times New Roman"/>
          <w:sz w:val="24"/>
          <w:szCs w:val="24"/>
        </w:rPr>
      </w:pPr>
      <w:r w:rsidRPr="005A3E40">
        <w:rPr>
          <w:rFonts w:ascii="Book Antiqua" w:hAnsi="Book Antiqua" w:cs="Times New Roman"/>
          <w:sz w:val="24"/>
          <w:szCs w:val="24"/>
        </w:rPr>
        <w:t xml:space="preserve">Homologation regulations have actually been clearly regulated in Law Number 37 of 2004, namely homologation processed through the Suspension of Debt Payment Obligations and without going through the Suspension of Debt Payment Obligations or can be said during the Bankruptcy process. In short, making a </w:t>
      </w:r>
      <w:r w:rsidR="0017731C">
        <w:rPr>
          <w:rFonts w:ascii="Book Antiqua" w:hAnsi="Book Antiqua" w:cs="Times New Roman"/>
          <w:sz w:val="24"/>
          <w:szCs w:val="24"/>
        </w:rPr>
        <w:t>composition</w:t>
      </w:r>
      <w:r w:rsidRPr="005A3E40">
        <w:rPr>
          <w:rFonts w:ascii="Book Antiqua" w:hAnsi="Book Antiqua" w:cs="Times New Roman"/>
          <w:sz w:val="24"/>
          <w:szCs w:val="24"/>
        </w:rPr>
        <w:t xml:space="preserve"> proposal in bankruptcy and suspension of debt payment obligations is carried out based on the interests of debtors and creditors.</w:t>
      </w:r>
    </w:p>
    <w:p w:rsidR="001A495A" w:rsidRPr="001E2579" w:rsidRDefault="005A3E40" w:rsidP="005A3E40">
      <w:pPr>
        <w:pStyle w:val="ListParagraph"/>
        <w:ind w:left="1530" w:firstLine="630"/>
        <w:jc w:val="both"/>
        <w:rPr>
          <w:rFonts w:ascii="Book Antiqua" w:hAnsi="Book Antiqua" w:cs="Times New Roman"/>
          <w:sz w:val="24"/>
          <w:szCs w:val="24"/>
        </w:rPr>
      </w:pPr>
      <w:r w:rsidRPr="005A3E40">
        <w:rPr>
          <w:rFonts w:ascii="Book Antiqua" w:hAnsi="Book Antiqua" w:cs="Times New Roman"/>
          <w:sz w:val="24"/>
          <w:szCs w:val="24"/>
        </w:rPr>
        <w:t xml:space="preserve">Oftentimes, if the debtor feels capable and wants to still be able to pay debts while still hoping that the company can be controlled, the Debtor will usually apply for a Suspension of Debt Payment Obligations because they still feel and believe that the company is still in a state of being able to pay debts (Solvent) even though it is due or past due to pay.  The debtor only wants a re-structuring of payments with a pattern proposed by the debtor and approved by the creditor and ratified by the judge and therefore the legal standing is only as a debtor and not yet a bankrupt debtor. This is because the debtor's condition is not yet an indication of bankruptcy (bankruptcy), if the debtor is given time, it is possible that he will be able </w:t>
      </w:r>
      <w:r>
        <w:rPr>
          <w:rFonts w:ascii="Book Antiqua" w:hAnsi="Book Antiqua" w:cs="Times New Roman"/>
          <w:sz w:val="24"/>
          <w:szCs w:val="24"/>
        </w:rPr>
        <w:t>to pay off his debts completely</w:t>
      </w:r>
      <w:r w:rsidR="0050078C" w:rsidRPr="001E2579">
        <w:rPr>
          <w:rFonts w:ascii="Book Antiqua" w:hAnsi="Book Antiqua" w:cs="Times New Roman"/>
          <w:sz w:val="24"/>
          <w:szCs w:val="24"/>
        </w:rPr>
        <w:t>.</w:t>
      </w:r>
      <w:r w:rsidR="0050078C" w:rsidRPr="001E2579">
        <w:rPr>
          <w:rStyle w:val="FootnoteReference"/>
          <w:rFonts w:ascii="Book Antiqua" w:hAnsi="Book Antiqua" w:cs="Times New Roman"/>
          <w:sz w:val="24"/>
          <w:szCs w:val="24"/>
        </w:rPr>
        <w:footnoteReference w:id="13"/>
      </w:r>
    </w:p>
    <w:p w:rsidR="00CF04A8" w:rsidRDefault="00CF04A8" w:rsidP="00CF04A8">
      <w:pPr>
        <w:spacing w:after="0" w:line="240" w:lineRule="auto"/>
        <w:ind w:left="2160"/>
        <w:jc w:val="both"/>
        <w:rPr>
          <w:rFonts w:ascii="Book Antiqua" w:hAnsi="Book Antiqua" w:cs="Times New Roman"/>
          <w:sz w:val="24"/>
          <w:szCs w:val="24"/>
        </w:rPr>
      </w:pPr>
      <w:r w:rsidRPr="00CF04A8">
        <w:rPr>
          <w:rFonts w:ascii="Book Antiqua" w:hAnsi="Book Antiqua" w:cs="Times New Roman"/>
          <w:sz w:val="24"/>
          <w:szCs w:val="24"/>
        </w:rPr>
        <w:t xml:space="preserve">According to Munir Fuady cited by M. Hadi Subhan that in the </w:t>
      </w:r>
      <w:r w:rsidR="0017731C">
        <w:rPr>
          <w:rFonts w:ascii="Book Antiqua" w:hAnsi="Book Antiqua" w:cs="Times New Roman"/>
          <w:sz w:val="24"/>
          <w:szCs w:val="24"/>
        </w:rPr>
        <w:t>composition</w:t>
      </w:r>
      <w:r w:rsidRPr="00CF04A8">
        <w:rPr>
          <w:rFonts w:ascii="Book Antiqua" w:hAnsi="Book Antiqua" w:cs="Times New Roman"/>
          <w:sz w:val="24"/>
          <w:szCs w:val="24"/>
        </w:rPr>
        <w:t>, the debt re-structuring programs usually include:</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Moratorium, which is a suspension of overdue payments;</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Haircut, which is a reduction in loan principal and interest;</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Interest rate setting;</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Extension of the repayment period;</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Conversion of debt to shares;</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Debt forgiveness.</w:t>
      </w:r>
    </w:p>
    <w:p w:rsid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Bail out, which is the takeover of debts, for example the takeover of private debts by the government;</w:t>
      </w:r>
    </w:p>
    <w:p w:rsidR="001A495A" w:rsidRPr="00CF04A8" w:rsidRDefault="00CF04A8" w:rsidP="00CF04A8">
      <w:pPr>
        <w:pStyle w:val="ListParagraph"/>
        <w:numPr>
          <w:ilvl w:val="0"/>
          <w:numId w:val="9"/>
        </w:numPr>
        <w:spacing w:after="0" w:line="240" w:lineRule="auto"/>
        <w:jc w:val="both"/>
        <w:rPr>
          <w:rFonts w:ascii="Book Antiqua" w:hAnsi="Book Antiqua" w:cs="Times New Roman"/>
          <w:sz w:val="24"/>
          <w:szCs w:val="24"/>
        </w:rPr>
      </w:pPr>
      <w:r w:rsidRPr="00CF04A8">
        <w:rPr>
          <w:rFonts w:ascii="Book Antiqua" w:hAnsi="Book Antiqua" w:cs="Times New Roman"/>
          <w:sz w:val="24"/>
          <w:szCs w:val="24"/>
        </w:rPr>
        <w:t>Write-off, which is the write-off of debts.</w:t>
      </w:r>
      <w:r w:rsidR="001A495A" w:rsidRPr="001E2579">
        <w:rPr>
          <w:rStyle w:val="FootnoteReference"/>
          <w:rFonts w:ascii="Book Antiqua" w:hAnsi="Book Antiqua" w:cs="Times New Roman"/>
          <w:sz w:val="24"/>
          <w:szCs w:val="24"/>
        </w:rPr>
        <w:footnoteReference w:id="14"/>
      </w:r>
    </w:p>
    <w:p w:rsidR="001A495A" w:rsidRPr="001E2579" w:rsidRDefault="001A495A" w:rsidP="001A495A">
      <w:pPr>
        <w:pStyle w:val="ListParagraph"/>
        <w:spacing w:line="240" w:lineRule="auto"/>
        <w:ind w:left="2520"/>
        <w:jc w:val="both"/>
        <w:rPr>
          <w:rFonts w:ascii="Book Antiqua" w:hAnsi="Book Antiqua" w:cs="Times New Roman"/>
          <w:sz w:val="24"/>
          <w:szCs w:val="24"/>
        </w:rPr>
      </w:pPr>
    </w:p>
    <w:p w:rsidR="00415D4A" w:rsidRPr="00415D4A" w:rsidRDefault="00415D4A" w:rsidP="00415D4A">
      <w:pPr>
        <w:pStyle w:val="ListParagraph"/>
        <w:ind w:left="1530" w:firstLine="630"/>
        <w:jc w:val="both"/>
        <w:rPr>
          <w:rFonts w:ascii="Book Antiqua" w:hAnsi="Book Antiqua" w:cs="Times New Roman"/>
          <w:sz w:val="24"/>
          <w:szCs w:val="24"/>
        </w:rPr>
      </w:pPr>
      <w:r w:rsidRPr="00415D4A">
        <w:rPr>
          <w:rFonts w:ascii="Book Antiqua" w:hAnsi="Book Antiqua" w:cs="Times New Roman"/>
          <w:sz w:val="24"/>
          <w:szCs w:val="24"/>
        </w:rPr>
        <w:t xml:space="preserve">Meanwhile, if the Creditor or Debtor feels that the Debtor will no longer be able to pay debts (Insolventie) where the situation is estimated to be a debtor who has an amount of debt that exceeds the entire amount </w:t>
      </w:r>
      <w:r w:rsidRPr="00415D4A">
        <w:rPr>
          <w:rFonts w:ascii="Book Antiqua" w:hAnsi="Book Antiqua" w:cs="Times New Roman"/>
          <w:sz w:val="24"/>
          <w:szCs w:val="24"/>
        </w:rPr>
        <w:lastRenderedPageBreak/>
        <w:t xml:space="preserve">of his property, then the Creditors or Debtors immediately propose Debtor Bankruptcy without being preceded by the Debt Payment Suspension process, and at that time the Debtor is still given the opportunity to submit a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as a Bankrupt Debtor. Therefore, the meaning of the phrase "Bankrupt Debtor" in Article 144 and the phrase "Debtor" in Article 265 is to indicate a different process, so that Bankruptcy and Suspension of Debt Payment Obligations are two different processes. This difference in legal standing is regulated in Article 1 paragraph (3) Debtors are people who have debts due to agreements or laws whose repayment can be collected before the court, while in paragraph (4) bankrupt debtors are debtors who have been declared bankrupt by a court decision.</w:t>
      </w:r>
    </w:p>
    <w:p w:rsidR="00D02CFC" w:rsidRPr="001E2579" w:rsidRDefault="00415D4A" w:rsidP="00415D4A">
      <w:pPr>
        <w:pStyle w:val="ListParagraph"/>
        <w:ind w:left="1530" w:firstLine="630"/>
        <w:jc w:val="both"/>
        <w:rPr>
          <w:rFonts w:ascii="Book Antiqua" w:hAnsi="Book Antiqua" w:cs="Times New Roman"/>
          <w:sz w:val="24"/>
          <w:szCs w:val="24"/>
        </w:rPr>
      </w:pPr>
      <w:r w:rsidRPr="00415D4A">
        <w:rPr>
          <w:rFonts w:ascii="Book Antiqua" w:hAnsi="Book Antiqua" w:cs="Times New Roman"/>
          <w:sz w:val="24"/>
          <w:szCs w:val="24"/>
        </w:rPr>
        <w:t xml:space="preserve">This court-approved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agreement (Homologation) can only be submitted once, where if the Debtor has previously submitted a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in submitting a suspension of debt payment obligations where the results are approved by the creditors in accordance with the proportions stipulated in the law and accepted by the judge, then the Homologation must be implemented and if at the time it cannot be implemented, then the creditor proposes the debtor to be bankrupted, then during the bankruptcy process the Debtor can no longer submit a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agreement, and the bankruptcy process is directly carried out by the Court through the arrangement of a Curator appointed by the judge. However, if the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agreement process is without going through the suspension of debt payment obligations by directly submitting bankruptcy by the creditors or debtors, then the debtor can submit a reconciliation agreement and therefore the debtor is called a bankrupt debtor. And this </w:t>
      </w:r>
      <w:r w:rsidR="0017731C">
        <w:rPr>
          <w:rFonts w:ascii="Book Antiqua" w:hAnsi="Book Antiqua" w:cs="Times New Roman"/>
          <w:sz w:val="24"/>
          <w:szCs w:val="24"/>
        </w:rPr>
        <w:t>composition</w:t>
      </w:r>
      <w:r w:rsidRPr="00415D4A">
        <w:rPr>
          <w:rFonts w:ascii="Book Antiqua" w:hAnsi="Book Antiqua" w:cs="Times New Roman"/>
          <w:sz w:val="24"/>
          <w:szCs w:val="24"/>
        </w:rPr>
        <w:t xml:space="preserve"> agreement can only be done once because Law Number 37 Year 2004 adopts the p</w:t>
      </w:r>
      <w:r>
        <w:rPr>
          <w:rFonts w:ascii="Book Antiqua" w:hAnsi="Book Antiqua" w:cs="Times New Roman"/>
          <w:sz w:val="24"/>
          <w:szCs w:val="24"/>
        </w:rPr>
        <w:t xml:space="preserve">rinciple of "Single </w:t>
      </w:r>
      <w:r w:rsidR="0017731C">
        <w:rPr>
          <w:rFonts w:ascii="Book Antiqua" w:hAnsi="Book Antiqua" w:cs="Times New Roman"/>
          <w:sz w:val="24"/>
          <w:szCs w:val="24"/>
        </w:rPr>
        <w:t>Composition</w:t>
      </w:r>
      <w:r>
        <w:rPr>
          <w:rFonts w:ascii="Book Antiqua" w:hAnsi="Book Antiqua" w:cs="Times New Roman"/>
          <w:sz w:val="24"/>
          <w:szCs w:val="24"/>
        </w:rPr>
        <w:t>"</w:t>
      </w:r>
      <w:r w:rsidR="00D02CFC" w:rsidRPr="001E2579">
        <w:rPr>
          <w:rFonts w:ascii="Book Antiqua" w:hAnsi="Book Antiqua" w:cs="Times New Roman"/>
          <w:sz w:val="24"/>
          <w:szCs w:val="24"/>
        </w:rPr>
        <w:t>.</w:t>
      </w:r>
      <w:r w:rsidR="00D02CFC" w:rsidRPr="001E2579">
        <w:rPr>
          <w:rStyle w:val="FootnoteReference"/>
          <w:rFonts w:ascii="Book Antiqua" w:hAnsi="Book Antiqua" w:cs="Times New Roman"/>
          <w:sz w:val="24"/>
          <w:szCs w:val="24"/>
        </w:rPr>
        <w:footnoteReference w:id="15"/>
      </w:r>
    </w:p>
    <w:p w:rsidR="00845F50" w:rsidRDefault="00845F50" w:rsidP="00EC5779">
      <w:pPr>
        <w:pStyle w:val="ListParagraph"/>
        <w:ind w:left="1530" w:firstLine="630"/>
        <w:jc w:val="both"/>
        <w:rPr>
          <w:rFonts w:ascii="Book Antiqua" w:hAnsi="Book Antiqua" w:cs="Times New Roman"/>
          <w:sz w:val="24"/>
          <w:szCs w:val="24"/>
        </w:rPr>
      </w:pPr>
      <w:r w:rsidRPr="00845F50">
        <w:rPr>
          <w:rFonts w:ascii="Book Antiqua" w:hAnsi="Book Antiqua" w:cs="Times New Roman"/>
          <w:sz w:val="24"/>
          <w:szCs w:val="24"/>
        </w:rPr>
        <w:t xml:space="preserve">According to Edward Manik, the </w:t>
      </w:r>
      <w:r w:rsidR="0017731C">
        <w:rPr>
          <w:rFonts w:ascii="Book Antiqua" w:hAnsi="Book Antiqua" w:cs="Times New Roman"/>
          <w:sz w:val="24"/>
          <w:szCs w:val="24"/>
        </w:rPr>
        <w:t>Composition</w:t>
      </w:r>
      <w:r w:rsidRPr="00845F50">
        <w:rPr>
          <w:rFonts w:ascii="Book Antiqua" w:hAnsi="Book Antiqua" w:cs="Times New Roman"/>
          <w:sz w:val="24"/>
          <w:szCs w:val="24"/>
        </w:rPr>
        <w:t xml:space="preserve"> Function in the Suspension of Debt Payment Obligations and Bankruptcy each have different functions, where in the Suspension of Debt Payment Obligations, the </w:t>
      </w:r>
      <w:r w:rsidR="0017731C">
        <w:rPr>
          <w:rFonts w:ascii="Book Antiqua" w:hAnsi="Book Antiqua" w:cs="Times New Roman"/>
          <w:sz w:val="24"/>
          <w:szCs w:val="24"/>
        </w:rPr>
        <w:t>Composition</w:t>
      </w:r>
      <w:r w:rsidRPr="00845F50">
        <w:rPr>
          <w:rFonts w:ascii="Book Antiqua" w:hAnsi="Book Antiqua" w:cs="Times New Roman"/>
          <w:sz w:val="24"/>
          <w:szCs w:val="24"/>
        </w:rPr>
        <w:t xml:space="preserve"> Function is more extensive, which is the most important is the </w:t>
      </w:r>
      <w:r w:rsidR="0017731C">
        <w:rPr>
          <w:rFonts w:ascii="Book Antiqua" w:hAnsi="Book Antiqua" w:cs="Times New Roman"/>
          <w:sz w:val="24"/>
          <w:szCs w:val="24"/>
        </w:rPr>
        <w:t>composition</w:t>
      </w:r>
      <w:r w:rsidRPr="00845F50">
        <w:rPr>
          <w:rFonts w:ascii="Book Antiqua" w:hAnsi="Book Antiqua" w:cs="Times New Roman"/>
          <w:sz w:val="24"/>
          <w:szCs w:val="24"/>
        </w:rPr>
        <w:t xml:space="preserve"> of debt payments, including the approval of the restructuring of debtor debts, while the function in </w:t>
      </w:r>
      <w:r w:rsidRPr="00845F50">
        <w:rPr>
          <w:rFonts w:ascii="Book Antiqua" w:hAnsi="Book Antiqua" w:cs="Times New Roman"/>
          <w:sz w:val="24"/>
          <w:szCs w:val="24"/>
        </w:rPr>
        <w:lastRenderedPageBreak/>
        <w:t>bankruptcy is more limited to the order and distribution of bankruptcy assets</w:t>
      </w:r>
      <w:r w:rsidR="009C0017" w:rsidRPr="001E2579">
        <w:rPr>
          <w:rFonts w:ascii="Book Antiqua" w:hAnsi="Book Antiqua" w:cs="Times New Roman"/>
          <w:sz w:val="24"/>
          <w:szCs w:val="24"/>
        </w:rPr>
        <w:t>.</w:t>
      </w:r>
      <w:r w:rsidR="009C0017" w:rsidRPr="001E2579">
        <w:rPr>
          <w:rStyle w:val="FootnoteReference"/>
          <w:rFonts w:ascii="Book Antiqua" w:hAnsi="Book Antiqua" w:cs="Times New Roman"/>
          <w:sz w:val="24"/>
          <w:szCs w:val="24"/>
        </w:rPr>
        <w:footnoteReference w:id="16"/>
      </w:r>
      <w:r w:rsidR="0098554D" w:rsidRPr="001E2579">
        <w:rPr>
          <w:rFonts w:ascii="Book Antiqua" w:hAnsi="Book Antiqua" w:cs="Times New Roman"/>
          <w:sz w:val="24"/>
          <w:szCs w:val="24"/>
        </w:rPr>
        <w:t xml:space="preserve"> </w:t>
      </w:r>
      <w:r w:rsidR="0017731C">
        <w:rPr>
          <w:rFonts w:ascii="Book Antiqua" w:hAnsi="Book Antiqua" w:cs="Times New Roman"/>
          <w:sz w:val="24"/>
          <w:szCs w:val="24"/>
        </w:rPr>
        <w:t>Composition</w:t>
      </w:r>
      <w:r w:rsidRPr="00845F50">
        <w:rPr>
          <w:rFonts w:ascii="Book Antiqua" w:hAnsi="Book Antiqua" w:cs="Times New Roman"/>
          <w:sz w:val="24"/>
          <w:szCs w:val="24"/>
        </w:rPr>
        <w:t xml:space="preserve">s in the Suspension of Debt Payment Obligations and Bankruptcy although have different functions but the implementation must still be done once where the use of </w:t>
      </w:r>
      <w:r w:rsidR="0017731C">
        <w:rPr>
          <w:rFonts w:ascii="Book Antiqua" w:hAnsi="Book Antiqua" w:cs="Times New Roman"/>
          <w:sz w:val="24"/>
          <w:szCs w:val="24"/>
        </w:rPr>
        <w:t>composition</w:t>
      </w:r>
      <w:r w:rsidRPr="00845F50">
        <w:rPr>
          <w:rFonts w:ascii="Book Antiqua" w:hAnsi="Book Antiqua" w:cs="Times New Roman"/>
          <w:sz w:val="24"/>
          <w:szCs w:val="24"/>
        </w:rPr>
        <w:t xml:space="preserve"> is influenced by the interests of each Debtor or Creditor.</w:t>
      </w:r>
    </w:p>
    <w:p w:rsidR="0074028A" w:rsidRPr="001E2579" w:rsidRDefault="003859D7" w:rsidP="00EC5779">
      <w:pPr>
        <w:pStyle w:val="ListParagraph"/>
        <w:ind w:left="1530" w:firstLine="630"/>
        <w:jc w:val="both"/>
        <w:rPr>
          <w:rFonts w:ascii="Book Antiqua" w:hAnsi="Book Antiqua" w:cs="Times New Roman"/>
          <w:sz w:val="24"/>
          <w:szCs w:val="24"/>
        </w:rPr>
      </w:pPr>
      <w:r w:rsidRPr="003859D7">
        <w:rPr>
          <w:rFonts w:ascii="Book Antiqua" w:hAnsi="Book Antiqua" w:cs="Times New Roman"/>
          <w:sz w:val="24"/>
          <w:szCs w:val="24"/>
        </w:rPr>
        <w:t>Several descriptive legal rules will be explained below regarding homologation, which are</w:t>
      </w:r>
      <w:r w:rsidR="0074028A" w:rsidRPr="001E2579">
        <w:rPr>
          <w:rFonts w:ascii="Book Antiqua" w:hAnsi="Book Antiqua" w:cs="Times New Roman"/>
          <w:sz w:val="24"/>
          <w:szCs w:val="24"/>
        </w:rPr>
        <w:t>:</w:t>
      </w:r>
    </w:p>
    <w:p w:rsidR="002E5C71" w:rsidRPr="001E2579" w:rsidRDefault="00D9363C" w:rsidP="001E2579">
      <w:pPr>
        <w:pStyle w:val="ListParagraph"/>
        <w:numPr>
          <w:ilvl w:val="0"/>
          <w:numId w:val="7"/>
        </w:numPr>
        <w:jc w:val="both"/>
        <w:rPr>
          <w:rFonts w:ascii="Book Antiqua" w:hAnsi="Book Antiqua" w:cs="Times New Roman"/>
          <w:b/>
          <w:sz w:val="24"/>
          <w:szCs w:val="24"/>
        </w:rPr>
      </w:pPr>
      <w:r w:rsidRPr="00D9363C">
        <w:rPr>
          <w:rFonts w:ascii="Book Antiqua" w:hAnsi="Book Antiqua" w:cs="Times New Roman"/>
          <w:b/>
          <w:sz w:val="24"/>
          <w:szCs w:val="24"/>
        </w:rPr>
        <w:t>Homologation Regulation through Submission of a suspension of debt payment obligations</w:t>
      </w:r>
      <w:r>
        <w:rPr>
          <w:rFonts w:ascii="Book Antiqua" w:hAnsi="Book Antiqua" w:cs="Times New Roman"/>
          <w:b/>
          <w:sz w:val="24"/>
          <w:szCs w:val="24"/>
        </w:rPr>
        <w:t>.</w:t>
      </w:r>
    </w:p>
    <w:p w:rsidR="0074028A" w:rsidRPr="001E2579" w:rsidRDefault="00D9363C" w:rsidP="00EC5779">
      <w:pPr>
        <w:pStyle w:val="ListParagraph"/>
        <w:ind w:left="1890" w:firstLine="720"/>
        <w:jc w:val="both"/>
        <w:rPr>
          <w:rFonts w:ascii="Book Antiqua" w:hAnsi="Book Antiqua" w:cs="Times New Roman"/>
          <w:sz w:val="24"/>
          <w:szCs w:val="24"/>
        </w:rPr>
      </w:pPr>
      <w:r w:rsidRPr="00D9363C">
        <w:rPr>
          <w:rFonts w:ascii="Book Antiqua" w:hAnsi="Book Antiqua" w:cs="Times New Roman"/>
          <w:sz w:val="24"/>
          <w:szCs w:val="24"/>
        </w:rPr>
        <w:t>Homolagation regulations through the Submission of Suspension of Debt Payment Obligations (hereinafter PKPU) are regulated in Article 222 paragraph (2), which states that "Debtors who cannot or estimate that they will not be able to continue paying their debts that have fallen due and collectible, may request a suspension of debt payment obligations, with the intention of submitting a peace plan which includes an offer of payment of part or all of the debt to Creditors. And article 222 paragraph (3), which states that "Creditors who estimate that the Debtor will not be able to continue paying his debts that are due and collectible, may request that the Debtor be granted a suspension of debt payment obligations, to enable the Debtor to submit a peace plan which includes an offer of payment of part or all of the debt to his Creditors". Suspension of Debt Payment Obligations (PKPU) is a mechanism that can be used by Debtors in renegotiating the payment of their debts to creditors by using the assistance of the court, namely through the Supervisory Judge and his administrators.</w:t>
      </w:r>
      <w:r w:rsidR="006B6698" w:rsidRPr="001E2579">
        <w:rPr>
          <w:rStyle w:val="FootnoteReference"/>
          <w:rFonts w:ascii="Book Antiqua" w:hAnsi="Book Antiqua" w:cs="Times New Roman"/>
          <w:sz w:val="24"/>
          <w:szCs w:val="24"/>
        </w:rPr>
        <w:footnoteReference w:id="17"/>
      </w:r>
      <w:r w:rsidR="00C51931" w:rsidRPr="001E2579">
        <w:rPr>
          <w:rFonts w:ascii="Book Antiqua" w:hAnsi="Book Antiqua" w:cs="Times New Roman"/>
          <w:sz w:val="24"/>
          <w:szCs w:val="24"/>
        </w:rPr>
        <w:t xml:space="preserve"> </w:t>
      </w:r>
      <w:r w:rsidR="002B03BF" w:rsidRPr="002B03BF">
        <w:rPr>
          <w:rFonts w:ascii="Book Antiqua" w:hAnsi="Book Antiqua" w:cs="Times New Roman"/>
          <w:sz w:val="24"/>
          <w:szCs w:val="24"/>
        </w:rPr>
        <w:t>Meanwhile, according to Kartini Muljadi, the Suspension of Debt Obligation is to provide an opportunity for debtors to restructure their debts, including payment of all or part of the debt to concurrent creditors. so if this cannot be done properly, the debtor can carry out his obligations and finally b</w:t>
      </w:r>
      <w:r w:rsidR="002B03BF">
        <w:rPr>
          <w:rFonts w:ascii="Book Antiqua" w:hAnsi="Book Antiqua" w:cs="Times New Roman"/>
          <w:sz w:val="24"/>
          <w:szCs w:val="24"/>
        </w:rPr>
        <w:t>e able to continue his business</w:t>
      </w:r>
      <w:r w:rsidR="00D24EA8" w:rsidRPr="001E2579">
        <w:rPr>
          <w:rFonts w:ascii="Book Antiqua" w:hAnsi="Book Antiqua" w:cs="Times New Roman"/>
          <w:sz w:val="24"/>
          <w:szCs w:val="24"/>
        </w:rPr>
        <w:t>.</w:t>
      </w:r>
      <w:r w:rsidR="00D24EA8" w:rsidRPr="001E2579">
        <w:rPr>
          <w:rStyle w:val="FootnoteReference"/>
          <w:rFonts w:ascii="Book Antiqua" w:hAnsi="Book Antiqua" w:cs="Times New Roman"/>
          <w:sz w:val="24"/>
          <w:szCs w:val="24"/>
        </w:rPr>
        <w:footnoteReference w:id="18"/>
      </w:r>
    </w:p>
    <w:p w:rsidR="00D32DF2" w:rsidRPr="00D32DF2" w:rsidRDefault="00D32DF2" w:rsidP="00D32DF2">
      <w:pPr>
        <w:pStyle w:val="ListParagraph"/>
        <w:ind w:left="1890" w:firstLine="720"/>
        <w:jc w:val="both"/>
        <w:rPr>
          <w:rFonts w:ascii="Book Antiqua" w:hAnsi="Book Antiqua" w:cs="Times New Roman"/>
          <w:sz w:val="24"/>
          <w:szCs w:val="24"/>
        </w:rPr>
      </w:pPr>
      <w:r w:rsidRPr="00D32DF2">
        <w:rPr>
          <w:rFonts w:ascii="Book Antiqua" w:hAnsi="Book Antiqua" w:cs="Times New Roman"/>
          <w:sz w:val="24"/>
          <w:szCs w:val="24"/>
        </w:rPr>
        <w:lastRenderedPageBreak/>
        <w:t xml:space="preserve">The legal principles above for both debtors and creditors can submit a Suspension of Debt Payment Obligations with the aim of a "peace plan offering payment of part or all of the debts by the debtor to his creditors". After the submission with several processes, it is also regulated in Article 286, namely "The ratified </w:t>
      </w:r>
      <w:r w:rsidR="0017731C">
        <w:rPr>
          <w:rFonts w:ascii="Book Antiqua" w:hAnsi="Book Antiqua" w:cs="Times New Roman"/>
          <w:sz w:val="24"/>
          <w:szCs w:val="24"/>
        </w:rPr>
        <w:t>composition</w:t>
      </w:r>
      <w:r w:rsidRPr="00D32DF2">
        <w:rPr>
          <w:rFonts w:ascii="Book Antiqua" w:hAnsi="Book Antiqua" w:cs="Times New Roman"/>
          <w:sz w:val="24"/>
          <w:szCs w:val="24"/>
        </w:rPr>
        <w:t xml:space="preserve"> is binding on all Creditors, except for Creditors who do not approve the </w:t>
      </w:r>
      <w:r w:rsidR="0017731C">
        <w:rPr>
          <w:rFonts w:ascii="Book Antiqua" w:hAnsi="Book Antiqua" w:cs="Times New Roman"/>
          <w:sz w:val="24"/>
          <w:szCs w:val="24"/>
        </w:rPr>
        <w:t>composition</w:t>
      </w:r>
      <w:r w:rsidRPr="00D32DF2">
        <w:rPr>
          <w:rFonts w:ascii="Book Antiqua" w:hAnsi="Book Antiqua" w:cs="Times New Roman"/>
          <w:sz w:val="24"/>
          <w:szCs w:val="24"/>
        </w:rPr>
        <w:t xml:space="preserve"> agreement as referred to in Article 281 paragraph (2)", so it can be seen that the phrase there are exceptions in Article 281 paragraph (2) is actually referring to Article 281 regarding the acceptance of the agreement and paragraph (2) is for creditors who do not approve by compensating the lowest value between the value of the guarantee or the actual value of the loan which is directly secured by collateral rights on property. However, the main point is in the phrase "binding on all creditors", meaning that the court-approved agreement will bind all creditors who agree and those who do not agree are also bound by Article 282 paragraph (2).</w:t>
      </w:r>
    </w:p>
    <w:p w:rsidR="00D32DF2" w:rsidRDefault="00D32DF2" w:rsidP="00D32DF2">
      <w:pPr>
        <w:pStyle w:val="ListParagraph"/>
        <w:ind w:left="1890" w:firstLine="720"/>
        <w:jc w:val="both"/>
        <w:rPr>
          <w:rFonts w:ascii="Book Antiqua" w:hAnsi="Book Antiqua" w:cs="Times New Roman"/>
          <w:sz w:val="24"/>
          <w:szCs w:val="24"/>
        </w:rPr>
      </w:pPr>
      <w:r w:rsidRPr="00D32DF2">
        <w:rPr>
          <w:rFonts w:ascii="Book Antiqua" w:hAnsi="Book Antiqua" w:cs="Times New Roman"/>
          <w:sz w:val="24"/>
          <w:szCs w:val="24"/>
        </w:rPr>
        <w:t xml:space="preserve">It is also emphasized in Article 288, which states that "The suspension of debt payment obligations ends when the decision to ratify the </w:t>
      </w:r>
      <w:r w:rsidR="0017731C">
        <w:rPr>
          <w:rFonts w:ascii="Book Antiqua" w:hAnsi="Book Antiqua" w:cs="Times New Roman"/>
          <w:sz w:val="24"/>
          <w:szCs w:val="24"/>
        </w:rPr>
        <w:t>composition</w:t>
      </w:r>
      <w:r w:rsidRPr="00D32DF2">
        <w:rPr>
          <w:rFonts w:ascii="Book Antiqua" w:hAnsi="Book Antiqua" w:cs="Times New Roman"/>
          <w:sz w:val="24"/>
          <w:szCs w:val="24"/>
        </w:rPr>
        <w:t xml:space="preserve"> obtains permanent legal force and the management is obliged to announce this termination in the State Gazette of the Republic of Indonesia and at least 2 (two) daily newspapers as referred to in Article 227". So the legal effect is that the </w:t>
      </w:r>
      <w:r w:rsidR="0017731C">
        <w:rPr>
          <w:rFonts w:ascii="Book Antiqua" w:hAnsi="Book Antiqua" w:cs="Times New Roman"/>
          <w:sz w:val="24"/>
          <w:szCs w:val="24"/>
        </w:rPr>
        <w:t>composition</w:t>
      </w:r>
      <w:r w:rsidRPr="00D32DF2">
        <w:rPr>
          <w:rFonts w:ascii="Book Antiqua" w:hAnsi="Book Antiqua" w:cs="Times New Roman"/>
          <w:sz w:val="24"/>
          <w:szCs w:val="24"/>
        </w:rPr>
        <w:t xml:space="preserve"> authorized by the Court (Homologation) is a legal basis that applies to be carried out by the Debtor and Creditors who agree and for those who do not agree, Article 282 paragraph (2) applies, so that both creditors who agree and do not agree are equally bound based on Law Number 37 of 2004 which regulates the </w:t>
      </w:r>
      <w:r w:rsidR="0017731C">
        <w:rPr>
          <w:rFonts w:ascii="Book Antiqua" w:hAnsi="Book Antiqua" w:cs="Times New Roman"/>
          <w:sz w:val="24"/>
          <w:szCs w:val="24"/>
        </w:rPr>
        <w:t>composition</w:t>
      </w:r>
      <w:r w:rsidRPr="00D32DF2">
        <w:rPr>
          <w:rFonts w:ascii="Book Antiqua" w:hAnsi="Book Antiqua" w:cs="Times New Roman"/>
          <w:sz w:val="24"/>
          <w:szCs w:val="24"/>
        </w:rPr>
        <w:t xml:space="preserve"> agreement authorized by the Court.</w:t>
      </w:r>
    </w:p>
    <w:p w:rsidR="00D32DF2" w:rsidRPr="001E2579" w:rsidRDefault="00D32DF2" w:rsidP="00D32DF2">
      <w:pPr>
        <w:pStyle w:val="ListParagraph"/>
        <w:ind w:left="1890" w:firstLine="720"/>
        <w:jc w:val="both"/>
        <w:rPr>
          <w:rFonts w:ascii="Book Antiqua" w:hAnsi="Book Antiqua" w:cs="Times New Roman"/>
          <w:sz w:val="24"/>
          <w:szCs w:val="24"/>
        </w:rPr>
      </w:pPr>
    </w:p>
    <w:p w:rsidR="002E5C71" w:rsidRPr="001E2579" w:rsidRDefault="00F641CF" w:rsidP="00EC5779">
      <w:pPr>
        <w:pStyle w:val="ListParagraph"/>
        <w:numPr>
          <w:ilvl w:val="0"/>
          <w:numId w:val="7"/>
        </w:numPr>
        <w:jc w:val="both"/>
        <w:rPr>
          <w:rFonts w:ascii="Book Antiqua" w:hAnsi="Book Antiqua" w:cs="Times New Roman"/>
          <w:b/>
          <w:sz w:val="24"/>
          <w:szCs w:val="24"/>
        </w:rPr>
      </w:pPr>
      <w:r w:rsidRPr="00F641CF">
        <w:rPr>
          <w:rFonts w:ascii="Book Antiqua" w:hAnsi="Book Antiqua" w:cs="Times New Roman"/>
          <w:b/>
          <w:sz w:val="24"/>
          <w:szCs w:val="24"/>
        </w:rPr>
        <w:t>Homologation Regu</w:t>
      </w:r>
      <w:r w:rsidR="000B4A2E">
        <w:rPr>
          <w:rFonts w:ascii="Book Antiqua" w:hAnsi="Book Antiqua" w:cs="Times New Roman"/>
          <w:b/>
          <w:sz w:val="24"/>
          <w:szCs w:val="24"/>
        </w:rPr>
        <w:t>lation through Bankruptcy submission</w:t>
      </w:r>
    </w:p>
    <w:p w:rsidR="000B4A2E" w:rsidRDefault="000B4A2E" w:rsidP="00EC5779">
      <w:pPr>
        <w:pStyle w:val="ListParagraph"/>
        <w:ind w:left="1890" w:firstLine="720"/>
        <w:jc w:val="both"/>
        <w:rPr>
          <w:rFonts w:ascii="Book Antiqua" w:hAnsi="Book Antiqua" w:cs="Times New Roman"/>
          <w:sz w:val="24"/>
          <w:szCs w:val="24"/>
        </w:rPr>
      </w:pPr>
      <w:r w:rsidRPr="000B4A2E">
        <w:rPr>
          <w:rFonts w:ascii="Book Antiqua" w:hAnsi="Book Antiqua" w:cs="Times New Roman"/>
          <w:sz w:val="24"/>
          <w:szCs w:val="24"/>
        </w:rPr>
        <w:t xml:space="preserve">As stated earlier, the concept of a </w:t>
      </w:r>
      <w:r w:rsidR="0017731C">
        <w:rPr>
          <w:rFonts w:ascii="Book Antiqua" w:hAnsi="Book Antiqua" w:cs="Times New Roman"/>
          <w:sz w:val="24"/>
          <w:szCs w:val="24"/>
        </w:rPr>
        <w:t>composition</w:t>
      </w:r>
      <w:r w:rsidRPr="000B4A2E">
        <w:rPr>
          <w:rFonts w:ascii="Book Antiqua" w:hAnsi="Book Antiqua" w:cs="Times New Roman"/>
          <w:sz w:val="24"/>
          <w:szCs w:val="24"/>
        </w:rPr>
        <w:t xml:space="preserve"> agreement is that it can only be made once, but if the </w:t>
      </w:r>
      <w:r w:rsidR="0017731C">
        <w:rPr>
          <w:rFonts w:ascii="Book Antiqua" w:hAnsi="Book Antiqua" w:cs="Times New Roman"/>
          <w:sz w:val="24"/>
          <w:szCs w:val="24"/>
        </w:rPr>
        <w:t>composition</w:t>
      </w:r>
      <w:r w:rsidRPr="000B4A2E">
        <w:rPr>
          <w:rFonts w:ascii="Book Antiqua" w:hAnsi="Book Antiqua" w:cs="Times New Roman"/>
          <w:sz w:val="24"/>
          <w:szCs w:val="24"/>
        </w:rPr>
        <w:t xml:space="preserve"> agreement is not made through the Suspension of Debt Payment Obligations, then the agreement can be made during the bankruptcy process where the Debtor's legal standing has been determined as a bankrupt Debtor. This is clearly regulated in article 144, that is, the Bankrupt Debtor has the right to offer a </w:t>
      </w:r>
      <w:r w:rsidR="0017731C">
        <w:rPr>
          <w:rFonts w:ascii="Book Antiqua" w:hAnsi="Book Antiqua" w:cs="Times New Roman"/>
          <w:sz w:val="24"/>
          <w:szCs w:val="24"/>
        </w:rPr>
        <w:t>composition</w:t>
      </w:r>
      <w:r w:rsidRPr="000B4A2E">
        <w:rPr>
          <w:rFonts w:ascii="Book Antiqua" w:hAnsi="Book Antiqua" w:cs="Times New Roman"/>
          <w:sz w:val="24"/>
          <w:szCs w:val="24"/>
        </w:rPr>
        <w:t xml:space="preserve"> to all Creditors.</w:t>
      </w:r>
    </w:p>
    <w:p w:rsidR="00FD5BCF" w:rsidRPr="001E2579" w:rsidRDefault="000E486A" w:rsidP="00EC5779">
      <w:pPr>
        <w:pStyle w:val="ListParagraph"/>
        <w:ind w:left="1890" w:firstLine="720"/>
        <w:jc w:val="both"/>
        <w:rPr>
          <w:rFonts w:ascii="Book Antiqua" w:hAnsi="Book Antiqua" w:cs="Times New Roman"/>
          <w:sz w:val="24"/>
          <w:szCs w:val="24"/>
        </w:rPr>
      </w:pPr>
      <w:r w:rsidRPr="000E486A">
        <w:rPr>
          <w:rFonts w:ascii="Book Antiqua" w:hAnsi="Book Antiqua" w:cs="Times New Roman"/>
          <w:sz w:val="24"/>
          <w:szCs w:val="24"/>
        </w:rPr>
        <w:lastRenderedPageBreak/>
        <w:t xml:space="preserve">The author agrees with this concept of </w:t>
      </w:r>
      <w:r w:rsidR="0017731C">
        <w:rPr>
          <w:rFonts w:ascii="Book Antiqua" w:hAnsi="Book Antiqua" w:cs="Times New Roman"/>
          <w:sz w:val="24"/>
          <w:szCs w:val="24"/>
        </w:rPr>
        <w:t>composition</w:t>
      </w:r>
      <w:r w:rsidRPr="000E486A">
        <w:rPr>
          <w:rFonts w:ascii="Book Antiqua" w:hAnsi="Book Antiqua" w:cs="Times New Roman"/>
          <w:sz w:val="24"/>
          <w:szCs w:val="24"/>
        </w:rPr>
        <w:t xml:space="preserve">, as Edward Manik has stated previously, which states that Peace in bankruptcy is only for the purpose of managing and distributing bankruptcy assets, which has a legal basis as the definition of bankruptcy in Article 1 paragraph (1) of Law Number 37 of 2004, namely Bankruptcy is a general confiscation of all assets of the Bankrupt Debtor whose management and management are carried out by the Curator under the supervision of the Supervisory Judge as regulated in this Law. This means that when the debtor has been declared bankrupt, there is a "confiscation" of the debtor's assets and only the management and management is done. Zainal Asikin gives his opinion that the legal consequences of a bankruptcy decision are </w:t>
      </w:r>
      <w:r w:rsidR="00186935">
        <w:rPr>
          <w:rFonts w:ascii="Book Antiqua" w:hAnsi="Book Antiqua" w:cs="Times New Roman"/>
          <w:sz w:val="24"/>
          <w:szCs w:val="24"/>
        </w:rPr>
        <w:t>essential</w:t>
      </w:r>
      <w:r w:rsidRPr="000E486A">
        <w:rPr>
          <w:rFonts w:ascii="Book Antiqua" w:hAnsi="Book Antiqua" w:cs="Times New Roman"/>
          <w:sz w:val="24"/>
          <w:szCs w:val="24"/>
        </w:rPr>
        <w:t xml:space="preserve"> that through the bankruptcy decision that has been imposed, the debtor (the bankrupt) loses the right to carry out management and control over his assets and switches to the hands of the curator / Deposited Property Agency.</w:t>
      </w:r>
      <w:r w:rsidR="00FD5BCF" w:rsidRPr="001E2579">
        <w:rPr>
          <w:rFonts w:ascii="Book Antiqua" w:hAnsi="Book Antiqua" w:cs="Times New Roman"/>
          <w:sz w:val="24"/>
          <w:szCs w:val="24"/>
        </w:rPr>
        <w:t xml:space="preserve"> </w:t>
      </w:r>
      <w:r w:rsidR="00FD5BCF" w:rsidRPr="001E2579">
        <w:rPr>
          <w:rStyle w:val="FootnoteReference"/>
          <w:rFonts w:ascii="Book Antiqua" w:hAnsi="Book Antiqua" w:cs="Times New Roman"/>
          <w:sz w:val="24"/>
          <w:szCs w:val="24"/>
        </w:rPr>
        <w:footnoteReference w:id="19"/>
      </w:r>
    </w:p>
    <w:p w:rsidR="0017731C" w:rsidRDefault="0017731C" w:rsidP="00EC5779">
      <w:pPr>
        <w:pStyle w:val="ListParagraph"/>
        <w:ind w:left="1890" w:firstLine="720"/>
        <w:jc w:val="both"/>
        <w:rPr>
          <w:rFonts w:ascii="Book Antiqua" w:hAnsi="Book Antiqua" w:cs="Times New Roman"/>
          <w:sz w:val="24"/>
          <w:szCs w:val="24"/>
        </w:rPr>
      </w:pPr>
      <w:r>
        <w:rPr>
          <w:rFonts w:ascii="Book Antiqua" w:hAnsi="Book Antiqua" w:cs="Times New Roman"/>
          <w:sz w:val="24"/>
          <w:szCs w:val="24"/>
        </w:rPr>
        <w:t>If</w:t>
      </w:r>
      <w:r w:rsidRPr="0017731C">
        <w:rPr>
          <w:rFonts w:ascii="Book Antiqua" w:hAnsi="Book Antiqua" w:cs="Times New Roman"/>
          <w:sz w:val="24"/>
          <w:szCs w:val="24"/>
        </w:rPr>
        <w:t xml:space="preserve"> the Debtor has been determined as a Bankrupt Debtor, the agreement offered by the Debtor to the Creditor is supposed to be regarding the Management and Disposal of assets which will then be processed by the Curator where the Curator according to article 1 paragraph (1) and also emphasized paragraph (5) Curator functions as a party who manages and disposes of the assets of the Bankrupt Debtor under the supervision of the Supervisory Judge in accordance with Law 37 of 2004.</w:t>
      </w:r>
    </w:p>
    <w:p w:rsidR="0017731C" w:rsidRDefault="0017731C" w:rsidP="00EC5779">
      <w:pPr>
        <w:pStyle w:val="ListParagraph"/>
        <w:ind w:left="1890" w:firstLine="720"/>
        <w:jc w:val="both"/>
        <w:rPr>
          <w:rFonts w:ascii="Book Antiqua" w:hAnsi="Book Antiqua" w:cs="Times New Roman"/>
          <w:sz w:val="24"/>
          <w:szCs w:val="24"/>
        </w:rPr>
      </w:pPr>
      <w:r w:rsidRPr="0017731C">
        <w:rPr>
          <w:rFonts w:ascii="Book Antiqua" w:hAnsi="Book Antiqua" w:cs="Times New Roman"/>
          <w:sz w:val="24"/>
          <w:szCs w:val="24"/>
        </w:rPr>
        <w:t>At the composition meeting, those entitled to decide on the acceptance or non-acceptance of the composition agreement are those who have the right to vote at the</w:t>
      </w:r>
      <w:r>
        <w:rPr>
          <w:rFonts w:ascii="Book Antiqua" w:hAnsi="Book Antiqua" w:cs="Times New Roman"/>
          <w:sz w:val="24"/>
          <w:szCs w:val="24"/>
        </w:rPr>
        <w:t xml:space="preserve"> meeting, namely</w:t>
      </w:r>
      <w:r w:rsidRPr="0017731C">
        <w:rPr>
          <w:rFonts w:ascii="Book Antiqua" w:hAnsi="Book Antiqua" w:cs="Times New Roman"/>
          <w:sz w:val="24"/>
          <w:szCs w:val="24"/>
        </w:rPr>
        <w:t xml:space="preserve"> the concurrent c</w:t>
      </w:r>
      <w:r>
        <w:rPr>
          <w:rFonts w:ascii="Book Antiqua" w:hAnsi="Book Antiqua" w:cs="Times New Roman"/>
          <w:sz w:val="24"/>
          <w:szCs w:val="24"/>
        </w:rPr>
        <w:t>reditors present at the meeting</w:t>
      </w:r>
      <w:r w:rsidR="009A562F" w:rsidRPr="001E2579">
        <w:rPr>
          <w:rFonts w:ascii="Book Antiqua" w:hAnsi="Book Antiqua" w:cs="Times New Roman"/>
          <w:sz w:val="24"/>
          <w:szCs w:val="24"/>
        </w:rPr>
        <w:t>.</w:t>
      </w:r>
      <w:r w:rsidR="009A562F" w:rsidRPr="001E2579">
        <w:rPr>
          <w:rStyle w:val="FootnoteReference"/>
          <w:rFonts w:ascii="Book Antiqua" w:hAnsi="Book Antiqua" w:cs="Times New Roman"/>
          <w:sz w:val="24"/>
          <w:szCs w:val="24"/>
        </w:rPr>
        <w:footnoteReference w:id="20"/>
      </w:r>
      <w:r w:rsidR="0044408C" w:rsidRPr="001E2579">
        <w:rPr>
          <w:rFonts w:ascii="Book Antiqua" w:hAnsi="Book Antiqua" w:cs="Times New Roman"/>
          <w:sz w:val="24"/>
          <w:szCs w:val="24"/>
        </w:rPr>
        <w:t xml:space="preserve"> </w:t>
      </w:r>
      <w:r w:rsidRPr="0017731C">
        <w:rPr>
          <w:rFonts w:ascii="Book Antiqua" w:hAnsi="Book Antiqua" w:cs="Times New Roman"/>
          <w:sz w:val="24"/>
          <w:szCs w:val="24"/>
        </w:rPr>
        <w:t xml:space="preserve">Article 151 states that: "A composition plan shall be accepted if it is approved at a creditors' meeting by more than 1/2 (one-half) of the total number of concurrent creditors present at the meeting and whose rights are recognized or provisionally recognized, representing at least 2/3 (two-thirds) of the total recognized or provisionally recognized concurrent claims of the concurrent creditors or their proxies present at the meeting", and </w:t>
      </w:r>
      <w:r w:rsidRPr="0017731C">
        <w:rPr>
          <w:rFonts w:ascii="Book Antiqua" w:hAnsi="Book Antiqua" w:cs="Times New Roman"/>
          <w:sz w:val="24"/>
          <w:szCs w:val="24"/>
        </w:rPr>
        <w:lastRenderedPageBreak/>
        <w:t>Article 152, paragraph (1): "If more than 1/2 (one half) of the total number of creditors present at the creditors' meeting and representing at least 1/2 (one half) of the total amount of the claims of the creditors with voting rights vote in favor of the composition plan, a second vote shall be held within a period of not more than 8 (eight) days after the first vote, without the need for a convocation".</w:t>
      </w:r>
    </w:p>
    <w:p w:rsidR="00617B12" w:rsidRPr="00617B12" w:rsidRDefault="00617B12" w:rsidP="00617B12">
      <w:pPr>
        <w:pStyle w:val="ListParagraph"/>
        <w:ind w:left="1890" w:firstLine="720"/>
        <w:jc w:val="both"/>
        <w:rPr>
          <w:rFonts w:ascii="Book Antiqua" w:hAnsi="Book Antiqua" w:cs="Times New Roman"/>
          <w:sz w:val="24"/>
          <w:szCs w:val="24"/>
        </w:rPr>
      </w:pPr>
      <w:r w:rsidRPr="00617B12">
        <w:rPr>
          <w:rFonts w:ascii="Book Antiqua" w:hAnsi="Book Antiqua" w:cs="Times New Roman"/>
          <w:sz w:val="24"/>
          <w:szCs w:val="24"/>
        </w:rPr>
        <w:t>Article 162 states "The ratified composition shall apply to all creditors who do not have the right of priority, without exception, whether they have submitted the bankruptcy petition or not", then there is the phrase "applies to all creditors who do not have the right of priority", which means that this does not apply to separatist creditors and privileged creditors, and the phrase "ratified" in this case is the ratification by the court, which is also regulated in the article Article 167 paragraph (1), namely "After the ratification of the composition has obtained permanent legal force, If the composition does not stipulate other provisions, the Curator is obliged to return to the debtor all objects, money, books and documents included in the bankruptcy assets against a valid receiving order", then there is a phrase in paragraph (2) "If the composition does not stipulate other provisions", then we can interpret that the composition is a legal basis for the Curator to carry out the task of liquidation of the debtor's assets in accordance with the ratification of the agreement (homologation).</w:t>
      </w:r>
    </w:p>
    <w:p w:rsidR="00176076" w:rsidRPr="00176076" w:rsidRDefault="00176076" w:rsidP="00BC62D8">
      <w:pPr>
        <w:pStyle w:val="ListParagraph"/>
        <w:spacing w:after="0" w:line="240" w:lineRule="auto"/>
        <w:ind w:left="2970"/>
        <w:jc w:val="both"/>
        <w:rPr>
          <w:rFonts w:ascii="Book Antiqua" w:hAnsi="Book Antiqua" w:cs="Times New Roman"/>
          <w:sz w:val="24"/>
          <w:szCs w:val="24"/>
        </w:rPr>
      </w:pPr>
      <w:r w:rsidRPr="00176076">
        <w:rPr>
          <w:rFonts w:ascii="Book Antiqua" w:hAnsi="Book Antiqua" w:cs="Times New Roman"/>
          <w:sz w:val="24"/>
          <w:szCs w:val="24"/>
        </w:rPr>
        <w:t>As for the composition agreement that is homologated (approved by the court), it will have the following legal consequences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The bankruptcy is considered terminated;</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The decision to accept the composition agreement is binding on all concurrent creditors;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Composition does not apply to separatist creditors and privileged creditors;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Pr>
          <w:rFonts w:ascii="Book Antiqua" w:hAnsi="Book Antiqua" w:cs="Times New Roman"/>
          <w:sz w:val="24"/>
          <w:szCs w:val="24"/>
        </w:rPr>
        <w:t>C</w:t>
      </w:r>
      <w:r w:rsidRPr="00176076">
        <w:rPr>
          <w:rFonts w:ascii="Book Antiqua" w:hAnsi="Book Antiqua" w:cs="Times New Roman"/>
          <w:sz w:val="24"/>
          <w:szCs w:val="24"/>
        </w:rPr>
        <w:t>omposition may not be proposed twice;</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Composition is the basis of the rights of the guarantor;</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The rights of creditors continue to apply to the guarantor and co-debtors;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The rights of creditors continue to apply to third party objects;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Suspension of execution on the collateral ends;</w:t>
      </w:r>
    </w:p>
    <w:p w:rsidR="00176076"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t>Action paulina ends;</w:t>
      </w:r>
    </w:p>
    <w:p w:rsidR="0044408C" w:rsidRPr="00BC62D8" w:rsidRDefault="00176076" w:rsidP="00BC62D8">
      <w:pPr>
        <w:pStyle w:val="ListParagraph"/>
        <w:numPr>
          <w:ilvl w:val="0"/>
          <w:numId w:val="21"/>
        </w:numPr>
        <w:spacing w:after="0" w:line="240" w:lineRule="auto"/>
        <w:ind w:left="3420" w:hanging="360"/>
        <w:jc w:val="both"/>
        <w:rPr>
          <w:rFonts w:ascii="Book Antiqua" w:hAnsi="Book Antiqua" w:cs="Times New Roman"/>
          <w:sz w:val="24"/>
          <w:szCs w:val="24"/>
        </w:rPr>
      </w:pPr>
      <w:r w:rsidRPr="00176076">
        <w:rPr>
          <w:rFonts w:ascii="Book Antiqua" w:hAnsi="Book Antiqua" w:cs="Times New Roman"/>
          <w:sz w:val="24"/>
          <w:szCs w:val="24"/>
        </w:rPr>
        <w:lastRenderedPageBreak/>
        <w:t>The bankrupt can be rehabilitated.</w:t>
      </w:r>
      <w:r w:rsidR="006A6A65" w:rsidRPr="001E2579">
        <w:rPr>
          <w:rStyle w:val="FootnoteReference"/>
          <w:rFonts w:ascii="Book Antiqua" w:hAnsi="Book Antiqua" w:cs="Times New Roman"/>
          <w:sz w:val="24"/>
          <w:szCs w:val="24"/>
        </w:rPr>
        <w:footnoteReference w:id="21"/>
      </w:r>
    </w:p>
    <w:p w:rsidR="006843A5" w:rsidRPr="006843A5" w:rsidRDefault="006843A5" w:rsidP="006843A5">
      <w:pPr>
        <w:ind w:left="1440" w:firstLine="720"/>
        <w:jc w:val="both"/>
        <w:rPr>
          <w:rFonts w:ascii="Book Antiqua" w:hAnsi="Book Antiqua" w:cs="Times New Roman"/>
          <w:sz w:val="24"/>
          <w:szCs w:val="24"/>
        </w:rPr>
      </w:pPr>
      <w:r w:rsidRPr="006843A5">
        <w:rPr>
          <w:rFonts w:ascii="Book Antiqua" w:hAnsi="Book Antiqua" w:cs="Times New Roman"/>
          <w:sz w:val="24"/>
          <w:szCs w:val="24"/>
        </w:rPr>
        <w:t>As a legal consequence of homologation, it must be complied with by creditors as stated in Article 162, and then what about separate and preferential creditors? Article 55 states that "Subject to the provisions of Articles 56, 57 and 58, any creditor holding a pledge, fiduciary guarantee, mortgage or other security interest may exercise its rights as if no bankruptcy had occurred". The phrase "as if no bankruptcy had occurred" is a legal consequence of the disposition of assets due to priority and privilege, which is also bound by Article 60 regarding the implementation of Article 55</w:t>
      </w:r>
      <w:r>
        <w:rPr>
          <w:rFonts w:ascii="Book Antiqua" w:hAnsi="Book Antiqua" w:cs="Times New Roman"/>
          <w:sz w:val="24"/>
          <w:szCs w:val="24"/>
        </w:rPr>
        <w:t xml:space="preserve"> paragraph </w:t>
      </w:r>
      <w:r w:rsidRPr="006843A5">
        <w:rPr>
          <w:rFonts w:ascii="Book Antiqua" w:hAnsi="Book Antiqua" w:cs="Times New Roman"/>
          <w:sz w:val="24"/>
          <w:szCs w:val="24"/>
        </w:rPr>
        <w:t>(1).</w:t>
      </w:r>
    </w:p>
    <w:p w:rsidR="006843A5" w:rsidRDefault="006843A5" w:rsidP="006843A5">
      <w:pPr>
        <w:ind w:left="1440" w:firstLine="720"/>
        <w:jc w:val="both"/>
        <w:rPr>
          <w:rFonts w:ascii="Book Antiqua" w:hAnsi="Book Antiqua" w:cs="Times New Roman"/>
          <w:sz w:val="24"/>
          <w:szCs w:val="24"/>
        </w:rPr>
      </w:pPr>
      <w:r w:rsidRPr="006843A5">
        <w:rPr>
          <w:rFonts w:ascii="Book Antiqua" w:hAnsi="Book Antiqua" w:cs="Times New Roman"/>
          <w:sz w:val="24"/>
          <w:szCs w:val="24"/>
        </w:rPr>
        <w:t>Therefore, Article 164 of Law Number 37 Year 2004 states that "A decision to validate a composition that has obtained permanent legal force is the basis of rights that can be enforced against the debtor and all persons who bear the implementation of the composition in relation to the claims that have been recognized, to the extent that they are not denied by the bankrupt debtor in accordance with the provisions of Article 132, as contained in the minutes of the claims adjustment meeting". And Article 166 paragraph (1) In the event that the ratification of the composition has obtained permanent legal force, the bankruptcy shall end.</w:t>
      </w:r>
    </w:p>
    <w:p w:rsidR="007B3E55" w:rsidRPr="007B3E55" w:rsidRDefault="007B3E55" w:rsidP="007B3E55">
      <w:pPr>
        <w:ind w:left="1440" w:firstLine="720"/>
        <w:jc w:val="both"/>
        <w:rPr>
          <w:rFonts w:ascii="Book Antiqua" w:hAnsi="Book Antiqua" w:cs="Times New Roman"/>
          <w:sz w:val="24"/>
          <w:szCs w:val="24"/>
        </w:rPr>
      </w:pPr>
      <w:r w:rsidRPr="007B3E55">
        <w:rPr>
          <w:rFonts w:ascii="Book Antiqua" w:hAnsi="Book Antiqua" w:cs="Times New Roman"/>
          <w:sz w:val="24"/>
          <w:szCs w:val="24"/>
        </w:rPr>
        <w:t>However, the interpretation of the phrase "the ratification of composition obtains permanent legal force" both in Article 166 paragraph (1) on bankruptcy and Article 288 on suspension of debt payment obligations is the interpretation that the agreement is a mechanism of legal rules through the judicial function of the court and where the rules in any agreement are binding laws for the parties concerned, because we know that obligations arise from agreements and laws, as stated in Article 1313 of the Civil Code and Article 1352 of the Civil Code, and therefore homologation is an obligation that arises from two things at the same time, namely those that arise from agreements and Law No. 37 of 2004, which regulates and binds it.</w:t>
      </w:r>
    </w:p>
    <w:p w:rsidR="007B3E55" w:rsidRPr="001E2579" w:rsidRDefault="007B3E55" w:rsidP="007B3E55">
      <w:pPr>
        <w:ind w:left="1440" w:firstLine="720"/>
        <w:jc w:val="both"/>
        <w:rPr>
          <w:rFonts w:ascii="Book Antiqua" w:hAnsi="Book Antiqua" w:cs="Times New Roman"/>
          <w:sz w:val="24"/>
          <w:szCs w:val="24"/>
        </w:rPr>
      </w:pPr>
      <w:r w:rsidRPr="007B3E55">
        <w:rPr>
          <w:rFonts w:ascii="Book Antiqua" w:hAnsi="Book Antiqua" w:cs="Times New Roman"/>
          <w:sz w:val="24"/>
          <w:szCs w:val="24"/>
        </w:rPr>
        <w:t>In one of the cases where the judge rejects a homologation either in the bankruptcy process or the suspension of debt payment oblig</w:t>
      </w:r>
      <w:r w:rsidR="000F690A">
        <w:rPr>
          <w:rFonts w:ascii="Book Antiqua" w:hAnsi="Book Antiqua" w:cs="Times New Roman"/>
          <w:sz w:val="24"/>
          <w:szCs w:val="24"/>
        </w:rPr>
        <w:t>ations as stated</w:t>
      </w:r>
      <w:r w:rsidRPr="007B3E55">
        <w:rPr>
          <w:rFonts w:ascii="Book Antiqua" w:hAnsi="Book Antiqua" w:cs="Times New Roman"/>
          <w:sz w:val="24"/>
          <w:szCs w:val="24"/>
        </w:rPr>
        <w:t xml:space="preserve"> in Article 159 paragraph (2) letter b or Article 285 paragraph (2) letter b, then one of the conditions is "the implementation of composition </w:t>
      </w:r>
      <w:r w:rsidRPr="007B3E55">
        <w:rPr>
          <w:rFonts w:ascii="Book Antiqua" w:hAnsi="Book Antiqua" w:cs="Times New Roman"/>
          <w:sz w:val="24"/>
          <w:szCs w:val="24"/>
        </w:rPr>
        <w:lastRenderedPageBreak/>
        <w:t>is not sufficiently guaranteed", if this arrangement is interpreted, it is certain that the agreement has been examined to be sufficiently guaranteed to be implemented, especially plus the process of acceptance and rejection by creditors is a process where creditors have the opportunity to study and refute or reject the agreement.</w:t>
      </w:r>
    </w:p>
    <w:p w:rsidR="00FF56A3" w:rsidRPr="001E2579" w:rsidRDefault="00B52945" w:rsidP="001E2579">
      <w:pPr>
        <w:pStyle w:val="ListParagraph"/>
        <w:numPr>
          <w:ilvl w:val="2"/>
          <w:numId w:val="16"/>
        </w:numPr>
        <w:ind w:left="1530" w:hanging="450"/>
        <w:jc w:val="both"/>
        <w:rPr>
          <w:rFonts w:ascii="Book Antiqua" w:hAnsi="Book Antiqua" w:cs="Times New Roman"/>
          <w:b/>
          <w:sz w:val="24"/>
          <w:szCs w:val="24"/>
        </w:rPr>
      </w:pPr>
      <w:r w:rsidRPr="00B52945">
        <w:rPr>
          <w:rFonts w:ascii="Book Antiqua" w:hAnsi="Book Antiqua" w:cs="Times New Roman"/>
          <w:b/>
          <w:sz w:val="24"/>
          <w:szCs w:val="24"/>
        </w:rPr>
        <w:t>Amendment and/or Implement</w:t>
      </w:r>
      <w:r>
        <w:rPr>
          <w:rFonts w:ascii="Book Antiqua" w:hAnsi="Book Antiqua" w:cs="Times New Roman"/>
          <w:b/>
          <w:sz w:val="24"/>
          <w:szCs w:val="24"/>
        </w:rPr>
        <w:t>ation of Homologation Outside the</w:t>
      </w:r>
      <w:r w:rsidRPr="00B52945">
        <w:rPr>
          <w:rFonts w:ascii="Book Antiqua" w:hAnsi="Book Antiqua" w:cs="Times New Roman"/>
          <w:b/>
          <w:sz w:val="24"/>
          <w:szCs w:val="24"/>
        </w:rPr>
        <w:t xml:space="preserve"> Court</w:t>
      </w:r>
      <w:r>
        <w:rPr>
          <w:rFonts w:ascii="Book Antiqua" w:hAnsi="Book Antiqua" w:cs="Times New Roman"/>
          <w:b/>
          <w:sz w:val="24"/>
          <w:szCs w:val="24"/>
        </w:rPr>
        <w:t>’s Authorization and Decision is I</w:t>
      </w:r>
      <w:r w:rsidRPr="00B52945">
        <w:rPr>
          <w:rFonts w:ascii="Book Antiqua" w:hAnsi="Book Antiqua" w:cs="Times New Roman"/>
          <w:b/>
          <w:sz w:val="24"/>
          <w:szCs w:val="24"/>
        </w:rPr>
        <w:t>nvalid</w:t>
      </w:r>
    </w:p>
    <w:p w:rsidR="008A6ED0" w:rsidRPr="008A6ED0" w:rsidRDefault="00F2647E" w:rsidP="008A6ED0">
      <w:pPr>
        <w:pStyle w:val="ListParagraph"/>
        <w:ind w:left="1530" w:firstLine="630"/>
        <w:jc w:val="both"/>
        <w:rPr>
          <w:rFonts w:ascii="Book Antiqua" w:hAnsi="Book Antiqua" w:cs="Times New Roman"/>
          <w:sz w:val="24"/>
          <w:szCs w:val="24"/>
        </w:rPr>
      </w:pPr>
      <w:r w:rsidRPr="00F2647E">
        <w:rPr>
          <w:rFonts w:ascii="Book Antiqua" w:hAnsi="Book Antiqua" w:cs="Times New Roman"/>
          <w:sz w:val="24"/>
          <w:szCs w:val="24"/>
        </w:rPr>
        <w:t>The pattern of the composition agreement in the suspension of debt payment obligations and bankruptcy above has similarities and differences in the process, but the similarity is that the composition agreement ratified by the court is the legal basis for implementing the prov</w:t>
      </w:r>
      <w:r>
        <w:rPr>
          <w:rFonts w:ascii="Book Antiqua" w:hAnsi="Book Antiqua" w:cs="Times New Roman"/>
          <w:sz w:val="24"/>
          <w:szCs w:val="24"/>
        </w:rPr>
        <w:t>isions of the mandate of Law Number</w:t>
      </w:r>
      <w:r w:rsidRPr="00F2647E">
        <w:rPr>
          <w:rFonts w:ascii="Book Antiqua" w:hAnsi="Book Antiqua" w:cs="Times New Roman"/>
          <w:sz w:val="24"/>
          <w:szCs w:val="24"/>
        </w:rPr>
        <w:t xml:space="preserve"> 37 of 2004, where the agreement ratified by the court (homologation) must be applied in the management or administration of both bankrupt debtors and debtors who restructure debts</w:t>
      </w:r>
      <w:r>
        <w:rPr>
          <w:rFonts w:ascii="Book Antiqua" w:hAnsi="Book Antiqua" w:cs="Times New Roman"/>
          <w:sz w:val="24"/>
          <w:szCs w:val="24"/>
        </w:rPr>
        <w:t>,</w:t>
      </w:r>
      <w:r w:rsidRPr="00F2647E">
        <w:rPr>
          <w:rFonts w:ascii="Book Antiqua" w:hAnsi="Book Antiqua" w:cs="Times New Roman"/>
          <w:sz w:val="24"/>
          <w:szCs w:val="24"/>
        </w:rPr>
        <w:t xml:space="preserve"> and</w:t>
      </w:r>
      <w:r>
        <w:rPr>
          <w:rFonts w:ascii="Book Antiqua" w:hAnsi="Book Antiqua" w:cs="Times New Roman"/>
          <w:sz w:val="24"/>
          <w:szCs w:val="24"/>
        </w:rPr>
        <w:t xml:space="preserve"> also</w:t>
      </w:r>
      <w:r w:rsidRPr="00F2647E">
        <w:rPr>
          <w:rFonts w:ascii="Book Antiqua" w:hAnsi="Book Antiqua" w:cs="Times New Roman"/>
          <w:sz w:val="24"/>
          <w:szCs w:val="24"/>
        </w:rPr>
        <w:t xml:space="preserve"> those who are not bound by the composition are also</w:t>
      </w:r>
      <w:r>
        <w:rPr>
          <w:rFonts w:ascii="Book Antiqua" w:hAnsi="Book Antiqua" w:cs="Times New Roman"/>
          <w:sz w:val="24"/>
          <w:szCs w:val="24"/>
        </w:rPr>
        <w:t xml:space="preserve"> have to</w:t>
      </w:r>
      <w:r w:rsidRPr="00F2647E">
        <w:rPr>
          <w:rFonts w:ascii="Book Antiqua" w:hAnsi="Book Antiqua" w:cs="Times New Roman"/>
          <w:sz w:val="24"/>
          <w:szCs w:val="24"/>
        </w:rPr>
        <w:t xml:space="preserve"> bound because of the mandate of several provisions of the article in Law 37 of 2004, so that both those bound and not bound by the agreement are both equally subject to the </w:t>
      </w:r>
      <w:r w:rsidRPr="008A6ED0">
        <w:rPr>
          <w:rFonts w:ascii="Book Antiqua" w:hAnsi="Book Antiqua" w:cs="Times New Roman"/>
          <w:sz w:val="24"/>
          <w:szCs w:val="24"/>
        </w:rPr>
        <w:t>implementation of the legal provisions.</w:t>
      </w:r>
      <w:r w:rsidR="008A6ED0">
        <w:rPr>
          <w:rFonts w:ascii="Book Antiqua" w:hAnsi="Book Antiqua" w:cs="Times New Roman"/>
          <w:sz w:val="24"/>
          <w:szCs w:val="24"/>
        </w:rPr>
        <w:t xml:space="preserve"> </w:t>
      </w:r>
      <w:r w:rsidR="008A6ED0" w:rsidRPr="008A6ED0">
        <w:rPr>
          <w:rFonts w:ascii="Book Antiqua" w:hAnsi="Book Antiqua" w:cs="Times New Roman"/>
          <w:sz w:val="24"/>
          <w:szCs w:val="24"/>
        </w:rPr>
        <w:t>There are no provisions in the law concerning the modification of the content of agreements in homologations that have been approved by the Commercial Court, but several articles explain that it is no longer possible to modify and/or add benefits to the agreement that has been agreed and ratified by the supervising judge.</w:t>
      </w:r>
    </w:p>
    <w:p w:rsidR="00BF75B2" w:rsidRPr="001E2579" w:rsidRDefault="008A6ED0" w:rsidP="00EC5779">
      <w:pPr>
        <w:pStyle w:val="ListParagraph"/>
        <w:ind w:left="1530" w:firstLine="630"/>
        <w:jc w:val="both"/>
        <w:rPr>
          <w:rFonts w:ascii="Book Antiqua" w:hAnsi="Book Antiqua" w:cs="Times New Roman"/>
          <w:sz w:val="24"/>
          <w:szCs w:val="24"/>
        </w:rPr>
      </w:pPr>
      <w:r w:rsidRPr="008A6ED0">
        <w:rPr>
          <w:rFonts w:ascii="Book Antiqua" w:hAnsi="Book Antiqua" w:cs="Times New Roman"/>
          <w:sz w:val="24"/>
          <w:szCs w:val="24"/>
        </w:rPr>
        <w:t>In practice, the implementation process of Homologation is often not carried out in accordance with what is authorized and decided by the court on the grounds of freedom of contract as long as it is not interpreted that there is a regulation in the Law regarding changes and or additional achievements in Homologation, however this is contrary to the validity decided by the court. The principle of freedom of contract is mentioned by Riduan Syahrani that the purpose of freedom of contract is free to determine and determine the contents and types of agreements as long as they are not in conflict with the law, morality, and public order as stated in articles 1338 an</w:t>
      </w:r>
      <w:r>
        <w:rPr>
          <w:rFonts w:ascii="Book Antiqua" w:hAnsi="Book Antiqua" w:cs="Times New Roman"/>
          <w:sz w:val="24"/>
          <w:szCs w:val="24"/>
        </w:rPr>
        <w:t>d 1337 of the Burgelijk Wetboek</w:t>
      </w:r>
      <w:r w:rsidR="00C56504" w:rsidRPr="001E2579">
        <w:rPr>
          <w:rFonts w:ascii="Book Antiqua" w:hAnsi="Book Antiqua" w:cs="Times New Roman"/>
          <w:sz w:val="24"/>
          <w:szCs w:val="24"/>
        </w:rPr>
        <w:t>.</w:t>
      </w:r>
      <w:r w:rsidR="00C56504" w:rsidRPr="001E2579">
        <w:rPr>
          <w:rStyle w:val="FootnoteReference"/>
          <w:rFonts w:ascii="Book Antiqua" w:hAnsi="Book Antiqua" w:cs="Times New Roman"/>
          <w:sz w:val="24"/>
          <w:szCs w:val="24"/>
        </w:rPr>
        <w:footnoteReference w:id="22"/>
      </w:r>
      <w:r w:rsidR="00C56504" w:rsidRPr="001E2579">
        <w:rPr>
          <w:rFonts w:ascii="Book Antiqua" w:hAnsi="Book Antiqua" w:cs="Times New Roman"/>
          <w:sz w:val="24"/>
          <w:szCs w:val="24"/>
        </w:rPr>
        <w:t xml:space="preserve">  </w:t>
      </w:r>
      <w:r w:rsidR="00723AE7" w:rsidRPr="00723AE7">
        <w:rPr>
          <w:rFonts w:ascii="Book Antiqua" w:hAnsi="Book Antiqua" w:cs="Times New Roman"/>
          <w:sz w:val="24"/>
          <w:szCs w:val="24"/>
        </w:rPr>
        <w:t xml:space="preserve">So the freedom of contract should not be against and contrary to the law where </w:t>
      </w:r>
      <w:r w:rsidR="00723AE7" w:rsidRPr="00723AE7">
        <w:rPr>
          <w:rFonts w:ascii="Book Antiqua" w:hAnsi="Book Antiqua" w:cs="Times New Roman"/>
          <w:sz w:val="24"/>
          <w:szCs w:val="24"/>
        </w:rPr>
        <w:lastRenderedPageBreak/>
        <w:t>the requirement of "halal causa" which is one of the objective conditions as regulated in Article 1320 of the Civil Code.</w:t>
      </w:r>
    </w:p>
    <w:p w:rsidR="00EA02E6" w:rsidRDefault="00EA02E6" w:rsidP="00EC5779">
      <w:pPr>
        <w:pStyle w:val="ListParagraph"/>
        <w:ind w:left="1530" w:firstLine="630"/>
        <w:jc w:val="both"/>
        <w:rPr>
          <w:rFonts w:ascii="Book Antiqua" w:hAnsi="Book Antiqua" w:cs="Times New Roman"/>
          <w:sz w:val="24"/>
          <w:szCs w:val="24"/>
        </w:rPr>
      </w:pPr>
      <w:r w:rsidRPr="00EA02E6">
        <w:rPr>
          <w:rFonts w:ascii="Book Antiqua" w:hAnsi="Book Antiqua" w:cs="Times New Roman"/>
          <w:sz w:val="24"/>
          <w:szCs w:val="24"/>
        </w:rPr>
        <w:t>Article 1338 Paragraph (1) of the Civil Code also states that; "All agreements made legally shall apply as laws for those who make them. An agreement cannot be withdrawn other than by agreement of both parties, or for reasons stated by the law as sufficient for that". If it is connected with the phrase "or for reasons which the law declares sufficient for it</w:t>
      </w:r>
      <w:r>
        <w:rPr>
          <w:rFonts w:ascii="Book Antiqua" w:hAnsi="Book Antiqua" w:cs="Times New Roman"/>
          <w:sz w:val="24"/>
          <w:szCs w:val="24"/>
        </w:rPr>
        <w:t>”</w:t>
      </w:r>
      <w:r w:rsidRPr="00EA02E6">
        <w:rPr>
          <w:rFonts w:ascii="Book Antiqua" w:hAnsi="Book Antiqua" w:cs="Times New Roman"/>
          <w:sz w:val="24"/>
          <w:szCs w:val="24"/>
        </w:rPr>
        <w:t xml:space="preserve"> to Homologation</w:t>
      </w:r>
      <w:r>
        <w:rPr>
          <w:rFonts w:ascii="Book Antiqua" w:hAnsi="Book Antiqua" w:cs="Times New Roman"/>
          <w:sz w:val="24"/>
          <w:szCs w:val="24"/>
        </w:rPr>
        <w:t>,</w:t>
      </w:r>
      <w:r w:rsidRPr="00EA02E6">
        <w:rPr>
          <w:rFonts w:ascii="Book Antiqua" w:hAnsi="Book Antiqua" w:cs="Times New Roman"/>
          <w:sz w:val="24"/>
          <w:szCs w:val="24"/>
        </w:rPr>
        <w:t xml:space="preserve"> then according to the law the agreement must be ratified and decided by the Court. Homologation is an agreement ratified by a judge and it has been discussed above that in the article the phrase "ratification of peace obtains permanent legal force" both in article 166 paragraph (1) concerning Bankruptcy and article 288 in the Delay of Debt Payment Obligations is known to have the phrase "valid" by the judge, so any changes or addendums / additions to achievements in an agreement outside of what is ratified. </w:t>
      </w:r>
    </w:p>
    <w:p w:rsidR="00457F74" w:rsidRPr="001E2579" w:rsidRDefault="00521B55" w:rsidP="00EC5779">
      <w:pPr>
        <w:pStyle w:val="ListParagraph"/>
        <w:ind w:left="1530" w:firstLine="630"/>
        <w:jc w:val="both"/>
        <w:rPr>
          <w:rFonts w:ascii="Book Antiqua" w:hAnsi="Book Antiqua" w:cs="Times New Roman"/>
          <w:sz w:val="24"/>
          <w:szCs w:val="24"/>
        </w:rPr>
      </w:pPr>
      <w:r w:rsidRPr="00521B55">
        <w:rPr>
          <w:rFonts w:ascii="Book Antiqua" w:hAnsi="Book Antiqua" w:cs="Times New Roman"/>
          <w:sz w:val="24"/>
          <w:szCs w:val="24"/>
        </w:rPr>
        <w:t>In addition to the above, the solution if homologation cannot be carried out is not by changing or adding to the achievements of the agreement or carrying out actions outside what is regulated, but expli</w:t>
      </w:r>
      <w:r>
        <w:rPr>
          <w:rFonts w:ascii="Book Antiqua" w:hAnsi="Book Antiqua" w:cs="Times New Roman"/>
          <w:sz w:val="24"/>
          <w:szCs w:val="24"/>
        </w:rPr>
        <w:t>citly Article 170 (1) of Law Number</w:t>
      </w:r>
      <w:r w:rsidRPr="00521B55">
        <w:rPr>
          <w:rFonts w:ascii="Book Antiqua" w:hAnsi="Book Antiqua" w:cs="Times New Roman"/>
          <w:sz w:val="24"/>
          <w:szCs w:val="24"/>
        </w:rPr>
        <w:t xml:space="preserve"> 37 of 2004, creditors can demand the cancellation of a ratified composition if the debtor does not fulfill the contents of the composition. And regarding the suspension of debt payment obligations, Article 170 above also applies in accordance with the provisions of Article 291 paragraph (1) The provisions referred to in Article 170 and Article 171 apply </w:t>
      </w:r>
      <w:r>
        <w:rPr>
          <w:rFonts w:ascii="Book Antiqua" w:hAnsi="Book Antiqua" w:cs="Times New Roman"/>
          <w:sz w:val="24"/>
          <w:szCs w:val="24"/>
        </w:rPr>
        <w:t>“</w:t>
      </w:r>
      <w:r w:rsidRPr="00521B55">
        <w:rPr>
          <w:rFonts w:ascii="Book Antiqua" w:hAnsi="Book Antiqua" w:cs="Times New Roman"/>
          <w:sz w:val="24"/>
          <w:szCs w:val="24"/>
        </w:rPr>
        <w:t>mutatis mutandis</w:t>
      </w:r>
      <w:r>
        <w:rPr>
          <w:rFonts w:ascii="Book Antiqua" w:hAnsi="Book Antiqua" w:cs="Times New Roman"/>
          <w:sz w:val="24"/>
          <w:szCs w:val="24"/>
        </w:rPr>
        <w:t>”</w:t>
      </w:r>
      <w:r w:rsidRPr="00521B55">
        <w:rPr>
          <w:rFonts w:ascii="Book Antiqua" w:hAnsi="Book Antiqua" w:cs="Times New Roman"/>
          <w:sz w:val="24"/>
          <w:szCs w:val="24"/>
        </w:rPr>
        <w:t xml:space="preserve"> to the annulment of the composition. Paragraph (2) states that the debtor must also be declared bankrupt in a court decision annulling the composition. This is also in line with what was stated by Emmy Yuhassarie, where the debt is a matter arising from an obligation and if the debtor is unable to fulfill it, the creditor can request that the debtor be declared bankrupt s</w:t>
      </w:r>
      <w:r>
        <w:rPr>
          <w:rFonts w:ascii="Book Antiqua" w:hAnsi="Book Antiqua" w:cs="Times New Roman"/>
          <w:sz w:val="24"/>
          <w:szCs w:val="24"/>
        </w:rPr>
        <w:t>o that his assets are collected</w:t>
      </w:r>
      <w:r w:rsidR="007249CF" w:rsidRPr="001E2579">
        <w:rPr>
          <w:rFonts w:ascii="Book Antiqua" w:hAnsi="Book Antiqua" w:cs="Times New Roman"/>
          <w:sz w:val="24"/>
          <w:szCs w:val="24"/>
        </w:rPr>
        <w:t>.</w:t>
      </w:r>
      <w:r w:rsidR="007249CF" w:rsidRPr="001E2579">
        <w:rPr>
          <w:rStyle w:val="FootnoteReference"/>
          <w:rFonts w:ascii="Book Antiqua" w:hAnsi="Book Antiqua" w:cs="Times New Roman"/>
          <w:sz w:val="24"/>
          <w:szCs w:val="24"/>
        </w:rPr>
        <w:footnoteReference w:id="23"/>
      </w:r>
    </w:p>
    <w:p w:rsidR="00275AF3" w:rsidRPr="001E2579" w:rsidRDefault="00521B55" w:rsidP="00EC5779">
      <w:pPr>
        <w:pStyle w:val="ListParagraph"/>
        <w:ind w:left="1530" w:firstLine="630"/>
        <w:jc w:val="both"/>
        <w:rPr>
          <w:rFonts w:ascii="Book Antiqua" w:hAnsi="Book Antiqua" w:cs="Times New Roman"/>
          <w:sz w:val="24"/>
          <w:szCs w:val="24"/>
        </w:rPr>
      </w:pPr>
      <w:r w:rsidRPr="00521B55">
        <w:rPr>
          <w:rFonts w:ascii="Book Antiqua" w:hAnsi="Book Antiqua" w:cs="Times New Roman"/>
          <w:sz w:val="24"/>
          <w:szCs w:val="24"/>
        </w:rPr>
        <w:t>In terms of a case by case approach, this can be seen from the following two decisions</w:t>
      </w:r>
      <w:r>
        <w:rPr>
          <w:rFonts w:ascii="Book Antiqua" w:hAnsi="Book Antiqua" w:cs="Times New Roman"/>
          <w:sz w:val="24"/>
          <w:szCs w:val="24"/>
        </w:rPr>
        <w:t xml:space="preserve"> below</w:t>
      </w:r>
      <w:r w:rsidR="00275AF3" w:rsidRPr="001E2579">
        <w:rPr>
          <w:rFonts w:ascii="Book Antiqua" w:hAnsi="Book Antiqua" w:cs="Times New Roman"/>
          <w:sz w:val="24"/>
          <w:szCs w:val="24"/>
        </w:rPr>
        <w:t>:</w:t>
      </w:r>
    </w:p>
    <w:p w:rsidR="00EC5779" w:rsidRPr="001E2579" w:rsidRDefault="00521B55" w:rsidP="00521B55">
      <w:pPr>
        <w:pStyle w:val="ListParagraph"/>
        <w:numPr>
          <w:ilvl w:val="0"/>
          <w:numId w:val="13"/>
        </w:numPr>
        <w:spacing w:line="240" w:lineRule="auto"/>
        <w:jc w:val="both"/>
        <w:rPr>
          <w:rFonts w:ascii="Book Antiqua" w:hAnsi="Book Antiqua" w:cs="Times New Roman"/>
          <w:sz w:val="24"/>
          <w:szCs w:val="24"/>
        </w:rPr>
      </w:pPr>
      <w:r>
        <w:rPr>
          <w:rFonts w:ascii="Book Antiqua" w:hAnsi="Book Antiqua" w:cs="Times New Roman"/>
          <w:sz w:val="24"/>
          <w:szCs w:val="24"/>
        </w:rPr>
        <w:lastRenderedPageBreak/>
        <w:t>In Decision Number</w:t>
      </w:r>
      <w:r w:rsidR="00457F74" w:rsidRPr="001E2579">
        <w:rPr>
          <w:rFonts w:ascii="Book Antiqua" w:hAnsi="Book Antiqua" w:cs="Times New Roman"/>
          <w:sz w:val="24"/>
          <w:szCs w:val="24"/>
        </w:rPr>
        <w:t xml:space="preserve"> 08/Pdt.Sus.Pembatalan Perdamaian</w:t>
      </w:r>
      <w:r>
        <w:rPr>
          <w:rFonts w:ascii="Book Antiqua" w:hAnsi="Book Antiqua" w:cs="Times New Roman"/>
          <w:sz w:val="24"/>
          <w:szCs w:val="24"/>
        </w:rPr>
        <w:t>/2018/PN.Niaga.Jkt.Pst Jo. N</w:t>
      </w:r>
      <w:r w:rsidR="00D21109">
        <w:rPr>
          <w:rFonts w:ascii="Book Antiqua" w:hAnsi="Book Antiqua" w:cs="Times New Roman"/>
          <w:sz w:val="24"/>
          <w:szCs w:val="24"/>
        </w:rPr>
        <w:t>umber</w:t>
      </w:r>
      <w:r w:rsidR="00457F74" w:rsidRPr="001E2579">
        <w:rPr>
          <w:rFonts w:ascii="Book Antiqua" w:hAnsi="Book Antiqua" w:cs="Times New Roman"/>
          <w:sz w:val="24"/>
          <w:szCs w:val="24"/>
        </w:rPr>
        <w:t xml:space="preserve"> 31/Pdt.</w:t>
      </w:r>
      <w:r w:rsidR="00EC5779" w:rsidRPr="001E2579">
        <w:rPr>
          <w:rFonts w:ascii="Book Antiqua" w:hAnsi="Book Antiqua" w:cs="Times New Roman"/>
          <w:sz w:val="24"/>
          <w:szCs w:val="24"/>
        </w:rPr>
        <w:t xml:space="preserve"> </w:t>
      </w:r>
      <w:r w:rsidR="00457F74" w:rsidRPr="001E2579">
        <w:rPr>
          <w:rFonts w:ascii="Book Antiqua" w:hAnsi="Book Antiqua" w:cs="Times New Roman"/>
          <w:sz w:val="24"/>
          <w:szCs w:val="24"/>
        </w:rPr>
        <w:t>Sus-</w:t>
      </w:r>
      <w:r w:rsidR="003D5F70" w:rsidRPr="001E2579">
        <w:rPr>
          <w:rFonts w:ascii="Book Antiqua" w:hAnsi="Book Antiqua" w:cs="Times New Roman"/>
          <w:sz w:val="24"/>
          <w:szCs w:val="24"/>
        </w:rPr>
        <w:t xml:space="preserve">  PKPU/2018/PN.Niaga.Jkt.Pst.</w:t>
      </w:r>
      <w:r w:rsidR="00F008B2" w:rsidRPr="001E2579">
        <w:rPr>
          <w:rStyle w:val="FootnoteReference"/>
          <w:rFonts w:ascii="Book Antiqua" w:hAnsi="Book Antiqua" w:cs="Times New Roman"/>
          <w:sz w:val="24"/>
          <w:szCs w:val="24"/>
        </w:rPr>
        <w:footnoteReference w:id="24"/>
      </w:r>
    </w:p>
    <w:p w:rsidR="00457F74" w:rsidRPr="001E2579" w:rsidRDefault="0056494E" w:rsidP="00521B55">
      <w:pPr>
        <w:spacing w:line="240" w:lineRule="auto"/>
        <w:ind w:left="2520" w:firstLine="720"/>
        <w:jc w:val="both"/>
        <w:rPr>
          <w:rFonts w:ascii="Book Antiqua" w:hAnsi="Book Antiqua" w:cs="Times New Roman"/>
          <w:sz w:val="24"/>
          <w:szCs w:val="24"/>
        </w:rPr>
      </w:pPr>
      <w:r w:rsidRPr="0056494E">
        <w:rPr>
          <w:rFonts w:ascii="Book Antiqua" w:hAnsi="Book Antiqua" w:cs="Times New Roman"/>
          <w:sz w:val="24"/>
          <w:szCs w:val="24"/>
        </w:rPr>
        <w:t>In this decision, there are examples of things that become solutions when it turns out that the debtor does not carry out and neglects to violate as stipulated in the homologation, as the following</w:t>
      </w:r>
      <w:r>
        <w:rPr>
          <w:rFonts w:ascii="Book Antiqua" w:hAnsi="Book Antiqua" w:cs="Times New Roman"/>
          <w:sz w:val="24"/>
          <w:szCs w:val="24"/>
        </w:rPr>
        <w:t xml:space="preserve"> below</w:t>
      </w:r>
      <w:r w:rsidRPr="0056494E">
        <w:rPr>
          <w:rFonts w:ascii="Book Antiqua" w:hAnsi="Book Antiqua" w:cs="Times New Roman"/>
          <w:sz w:val="24"/>
          <w:szCs w:val="24"/>
        </w:rPr>
        <w:t>:</w:t>
      </w:r>
    </w:p>
    <w:p w:rsidR="00457F74" w:rsidRPr="0056494E" w:rsidRDefault="0056494E" w:rsidP="0056494E">
      <w:pPr>
        <w:pStyle w:val="ListParagraph"/>
        <w:spacing w:line="240" w:lineRule="auto"/>
        <w:ind w:left="2520" w:firstLine="720"/>
        <w:jc w:val="both"/>
        <w:rPr>
          <w:rFonts w:ascii="Book Antiqua" w:hAnsi="Book Antiqua" w:cs="Times New Roman"/>
          <w:sz w:val="24"/>
          <w:szCs w:val="24"/>
        </w:rPr>
      </w:pPr>
      <w:r w:rsidRPr="0056494E">
        <w:rPr>
          <w:rFonts w:ascii="Book Antiqua" w:hAnsi="Book Antiqua" w:cs="Times New Roman"/>
          <w:sz w:val="24"/>
          <w:szCs w:val="24"/>
        </w:rPr>
        <w:t>Considering the provisions of Article 170, Article 171, Article 172, Article 15 of Law No. 37 of 2004 on Bankruptcy and Suspension of Debt Payment Obligations and other relevant laws and regulations; adjudicate:</w:t>
      </w:r>
    </w:p>
    <w:p w:rsidR="00457F74" w:rsidRPr="001E2579" w:rsidRDefault="00B31593" w:rsidP="00521B55">
      <w:pPr>
        <w:pStyle w:val="ListParagraph"/>
        <w:numPr>
          <w:ilvl w:val="0"/>
          <w:numId w:val="12"/>
        </w:numPr>
        <w:spacing w:line="240" w:lineRule="auto"/>
        <w:jc w:val="both"/>
        <w:rPr>
          <w:rFonts w:ascii="Book Antiqua" w:hAnsi="Book Antiqua" w:cs="Times New Roman"/>
          <w:sz w:val="24"/>
          <w:szCs w:val="24"/>
        </w:rPr>
      </w:pPr>
      <w:r w:rsidRPr="00B31593">
        <w:rPr>
          <w:rFonts w:ascii="Book Antiqua" w:hAnsi="Book Antiqua" w:cs="Times New Roman"/>
          <w:sz w:val="24"/>
          <w:szCs w:val="24"/>
        </w:rPr>
        <w:t>Grant the Petition of Petitioner I (KIM IN DUCK, in his capacity as President Director of PT O Sung Garment) Petitioner II (KAMPANYOGO D,J. SIHOMBING, in his capacity as President Director of PT Mirae Cipta Indah), and Petitioner III (CHUNG HUN, in his capacity as President Director of PT Ho</w:t>
      </w:r>
      <w:r>
        <w:rPr>
          <w:rFonts w:ascii="Book Antiqua" w:hAnsi="Book Antiqua" w:cs="Times New Roman"/>
          <w:sz w:val="24"/>
          <w:szCs w:val="24"/>
        </w:rPr>
        <w:t>ja Indonesia) in their entirety</w:t>
      </w:r>
      <w:r w:rsidR="00457F74" w:rsidRPr="001E2579">
        <w:rPr>
          <w:rFonts w:ascii="Book Antiqua" w:hAnsi="Book Antiqua" w:cs="Times New Roman"/>
          <w:sz w:val="24"/>
          <w:szCs w:val="24"/>
        </w:rPr>
        <w:t>;</w:t>
      </w:r>
    </w:p>
    <w:p w:rsidR="00D21109" w:rsidRDefault="00D21109" w:rsidP="00521B55">
      <w:pPr>
        <w:pStyle w:val="ListParagraph"/>
        <w:numPr>
          <w:ilvl w:val="0"/>
          <w:numId w:val="12"/>
        </w:numPr>
        <w:spacing w:line="240" w:lineRule="auto"/>
        <w:jc w:val="both"/>
        <w:rPr>
          <w:rFonts w:ascii="Book Antiqua" w:hAnsi="Book Antiqua" w:cs="Times New Roman"/>
          <w:sz w:val="24"/>
          <w:szCs w:val="24"/>
        </w:rPr>
      </w:pPr>
      <w:r w:rsidRPr="00D21109">
        <w:rPr>
          <w:rFonts w:ascii="Book Antiqua" w:hAnsi="Book Antiqua" w:cs="Times New Roman"/>
          <w:sz w:val="24"/>
          <w:szCs w:val="24"/>
        </w:rPr>
        <w:t xml:space="preserve">Declare that the Respondent (PT. IL JIN SUN GARMENT) has neglected and violated the </w:t>
      </w:r>
      <w:r>
        <w:rPr>
          <w:rFonts w:ascii="Book Antiqua" w:hAnsi="Book Antiqua" w:cs="Times New Roman"/>
          <w:sz w:val="24"/>
          <w:szCs w:val="24"/>
        </w:rPr>
        <w:t>Composition</w:t>
      </w:r>
      <w:r w:rsidRPr="00D21109">
        <w:rPr>
          <w:rFonts w:ascii="Book Antiqua" w:hAnsi="Book Antiqua" w:cs="Times New Roman"/>
          <w:sz w:val="24"/>
          <w:szCs w:val="24"/>
        </w:rPr>
        <w:t xml:space="preserve"> Agreement dated July 31, 2018 which has been ratified by the Decision on the Ratifica</w:t>
      </w:r>
      <w:r>
        <w:rPr>
          <w:rFonts w:ascii="Book Antiqua" w:hAnsi="Book Antiqua" w:cs="Times New Roman"/>
          <w:sz w:val="24"/>
          <w:szCs w:val="24"/>
        </w:rPr>
        <w:t>tion of Composition</w:t>
      </w:r>
      <w:r w:rsidRPr="00D21109">
        <w:rPr>
          <w:rFonts w:ascii="Book Antiqua" w:hAnsi="Book Antiqua" w:cs="Times New Roman"/>
          <w:sz w:val="24"/>
          <w:szCs w:val="24"/>
        </w:rPr>
        <w:t xml:space="preserve"> (Homologation) Number 31/Pdt.SusPKPU/2018/PN.Niaga.Jkt.Pst. dated August 14, 2018.</w:t>
      </w:r>
    </w:p>
    <w:p w:rsidR="00D21109" w:rsidRDefault="00D21109" w:rsidP="00521B55">
      <w:pPr>
        <w:pStyle w:val="ListParagraph"/>
        <w:numPr>
          <w:ilvl w:val="0"/>
          <w:numId w:val="12"/>
        </w:numPr>
        <w:spacing w:line="240" w:lineRule="auto"/>
        <w:jc w:val="both"/>
        <w:rPr>
          <w:rFonts w:ascii="Book Antiqua" w:hAnsi="Book Antiqua" w:cs="Times New Roman"/>
          <w:sz w:val="24"/>
          <w:szCs w:val="24"/>
        </w:rPr>
      </w:pPr>
      <w:r w:rsidRPr="00D21109">
        <w:rPr>
          <w:rFonts w:ascii="Book Antiqua" w:hAnsi="Book Antiqua" w:cs="Times New Roman"/>
          <w:sz w:val="24"/>
          <w:szCs w:val="24"/>
        </w:rPr>
        <w:t xml:space="preserve"> Cancel the Decision on the Ratification of the Homologation  Number 31/Pdt.Sus-PKPU/2018/PN.Niaga.Jkt.Pst. dated August 14, 2018;</w:t>
      </w:r>
    </w:p>
    <w:p w:rsidR="00457F74" w:rsidRPr="00D21109" w:rsidRDefault="00D21109" w:rsidP="00521B55">
      <w:pPr>
        <w:pStyle w:val="ListParagraph"/>
        <w:numPr>
          <w:ilvl w:val="0"/>
          <w:numId w:val="12"/>
        </w:numPr>
        <w:spacing w:line="240" w:lineRule="auto"/>
        <w:jc w:val="both"/>
        <w:rPr>
          <w:rFonts w:ascii="Book Antiqua" w:hAnsi="Book Antiqua" w:cs="Times New Roman"/>
          <w:sz w:val="24"/>
          <w:szCs w:val="24"/>
        </w:rPr>
      </w:pPr>
      <w:r w:rsidRPr="00D21109">
        <w:rPr>
          <w:rFonts w:ascii="Book Antiqua" w:hAnsi="Book Antiqua" w:cs="Times New Roman"/>
          <w:sz w:val="24"/>
          <w:szCs w:val="24"/>
        </w:rPr>
        <w:t>Declare the Respondent (PT. IL JIN SUN GARMENT) Ban</w:t>
      </w:r>
      <w:r>
        <w:rPr>
          <w:rFonts w:ascii="Book Antiqua" w:hAnsi="Book Antiqua" w:cs="Times New Roman"/>
          <w:sz w:val="24"/>
          <w:szCs w:val="24"/>
        </w:rPr>
        <w:t>krupt with all its consequences</w:t>
      </w:r>
      <w:r w:rsidR="00457F74" w:rsidRPr="00D21109">
        <w:rPr>
          <w:rFonts w:ascii="Book Antiqua" w:hAnsi="Book Antiqua" w:cs="Times New Roman"/>
          <w:sz w:val="24"/>
          <w:szCs w:val="24"/>
        </w:rPr>
        <w:t>;</w:t>
      </w:r>
    </w:p>
    <w:p w:rsidR="00457F74" w:rsidRPr="001E2579" w:rsidRDefault="00EA1493" w:rsidP="00521B55">
      <w:pPr>
        <w:pStyle w:val="ListParagraph"/>
        <w:numPr>
          <w:ilvl w:val="0"/>
          <w:numId w:val="12"/>
        </w:numPr>
        <w:spacing w:line="240" w:lineRule="auto"/>
        <w:jc w:val="both"/>
        <w:rPr>
          <w:rFonts w:ascii="Book Antiqua" w:hAnsi="Book Antiqua" w:cs="Times New Roman"/>
          <w:sz w:val="24"/>
          <w:szCs w:val="24"/>
        </w:rPr>
      </w:pPr>
      <w:r w:rsidRPr="00EA1493">
        <w:rPr>
          <w:rFonts w:ascii="Book Antiqua" w:hAnsi="Book Antiqua" w:cs="Times New Roman"/>
          <w:sz w:val="24"/>
          <w:szCs w:val="24"/>
        </w:rPr>
        <w:t>Appointing ABDUL KOHAR, S.H., M.H., Commercial Judge at the Central Jakarta District Court as Supervisory Judge</w:t>
      </w:r>
      <w:r w:rsidR="00457F74" w:rsidRPr="001E2579">
        <w:rPr>
          <w:rFonts w:ascii="Book Antiqua" w:hAnsi="Book Antiqua" w:cs="Times New Roman"/>
          <w:sz w:val="24"/>
          <w:szCs w:val="24"/>
        </w:rPr>
        <w:t xml:space="preserve">; </w:t>
      </w:r>
    </w:p>
    <w:p w:rsidR="00EA1493" w:rsidRDefault="0006750B" w:rsidP="00521B55">
      <w:pPr>
        <w:pStyle w:val="ListParagraph"/>
        <w:numPr>
          <w:ilvl w:val="0"/>
          <w:numId w:val="12"/>
        </w:numPr>
        <w:spacing w:line="240" w:lineRule="auto"/>
        <w:jc w:val="both"/>
        <w:rPr>
          <w:rFonts w:ascii="Book Antiqua" w:hAnsi="Book Antiqua" w:cs="Times New Roman"/>
          <w:sz w:val="24"/>
          <w:szCs w:val="24"/>
        </w:rPr>
      </w:pPr>
      <w:r w:rsidRPr="0006750B">
        <w:rPr>
          <w:rFonts w:ascii="Book Antiqua" w:hAnsi="Book Antiqua" w:cs="Times New Roman"/>
          <w:sz w:val="24"/>
          <w:szCs w:val="24"/>
        </w:rPr>
        <w:t xml:space="preserve">Appoint: - Mr. Charlie Simanjuntak, S.H., Curator and Manager registered at the Ministry of Law and Human Rights of the Republic of Indonesia with Registration Certificate No. AHU.AH.04.03-19, whose address is at Cikini Raya No.91 F Jakarta 10330; - Ms. Ria Aryani Nasution, S.H, M.H, Curator and Manager registered at the Ministry of Law and Human Rights of the Republic of Indonesia with Registration Certificate No. AHU.AH.04.03-18, whose address is at WAT Law Firm, Arva Building 2nd Floor, </w:t>
      </w:r>
      <w:r w:rsidRPr="0006750B">
        <w:rPr>
          <w:rFonts w:ascii="Book Antiqua" w:hAnsi="Book Antiqua" w:cs="Times New Roman"/>
          <w:sz w:val="24"/>
          <w:szCs w:val="24"/>
        </w:rPr>
        <w:lastRenderedPageBreak/>
        <w:t>Central Jakarta 10330; - Mr. Wahyudin, S.H, Curator and Manager registered at the Ministry of Law and Human Rights of the Republic of Indonesia with Registration Certificate No. AHU.AH.04.03-18. Jalan Cikini Raya No.60 FG MN Central Jakarta 10330; - Mr. Wahyudin, S.H, Curator and Administrator registered with the Ministry of Law and Human Rights of the Republic of Indonesia with Proof of Registration No.AHU.AH.04.03-87, whose address is Wahyu Sonia &amp; Associates Law Firm, Wisma Bayudji, 1st Floor, Suite 108, Jalan Gandaria Tengah III No.44, South Jakarta 12130; As Curator Team in the Respondent's bankruptcy (PT.</w:t>
      </w:r>
      <w:r>
        <w:rPr>
          <w:rFonts w:ascii="Book Antiqua" w:hAnsi="Book Antiqua" w:cs="Times New Roman"/>
          <w:sz w:val="24"/>
          <w:szCs w:val="24"/>
        </w:rPr>
        <w:t xml:space="preserve"> IL JIN SUN GARMENT)</w:t>
      </w:r>
      <w:r w:rsidR="00457F74" w:rsidRPr="001E2579">
        <w:rPr>
          <w:rFonts w:ascii="Book Antiqua" w:hAnsi="Book Antiqua" w:cs="Times New Roman"/>
          <w:sz w:val="24"/>
          <w:szCs w:val="24"/>
        </w:rPr>
        <w:t xml:space="preserve">; </w:t>
      </w:r>
    </w:p>
    <w:p w:rsidR="00EA1493" w:rsidRDefault="00807DE4" w:rsidP="00521B55">
      <w:pPr>
        <w:pStyle w:val="ListParagraph"/>
        <w:numPr>
          <w:ilvl w:val="0"/>
          <w:numId w:val="12"/>
        </w:numPr>
        <w:spacing w:line="240" w:lineRule="auto"/>
        <w:jc w:val="both"/>
        <w:rPr>
          <w:rFonts w:ascii="Book Antiqua" w:hAnsi="Book Antiqua" w:cs="Times New Roman"/>
          <w:sz w:val="24"/>
          <w:szCs w:val="24"/>
        </w:rPr>
      </w:pPr>
      <w:r w:rsidRPr="00807DE4">
        <w:rPr>
          <w:rFonts w:ascii="Book Antiqua" w:hAnsi="Book Antiqua" w:cs="Times New Roman"/>
          <w:sz w:val="24"/>
          <w:szCs w:val="24"/>
        </w:rPr>
        <w:t>Determining the bankruptcy fees and compensation for the Curator's services will be determined later after the Curator has completed its duties and the bankruptcy process has ended</w:t>
      </w:r>
      <w:r w:rsidR="00EA1493">
        <w:rPr>
          <w:rFonts w:ascii="Book Antiqua" w:hAnsi="Book Antiqua" w:cs="Times New Roman"/>
          <w:sz w:val="24"/>
          <w:szCs w:val="24"/>
        </w:rPr>
        <w:t xml:space="preserve">; </w:t>
      </w:r>
    </w:p>
    <w:p w:rsidR="00FC46AA" w:rsidRPr="001E2579" w:rsidRDefault="006F264C" w:rsidP="00521B55">
      <w:pPr>
        <w:pStyle w:val="ListParagraph"/>
        <w:numPr>
          <w:ilvl w:val="0"/>
          <w:numId w:val="12"/>
        </w:numPr>
        <w:spacing w:line="240" w:lineRule="auto"/>
        <w:jc w:val="both"/>
        <w:rPr>
          <w:rFonts w:ascii="Book Antiqua" w:hAnsi="Book Antiqua" w:cs="Times New Roman"/>
          <w:sz w:val="24"/>
          <w:szCs w:val="24"/>
        </w:rPr>
      </w:pPr>
      <w:r w:rsidRPr="006F264C">
        <w:rPr>
          <w:rFonts w:ascii="Book Antiqua" w:hAnsi="Book Antiqua" w:cs="Times New Roman"/>
          <w:sz w:val="24"/>
          <w:szCs w:val="24"/>
        </w:rPr>
        <w:t>Sanction the Respondent (PT. IL JIN SUN GARMENT) to pay the costs of the case, which have been determined to date in the amount of Rp 316,000.00 (three hundred and sixteen thousand rupiah)</w:t>
      </w:r>
      <w:r w:rsidR="00457F74" w:rsidRPr="001E2579">
        <w:rPr>
          <w:rFonts w:ascii="Book Antiqua" w:hAnsi="Book Antiqua" w:cs="Times New Roman"/>
          <w:sz w:val="24"/>
          <w:szCs w:val="24"/>
        </w:rPr>
        <w:t>;</w:t>
      </w:r>
    </w:p>
    <w:p w:rsidR="00E572B5" w:rsidRPr="001E2579" w:rsidRDefault="00E572B5" w:rsidP="00E572B5">
      <w:pPr>
        <w:pStyle w:val="ListParagraph"/>
        <w:spacing w:line="240" w:lineRule="auto"/>
        <w:ind w:left="2880"/>
        <w:jc w:val="both"/>
        <w:rPr>
          <w:rFonts w:ascii="Book Antiqua" w:hAnsi="Book Antiqua" w:cs="Times New Roman"/>
        </w:rPr>
      </w:pPr>
    </w:p>
    <w:p w:rsidR="00275AF3" w:rsidRPr="001E2579" w:rsidRDefault="006F264C" w:rsidP="00EC5779">
      <w:pPr>
        <w:pStyle w:val="ListParagraph"/>
        <w:ind w:left="2880"/>
        <w:jc w:val="both"/>
        <w:rPr>
          <w:rFonts w:ascii="Book Antiqua" w:hAnsi="Book Antiqua" w:cs="Times New Roman"/>
          <w:sz w:val="24"/>
          <w:szCs w:val="24"/>
        </w:rPr>
      </w:pPr>
      <w:r w:rsidRPr="006F264C">
        <w:rPr>
          <w:rFonts w:ascii="Book Antiqua" w:hAnsi="Book Antiqua" w:cs="Times New Roman"/>
          <w:sz w:val="24"/>
          <w:szCs w:val="24"/>
        </w:rPr>
        <w:t>In the case mentioned above, the cancellation of the homologation due to the debtor's violation and negligence in the implementation of the homologation clearly affects the debtor's declaration as an insolvent debtor, which then appoints the trustee to complete the debtor's property.</w:t>
      </w:r>
    </w:p>
    <w:p w:rsidR="00A5076D" w:rsidRPr="001E2579" w:rsidRDefault="00A5076D" w:rsidP="00EC5779">
      <w:pPr>
        <w:pStyle w:val="ListParagraph"/>
        <w:ind w:left="2880"/>
        <w:jc w:val="both"/>
        <w:rPr>
          <w:rFonts w:ascii="Book Antiqua" w:hAnsi="Book Antiqua" w:cs="Times New Roman"/>
          <w:sz w:val="24"/>
          <w:szCs w:val="24"/>
        </w:rPr>
      </w:pPr>
    </w:p>
    <w:p w:rsidR="00275AF3" w:rsidRPr="001E2579" w:rsidRDefault="003979BC" w:rsidP="00AF6349">
      <w:pPr>
        <w:pStyle w:val="ListParagraph"/>
        <w:numPr>
          <w:ilvl w:val="0"/>
          <w:numId w:val="13"/>
        </w:numPr>
        <w:spacing w:line="240" w:lineRule="auto"/>
        <w:jc w:val="both"/>
        <w:rPr>
          <w:rFonts w:ascii="Book Antiqua" w:hAnsi="Book Antiqua" w:cs="Times New Roman"/>
          <w:sz w:val="24"/>
          <w:szCs w:val="24"/>
        </w:rPr>
      </w:pPr>
      <w:r w:rsidRPr="003979BC">
        <w:rPr>
          <w:rFonts w:ascii="Book Antiqua" w:hAnsi="Book Antiqua" w:cs="Times New Roman"/>
          <w:sz w:val="24"/>
          <w:szCs w:val="24"/>
        </w:rPr>
        <w:t xml:space="preserve">Case Decision Number: 04/Pdt. Sus - </w:t>
      </w:r>
      <w:r w:rsidRPr="001E2579">
        <w:rPr>
          <w:rFonts w:ascii="Book Antiqua" w:hAnsi="Book Antiqua" w:cs="Times New Roman"/>
          <w:sz w:val="24"/>
          <w:szCs w:val="24"/>
        </w:rPr>
        <w:t xml:space="preserve">Pembatalan Perdamaian </w:t>
      </w:r>
      <w:r w:rsidRPr="003979BC">
        <w:rPr>
          <w:rFonts w:ascii="Book Antiqua" w:hAnsi="Book Antiqua" w:cs="Times New Roman"/>
          <w:sz w:val="24"/>
          <w:szCs w:val="24"/>
        </w:rPr>
        <w:t>/ 2019 / PN.Niaga.Jkt.Pst. jo Number: 23 / Pdt. Sus PKPU / 2011 / PN .Niaga.Jkt.Pst jo Number: 718 K / Pdt.Sus - Bankruptcy/2019</w:t>
      </w:r>
      <w:r w:rsidR="00AF6349" w:rsidRPr="001E2579">
        <w:rPr>
          <w:rFonts w:ascii="Book Antiqua" w:hAnsi="Book Antiqua" w:cs="Times New Roman"/>
          <w:sz w:val="24"/>
          <w:szCs w:val="24"/>
        </w:rPr>
        <w:t>.</w:t>
      </w:r>
      <w:r w:rsidR="00AF6349" w:rsidRPr="001E2579">
        <w:rPr>
          <w:rStyle w:val="FootnoteReference"/>
          <w:rFonts w:ascii="Book Antiqua" w:hAnsi="Book Antiqua" w:cs="Times New Roman"/>
          <w:sz w:val="24"/>
          <w:szCs w:val="24"/>
        </w:rPr>
        <w:footnoteReference w:id="25"/>
      </w:r>
    </w:p>
    <w:p w:rsidR="00CE7651" w:rsidRPr="001E2579" w:rsidRDefault="008E6132" w:rsidP="00CE7651">
      <w:pPr>
        <w:spacing w:line="240" w:lineRule="auto"/>
        <w:ind w:left="2520" w:firstLine="720"/>
        <w:jc w:val="both"/>
        <w:rPr>
          <w:rFonts w:ascii="Book Antiqua" w:hAnsi="Book Antiqua" w:cs="Times New Roman"/>
          <w:sz w:val="24"/>
          <w:szCs w:val="24"/>
        </w:rPr>
      </w:pPr>
      <w:r w:rsidRPr="008E6132">
        <w:rPr>
          <w:rFonts w:ascii="Book Antiqua" w:hAnsi="Book Antiqua" w:cs="Times New Roman"/>
          <w:sz w:val="24"/>
          <w:szCs w:val="24"/>
        </w:rPr>
        <w:t xml:space="preserve">In this case, the parties are PT Bank CIMB Niaga, Tbk as the Petitioner against PT Arpeni Pratama Ocean Line, Tbk as the Respondent, where in the main request for cancellation of peace filed by PT Bank CIMB Niaga, Tbk with the argument that PT Arpeni Pratama Ocean Line, Tbk has neglected and or cannot fulfill its obligations as stipulated in the composition Agreement </w:t>
      </w:r>
      <w:r w:rsidRPr="008E6132">
        <w:rPr>
          <w:rFonts w:ascii="Book Antiqua" w:hAnsi="Book Antiqua" w:cs="Times New Roman"/>
          <w:sz w:val="24"/>
          <w:szCs w:val="24"/>
        </w:rPr>
        <w:lastRenderedPageBreak/>
        <w:t>dated November 1, 2011 which has been ratified (Homologation), so that PT Arpeni Pratama Ocean Line must be declared bankrupt.</w:t>
      </w:r>
    </w:p>
    <w:p w:rsidR="00EB5E2C" w:rsidRPr="001E2579" w:rsidRDefault="00EB5E2C" w:rsidP="00EB5E2C">
      <w:pPr>
        <w:spacing w:line="240" w:lineRule="auto"/>
        <w:ind w:left="2520" w:firstLine="720"/>
        <w:jc w:val="both"/>
        <w:rPr>
          <w:rFonts w:ascii="Book Antiqua" w:hAnsi="Book Antiqua" w:cs="Times New Roman"/>
          <w:sz w:val="24"/>
          <w:szCs w:val="24"/>
        </w:rPr>
      </w:pPr>
      <w:r w:rsidRPr="00EB5E2C">
        <w:rPr>
          <w:rFonts w:ascii="Book Antiqua" w:hAnsi="Book Antiqua" w:cs="Times New Roman"/>
          <w:sz w:val="24"/>
          <w:szCs w:val="24"/>
        </w:rPr>
        <w:t xml:space="preserve">In addition to this argument, PT Bank CIMB Niaga Tbk also argued that the Peace Agreement dated November 1, 2011, which had been ratified (homologated), also contained a clause that was very detrimental to creditors, especially minority creditors, because it did not guarantee certainty of payment. The clause referred to in the </w:t>
      </w:r>
      <w:r>
        <w:rPr>
          <w:rFonts w:ascii="Book Antiqua" w:hAnsi="Book Antiqua" w:cs="Times New Roman"/>
          <w:sz w:val="24"/>
          <w:szCs w:val="24"/>
        </w:rPr>
        <w:t>composition</w:t>
      </w:r>
      <w:r w:rsidRPr="00EB5E2C">
        <w:rPr>
          <w:rFonts w:ascii="Book Antiqua" w:hAnsi="Book Antiqua" w:cs="Times New Roman"/>
          <w:sz w:val="24"/>
          <w:szCs w:val="24"/>
        </w:rPr>
        <w:t xml:space="preserve"> Agreement of November 1, 2011 is Article 26, which sta</w:t>
      </w:r>
      <w:r>
        <w:rPr>
          <w:rFonts w:ascii="Book Antiqua" w:hAnsi="Book Antiqua" w:cs="Times New Roman"/>
          <w:sz w:val="24"/>
          <w:szCs w:val="24"/>
        </w:rPr>
        <w:t>tes: "Any provision of the composition</w:t>
      </w:r>
      <w:r w:rsidRPr="00EB5E2C">
        <w:rPr>
          <w:rFonts w:ascii="Book Antiqua" w:hAnsi="Book Antiqua" w:cs="Times New Roman"/>
          <w:sz w:val="24"/>
          <w:szCs w:val="24"/>
        </w:rPr>
        <w:t xml:space="preserve"> Plan may be modified or waived based on the Company's proposal and the Company's agreement with the Majority Creditors, and any such modification or waiver shall be binding on the Company and all creditors." According to PT Bank CIMB Niaga, Tbk, the existence of such clause which allows the debtor in casu the respondent in cassation to waive its negligence or default at any time by amending the </w:t>
      </w:r>
      <w:r>
        <w:rPr>
          <w:rFonts w:ascii="Book Antiqua" w:hAnsi="Book Antiqua" w:cs="Times New Roman"/>
          <w:sz w:val="24"/>
          <w:szCs w:val="24"/>
        </w:rPr>
        <w:t xml:space="preserve">composition </w:t>
      </w:r>
      <w:r w:rsidRPr="00EB5E2C">
        <w:rPr>
          <w:rFonts w:ascii="Book Antiqua" w:hAnsi="Book Antiqua" w:cs="Times New Roman"/>
          <w:sz w:val="24"/>
          <w:szCs w:val="24"/>
        </w:rPr>
        <w:t>Agreement with the consent of the majority creditors is an invalid causa and shou</w:t>
      </w:r>
      <w:r>
        <w:rPr>
          <w:rFonts w:ascii="Book Antiqua" w:hAnsi="Book Antiqua" w:cs="Times New Roman"/>
          <w:sz w:val="24"/>
          <w:szCs w:val="24"/>
        </w:rPr>
        <w:t>ld not be regulated in the composition</w:t>
      </w:r>
      <w:r w:rsidRPr="00EB5E2C">
        <w:rPr>
          <w:rFonts w:ascii="Book Antiqua" w:hAnsi="Book Antiqua" w:cs="Times New Roman"/>
          <w:sz w:val="24"/>
          <w:szCs w:val="24"/>
        </w:rPr>
        <w:t xml:space="preserve"> Agreement.</w:t>
      </w:r>
    </w:p>
    <w:p w:rsidR="00AF6349" w:rsidRPr="001E2579" w:rsidRDefault="0021365D" w:rsidP="00CE7651">
      <w:pPr>
        <w:spacing w:line="240" w:lineRule="auto"/>
        <w:ind w:left="2520" w:firstLine="720"/>
        <w:jc w:val="both"/>
        <w:rPr>
          <w:rFonts w:ascii="Book Antiqua" w:hAnsi="Book Antiqua" w:cs="Times New Roman"/>
          <w:sz w:val="24"/>
          <w:szCs w:val="24"/>
        </w:rPr>
      </w:pPr>
      <w:r w:rsidRPr="0021365D">
        <w:rPr>
          <w:rFonts w:ascii="Book Antiqua" w:hAnsi="Book Antiqua" w:cs="Times New Roman"/>
          <w:sz w:val="24"/>
          <w:szCs w:val="24"/>
        </w:rPr>
        <w:t>Then PT Bank CIMB Niaga, Tbk submitted an cassation to the Supreme Court of the Republic of Indonesia which was decided based on Case Decisio</w:t>
      </w:r>
      <w:r>
        <w:rPr>
          <w:rFonts w:ascii="Book Antiqua" w:hAnsi="Book Antiqua" w:cs="Times New Roman"/>
          <w:sz w:val="24"/>
          <w:szCs w:val="24"/>
        </w:rPr>
        <w:t>n Number: 718 K / Pdt.Sus-Pailit</w:t>
      </w:r>
      <w:r w:rsidRPr="0021365D">
        <w:rPr>
          <w:rFonts w:ascii="Book Antiqua" w:hAnsi="Book Antiqua" w:cs="Times New Roman"/>
          <w:sz w:val="24"/>
          <w:szCs w:val="24"/>
        </w:rPr>
        <w:t xml:space="preserve"> / 2019 which has permanent legal force. Where the main considerations of the Panel of Judges of the Supreme Court cassation are as follows:</w:t>
      </w:r>
      <w:r w:rsidR="00CE7651" w:rsidRPr="001E2579">
        <w:rPr>
          <w:rFonts w:ascii="Book Antiqua" w:hAnsi="Book Antiqua" w:cs="Times New Roman"/>
          <w:sz w:val="24"/>
          <w:szCs w:val="24"/>
        </w:rPr>
        <w:t xml:space="preserve"> </w:t>
      </w:r>
    </w:p>
    <w:p w:rsidR="00AF6349" w:rsidRPr="001E2579" w:rsidRDefault="0021365D" w:rsidP="00AF6349">
      <w:pPr>
        <w:pStyle w:val="ListParagraph"/>
        <w:numPr>
          <w:ilvl w:val="0"/>
          <w:numId w:val="14"/>
        </w:numPr>
        <w:spacing w:line="240" w:lineRule="auto"/>
        <w:jc w:val="both"/>
        <w:rPr>
          <w:rFonts w:ascii="Book Antiqua" w:hAnsi="Book Antiqua" w:cs="Times New Roman"/>
          <w:sz w:val="24"/>
          <w:szCs w:val="24"/>
        </w:rPr>
      </w:pPr>
      <w:r>
        <w:rPr>
          <w:rFonts w:ascii="Book Antiqua" w:hAnsi="Book Antiqua" w:cs="Times New Roman"/>
          <w:sz w:val="24"/>
          <w:szCs w:val="24"/>
        </w:rPr>
        <w:t>I</w:t>
      </w:r>
      <w:r w:rsidRPr="0021365D">
        <w:rPr>
          <w:rFonts w:ascii="Book Antiqua" w:hAnsi="Book Antiqua" w:cs="Times New Roman"/>
          <w:sz w:val="24"/>
          <w:szCs w:val="24"/>
        </w:rPr>
        <w:t xml:space="preserve">n the case a quo the Judex Factie declared </w:t>
      </w:r>
      <w:r>
        <w:rPr>
          <w:rFonts w:ascii="Book Antiqua" w:hAnsi="Book Antiqua" w:cs="Times New Roman"/>
          <w:sz w:val="24"/>
          <w:szCs w:val="24"/>
        </w:rPr>
        <w:t>valid the amendment to the composition</w:t>
      </w:r>
      <w:r w:rsidRPr="0021365D">
        <w:rPr>
          <w:rFonts w:ascii="Book Antiqua" w:hAnsi="Book Antiqua" w:cs="Times New Roman"/>
          <w:sz w:val="24"/>
          <w:szCs w:val="24"/>
        </w:rPr>
        <w:t xml:space="preserve"> agreement dated November 1, 2011 which was homologated by the Commercial Court on November 10, 2011 made by the Respondent/Debtor together with the</w:t>
      </w:r>
      <w:r>
        <w:rPr>
          <w:rFonts w:ascii="Book Antiqua" w:hAnsi="Book Antiqua" w:cs="Times New Roman"/>
          <w:sz w:val="24"/>
          <w:szCs w:val="24"/>
        </w:rPr>
        <w:t xml:space="preserve"> Majority Creditors with a composition</w:t>
      </w:r>
      <w:r w:rsidRPr="0021365D">
        <w:rPr>
          <w:rFonts w:ascii="Book Antiqua" w:hAnsi="Book Antiqua" w:cs="Times New Roman"/>
          <w:sz w:val="24"/>
          <w:szCs w:val="24"/>
        </w:rPr>
        <w:t xml:space="preserve"> agreement made in front </w:t>
      </w:r>
      <w:r>
        <w:rPr>
          <w:rFonts w:ascii="Book Antiqua" w:hAnsi="Book Antiqua" w:cs="Times New Roman"/>
          <w:sz w:val="24"/>
          <w:szCs w:val="24"/>
        </w:rPr>
        <w:t>of a Notary on February 7, 2019</w:t>
      </w:r>
      <w:r w:rsidR="00AF6349" w:rsidRPr="001E2579">
        <w:rPr>
          <w:rFonts w:ascii="Book Antiqua" w:hAnsi="Book Antiqua" w:cs="Times New Roman"/>
          <w:sz w:val="24"/>
          <w:szCs w:val="24"/>
        </w:rPr>
        <w:t>;</w:t>
      </w:r>
    </w:p>
    <w:p w:rsidR="00AF6349" w:rsidRPr="001E2579" w:rsidRDefault="004315BA" w:rsidP="00AF6349">
      <w:pPr>
        <w:pStyle w:val="ListParagraph"/>
        <w:numPr>
          <w:ilvl w:val="0"/>
          <w:numId w:val="14"/>
        </w:numPr>
        <w:spacing w:line="240" w:lineRule="auto"/>
        <w:jc w:val="both"/>
        <w:rPr>
          <w:rFonts w:ascii="Book Antiqua" w:hAnsi="Book Antiqua" w:cs="Times New Roman"/>
          <w:sz w:val="24"/>
          <w:szCs w:val="24"/>
        </w:rPr>
      </w:pPr>
      <w:r w:rsidRPr="004315BA">
        <w:rPr>
          <w:rFonts w:ascii="Book Antiqua" w:hAnsi="Book Antiqua" w:cs="Times New Roman"/>
          <w:sz w:val="24"/>
          <w:szCs w:val="24"/>
        </w:rPr>
        <w:t xml:space="preserve">That the composition Agreement of November 1, 2011, approved by the Court, is a decision that is final and legally binding (BHT), so that it cannot be changed for any reason, especially not outside the Court. The parties have no choice but to implement the  </w:t>
      </w:r>
      <w:r w:rsidR="004A79D7">
        <w:rPr>
          <w:rFonts w:ascii="Book Antiqua" w:hAnsi="Book Antiqua" w:cs="Times New Roman"/>
          <w:sz w:val="24"/>
          <w:szCs w:val="24"/>
        </w:rPr>
        <w:t>Accords that have been approved;</w:t>
      </w:r>
    </w:p>
    <w:p w:rsidR="00AF6349" w:rsidRPr="001E2579" w:rsidRDefault="00A85AF4" w:rsidP="00AF6349">
      <w:pPr>
        <w:pStyle w:val="ListParagraph"/>
        <w:numPr>
          <w:ilvl w:val="0"/>
          <w:numId w:val="14"/>
        </w:numPr>
        <w:spacing w:line="240" w:lineRule="auto"/>
        <w:jc w:val="both"/>
        <w:rPr>
          <w:rFonts w:ascii="Book Antiqua" w:hAnsi="Book Antiqua" w:cs="Times New Roman"/>
          <w:sz w:val="24"/>
          <w:szCs w:val="24"/>
        </w:rPr>
      </w:pPr>
      <w:r w:rsidRPr="00A85AF4">
        <w:rPr>
          <w:rFonts w:ascii="Book Antiqua" w:hAnsi="Book Antiqua" w:cs="Times New Roman"/>
          <w:sz w:val="24"/>
          <w:szCs w:val="24"/>
        </w:rPr>
        <w:t>The judex factie's reason</w:t>
      </w:r>
      <w:r>
        <w:rPr>
          <w:rFonts w:ascii="Book Antiqua" w:hAnsi="Book Antiqua" w:cs="Times New Roman"/>
          <w:sz w:val="24"/>
          <w:szCs w:val="24"/>
        </w:rPr>
        <w:t>ing that the addition of a composition</w:t>
      </w:r>
      <w:r w:rsidRPr="00A85AF4">
        <w:rPr>
          <w:rFonts w:ascii="Book Antiqua" w:hAnsi="Book Antiqua" w:cs="Times New Roman"/>
          <w:sz w:val="24"/>
          <w:szCs w:val="24"/>
        </w:rPr>
        <w:t xml:space="preserve"> agreement in front of a notary based on </w:t>
      </w:r>
      <w:r w:rsidRPr="00A85AF4">
        <w:rPr>
          <w:rFonts w:ascii="Book Antiqua" w:hAnsi="Book Antiqua" w:cs="Times New Roman"/>
          <w:sz w:val="24"/>
          <w:szCs w:val="24"/>
        </w:rPr>
        <w:lastRenderedPageBreak/>
        <w:t>the court's decision was based on the clause of Article 2.6 of the Agreement of composition dated November 1, 2011 could not be justified, because the clause contradicted the principle of balance adopted in bankruptcy law and the clause made the peace not sufficiently guaranteed to be implemented.</w:t>
      </w:r>
    </w:p>
    <w:p w:rsidR="00CE7651" w:rsidRPr="001E2579" w:rsidRDefault="00F9226F" w:rsidP="00AF6349">
      <w:pPr>
        <w:pStyle w:val="ListParagraph"/>
        <w:numPr>
          <w:ilvl w:val="0"/>
          <w:numId w:val="14"/>
        </w:numPr>
        <w:spacing w:line="240" w:lineRule="auto"/>
        <w:jc w:val="both"/>
        <w:rPr>
          <w:rFonts w:ascii="Book Antiqua" w:hAnsi="Book Antiqua" w:cs="Times New Roman"/>
          <w:sz w:val="24"/>
          <w:szCs w:val="24"/>
        </w:rPr>
      </w:pPr>
      <w:r w:rsidRPr="00F9226F">
        <w:rPr>
          <w:rFonts w:ascii="Book Antiqua" w:hAnsi="Book Antiqua" w:cs="Times New Roman"/>
          <w:sz w:val="24"/>
          <w:szCs w:val="24"/>
        </w:rPr>
        <w:t xml:space="preserve">That it has become a permanent jurisprudence of the Supreme Court that if there is a conflict between a composition agreement made out of court after the decision is legally binding (BHT), then the applicable decision is the court </w:t>
      </w:r>
      <w:r>
        <w:rPr>
          <w:rFonts w:ascii="Book Antiqua" w:hAnsi="Book Antiqua" w:cs="Times New Roman"/>
          <w:sz w:val="24"/>
          <w:szCs w:val="24"/>
        </w:rPr>
        <w:t>decision which is legally valid</w:t>
      </w:r>
      <w:r w:rsidR="00CE7651" w:rsidRPr="001E2579">
        <w:rPr>
          <w:rFonts w:ascii="Book Antiqua" w:hAnsi="Book Antiqua" w:cs="Times New Roman"/>
          <w:sz w:val="24"/>
          <w:szCs w:val="24"/>
        </w:rPr>
        <w:t xml:space="preserve">. </w:t>
      </w:r>
    </w:p>
    <w:p w:rsidR="00CE7651" w:rsidRPr="001E2579" w:rsidRDefault="00CE7651" w:rsidP="00275AF3">
      <w:pPr>
        <w:pStyle w:val="ListParagraph"/>
        <w:spacing w:line="360" w:lineRule="auto"/>
        <w:ind w:left="2160" w:firstLine="720"/>
        <w:jc w:val="both"/>
        <w:rPr>
          <w:rFonts w:ascii="Book Antiqua" w:hAnsi="Book Antiqua"/>
        </w:rPr>
      </w:pPr>
    </w:p>
    <w:p w:rsidR="000B205A" w:rsidRPr="0007700A" w:rsidRDefault="0007700A" w:rsidP="0007700A">
      <w:pPr>
        <w:ind w:left="1440" w:firstLine="720"/>
        <w:jc w:val="both"/>
        <w:rPr>
          <w:rFonts w:ascii="Book Antiqua" w:hAnsi="Book Antiqua" w:cs="Times New Roman"/>
          <w:sz w:val="24"/>
          <w:szCs w:val="24"/>
        </w:rPr>
      </w:pPr>
      <w:r w:rsidRPr="0007700A">
        <w:rPr>
          <w:rFonts w:ascii="Book Antiqua" w:hAnsi="Book Antiqua" w:cs="Times New Roman"/>
          <w:sz w:val="24"/>
          <w:szCs w:val="24"/>
        </w:rPr>
        <w:t xml:space="preserve">The main point in the case above is that even though there is a clause in the agreement stating that it is permissible to change the agreement as long as it is approved by the majority creditors, this is also an invalid action, because according to the author, the validity of a composition agreement that has been ratified by the court can no longer be changed because the change has no chance of being ratified by the court as in the Regulation of Law Number 37 of 2004 and this is in line with the Supreme Court Cassation Decision in this case in point 4. Namely, that it has become a permanent jurisprudence of the Supreme Court that if there is a conflict between a composition agreement made outside the court after the decision has permanent legal force , then the applicable decision is the Court decision that has permanent legal force. </w:t>
      </w:r>
    </w:p>
    <w:p w:rsidR="00E572B5" w:rsidRPr="001E2579" w:rsidRDefault="0007700A" w:rsidP="00D26549">
      <w:pPr>
        <w:ind w:left="1530" w:firstLine="720"/>
        <w:jc w:val="both"/>
        <w:rPr>
          <w:rFonts w:ascii="Book Antiqua" w:hAnsi="Book Antiqua" w:cs="Times New Roman"/>
          <w:sz w:val="24"/>
          <w:szCs w:val="24"/>
        </w:rPr>
      </w:pPr>
      <w:r w:rsidRPr="0007700A">
        <w:rPr>
          <w:rFonts w:ascii="Book Antiqua" w:hAnsi="Book Antiqua" w:cs="Times New Roman"/>
          <w:sz w:val="24"/>
          <w:szCs w:val="24"/>
        </w:rPr>
        <w:t>So</w:t>
      </w:r>
      <w:r>
        <w:rPr>
          <w:rFonts w:ascii="Book Antiqua" w:hAnsi="Book Antiqua" w:cs="Times New Roman"/>
          <w:sz w:val="24"/>
          <w:szCs w:val="24"/>
        </w:rPr>
        <w:t>,</w:t>
      </w:r>
      <w:r w:rsidRPr="0007700A">
        <w:rPr>
          <w:rFonts w:ascii="Book Antiqua" w:hAnsi="Book Antiqua" w:cs="Times New Roman"/>
          <w:sz w:val="24"/>
          <w:szCs w:val="24"/>
        </w:rPr>
        <w:t xml:space="preserve"> through the two case approaches above, the conclusion is that there is no longer a legally justifiable reason to change, add, and or carry out Homologation outside of what has been authorized and decided by a Court with permanent legal force, other than that, the legal consequences are invalid.</w:t>
      </w:r>
    </w:p>
    <w:p w:rsidR="002E5C71" w:rsidRPr="001E2579" w:rsidRDefault="00AD3F0B" w:rsidP="007B7FF3">
      <w:pPr>
        <w:pStyle w:val="ListParagraph"/>
        <w:numPr>
          <w:ilvl w:val="2"/>
          <w:numId w:val="17"/>
        </w:numPr>
        <w:ind w:left="1530" w:hanging="450"/>
        <w:jc w:val="both"/>
        <w:rPr>
          <w:rFonts w:ascii="Book Antiqua" w:hAnsi="Book Antiqua" w:cs="Times New Roman"/>
          <w:b/>
          <w:sz w:val="24"/>
          <w:szCs w:val="24"/>
        </w:rPr>
      </w:pPr>
      <w:r w:rsidRPr="00AD3F0B">
        <w:rPr>
          <w:rFonts w:ascii="Book Antiqua" w:hAnsi="Book Antiqua" w:cs="Times New Roman"/>
          <w:b/>
          <w:sz w:val="24"/>
          <w:szCs w:val="24"/>
        </w:rPr>
        <w:t>Legal Consequence</w:t>
      </w:r>
      <w:r w:rsidR="0070293E">
        <w:rPr>
          <w:rFonts w:ascii="Book Antiqua" w:hAnsi="Book Antiqua" w:cs="Times New Roman"/>
          <w:b/>
          <w:sz w:val="24"/>
          <w:szCs w:val="24"/>
        </w:rPr>
        <w:t>s of Amendment of Homologation O</w:t>
      </w:r>
      <w:r w:rsidRPr="00AD3F0B">
        <w:rPr>
          <w:rFonts w:ascii="Book Antiqua" w:hAnsi="Book Antiqua" w:cs="Times New Roman"/>
          <w:b/>
          <w:sz w:val="24"/>
          <w:szCs w:val="24"/>
        </w:rPr>
        <w:t xml:space="preserve">utside </w:t>
      </w:r>
      <w:r>
        <w:rPr>
          <w:rFonts w:ascii="Book Antiqua" w:hAnsi="Book Antiqua" w:cs="Times New Roman"/>
          <w:b/>
          <w:sz w:val="24"/>
          <w:szCs w:val="24"/>
        </w:rPr>
        <w:t>Ratification</w:t>
      </w:r>
      <w:r w:rsidRPr="00AD3F0B">
        <w:rPr>
          <w:rFonts w:ascii="Book Antiqua" w:hAnsi="Book Antiqua" w:cs="Times New Roman"/>
          <w:b/>
          <w:sz w:val="24"/>
          <w:szCs w:val="24"/>
        </w:rPr>
        <w:t xml:space="preserve"> and Court Decision on Transiti</w:t>
      </w:r>
      <w:r w:rsidR="0070293E">
        <w:rPr>
          <w:rFonts w:ascii="Book Antiqua" w:hAnsi="Book Antiqua" w:cs="Times New Roman"/>
          <w:b/>
          <w:sz w:val="24"/>
          <w:szCs w:val="24"/>
        </w:rPr>
        <w:t>on and Acquisition of Debtor's A</w:t>
      </w:r>
      <w:r w:rsidRPr="00AD3F0B">
        <w:rPr>
          <w:rFonts w:ascii="Book Antiqua" w:hAnsi="Book Antiqua" w:cs="Times New Roman"/>
          <w:b/>
          <w:sz w:val="24"/>
          <w:szCs w:val="24"/>
        </w:rPr>
        <w:t>ssets.</w:t>
      </w:r>
    </w:p>
    <w:p w:rsidR="001E5D28" w:rsidRDefault="001E5D28" w:rsidP="00EC5779">
      <w:pPr>
        <w:pStyle w:val="ListParagraph"/>
        <w:ind w:left="1530" w:firstLine="630"/>
        <w:jc w:val="both"/>
        <w:rPr>
          <w:rFonts w:ascii="Book Antiqua" w:hAnsi="Book Antiqua" w:cs="Times New Roman"/>
          <w:sz w:val="24"/>
          <w:szCs w:val="24"/>
        </w:rPr>
      </w:pPr>
      <w:r w:rsidRPr="001E5D28">
        <w:rPr>
          <w:rFonts w:ascii="Book Antiqua" w:hAnsi="Book Antiqua" w:cs="Times New Roman"/>
          <w:sz w:val="24"/>
          <w:szCs w:val="24"/>
        </w:rPr>
        <w:t xml:space="preserve">Based on all the above descriptions, the legal consequences of </w:t>
      </w:r>
      <w:r>
        <w:rPr>
          <w:rFonts w:ascii="Book Antiqua" w:hAnsi="Book Antiqua" w:cs="Times New Roman"/>
          <w:sz w:val="24"/>
          <w:szCs w:val="24"/>
        </w:rPr>
        <w:t xml:space="preserve">Amendment </w:t>
      </w:r>
      <w:r w:rsidRPr="001E5D28">
        <w:rPr>
          <w:rFonts w:ascii="Book Antiqua" w:hAnsi="Book Antiqua" w:cs="Times New Roman"/>
          <w:sz w:val="24"/>
          <w:szCs w:val="24"/>
        </w:rPr>
        <w:t xml:space="preserve">the homologation that are not approved by the court are not legally valid, and the consequences are that the actions of debtors and creditors who agree to changes outside the provisions of the law and the court are null and void because of something that is not legal, and </w:t>
      </w:r>
      <w:r w:rsidRPr="001E5D28">
        <w:rPr>
          <w:rFonts w:ascii="Book Antiqua" w:hAnsi="Book Antiqua" w:cs="Times New Roman"/>
          <w:sz w:val="24"/>
          <w:szCs w:val="24"/>
        </w:rPr>
        <w:lastRenderedPageBreak/>
        <w:t>therefore what is done by both debtors and creditors is an unlawful act, so it could be that the legal consequences for the acquisition of the debtor's property are not legally valid, so this invalidity will also cause the transfer and acquisition of the property to be invalid.</w:t>
      </w:r>
    </w:p>
    <w:p w:rsidR="00A82B7E" w:rsidRPr="001E2579" w:rsidRDefault="001E5D28" w:rsidP="00EC5779">
      <w:pPr>
        <w:pStyle w:val="ListParagraph"/>
        <w:ind w:left="1530" w:firstLine="630"/>
        <w:jc w:val="both"/>
        <w:rPr>
          <w:rFonts w:ascii="Book Antiqua" w:hAnsi="Book Antiqua" w:cs="Times New Roman"/>
          <w:sz w:val="24"/>
          <w:szCs w:val="24"/>
        </w:rPr>
      </w:pPr>
      <w:r w:rsidRPr="001E5D28">
        <w:rPr>
          <w:rFonts w:ascii="Book Antiqua" w:hAnsi="Book Antiqua" w:cs="Times New Roman"/>
          <w:sz w:val="24"/>
          <w:szCs w:val="24"/>
        </w:rPr>
        <w:t>The invalidity of the transfer of property because the arrangement is not carried out in accordance with Homologation and / or legislation, then the transfer is invalid, so the transferred property has an impact on the legality of the acquisition of invalid assets. So that whoever is the subject of law who receives and obtains the transfer also has the consequence of legal defects which in the future can be disputed by interested parties, and this is also not in accordance with the objectives of the law in legal certainty, legal benefits and justice for the parties concerned in accordance with what is expected by Law 37 of 2004. In addition, it must be known that freedom of contract does not mean freedom by violating the provisions of the law where it has been regulated that the agreement is legalized, so amendments and implementation that are not in accordance with the law are against the law.</w:t>
      </w:r>
    </w:p>
    <w:p w:rsidR="004F67E7" w:rsidRPr="001E2579" w:rsidRDefault="004F67E7" w:rsidP="00EC5779">
      <w:pPr>
        <w:pStyle w:val="ListParagraph"/>
        <w:ind w:left="1530"/>
        <w:jc w:val="both"/>
        <w:rPr>
          <w:rFonts w:ascii="Book Antiqua" w:hAnsi="Book Antiqua" w:cs="Times New Roman"/>
          <w:b/>
          <w:sz w:val="24"/>
          <w:szCs w:val="24"/>
        </w:rPr>
      </w:pPr>
    </w:p>
    <w:p w:rsidR="00010D5E" w:rsidRPr="00FA6903" w:rsidRDefault="005C067F" w:rsidP="00176076">
      <w:pPr>
        <w:pStyle w:val="ListParagraph"/>
        <w:numPr>
          <w:ilvl w:val="0"/>
          <w:numId w:val="21"/>
        </w:numPr>
        <w:jc w:val="both"/>
        <w:rPr>
          <w:rFonts w:ascii="Book Antiqua" w:hAnsi="Book Antiqua" w:cs="Times New Roman"/>
          <w:b/>
          <w:sz w:val="24"/>
          <w:szCs w:val="24"/>
        </w:rPr>
      </w:pPr>
      <w:r>
        <w:rPr>
          <w:rFonts w:ascii="Book Antiqua" w:hAnsi="Book Antiqua" w:cs="Times New Roman"/>
          <w:b/>
          <w:sz w:val="24"/>
          <w:szCs w:val="24"/>
        </w:rPr>
        <w:t>CONCLUSION</w:t>
      </w:r>
      <w:r w:rsidR="00030F14" w:rsidRPr="001E2579">
        <w:rPr>
          <w:rFonts w:ascii="Book Antiqua" w:hAnsi="Book Antiqua" w:cs="Times New Roman"/>
          <w:b/>
          <w:sz w:val="24"/>
          <w:szCs w:val="24"/>
        </w:rPr>
        <w:t xml:space="preserve"> </w:t>
      </w:r>
    </w:p>
    <w:p w:rsidR="00780589" w:rsidRDefault="005C067F" w:rsidP="005C067F">
      <w:pPr>
        <w:ind w:left="1080" w:firstLine="720"/>
        <w:jc w:val="both"/>
        <w:rPr>
          <w:rFonts w:ascii="Book Antiqua" w:hAnsi="Book Antiqua" w:cs="Times New Roman"/>
          <w:sz w:val="24"/>
          <w:szCs w:val="24"/>
        </w:rPr>
      </w:pPr>
      <w:r w:rsidRPr="005C067F">
        <w:rPr>
          <w:rFonts w:ascii="Book Antiqua" w:hAnsi="Book Antiqua" w:cs="Times New Roman"/>
          <w:sz w:val="24"/>
          <w:szCs w:val="24"/>
        </w:rPr>
        <w:t xml:space="preserve">Homologation regulations both through the Suspension of Debt Payment Obligations and Bankruptcy have been regulated in such a way that the Agreement authorized by the court is the legal basis for taking action in terms of processing and managing the debtor's assets so that when there is a </w:t>
      </w:r>
      <w:r w:rsidR="00780589">
        <w:rPr>
          <w:rFonts w:ascii="Book Antiqua" w:hAnsi="Book Antiqua" w:cs="Times New Roman"/>
          <w:sz w:val="24"/>
          <w:szCs w:val="24"/>
        </w:rPr>
        <w:t>amendment and /</w:t>
      </w:r>
      <w:r w:rsidRPr="005C067F">
        <w:rPr>
          <w:rFonts w:ascii="Book Antiqua" w:hAnsi="Book Antiqua" w:cs="Times New Roman"/>
          <w:sz w:val="24"/>
          <w:szCs w:val="24"/>
        </w:rPr>
        <w:t>or implementation of a composition agreement authorized by the court (Homologation) outside the court, it is invalid and has an impact on the transfer and acquisition of property which is the object of Bankruptcy and Suspension of Debt Payment Obligations.</w:t>
      </w:r>
    </w:p>
    <w:p w:rsidR="00780589" w:rsidRDefault="00780589" w:rsidP="00780589">
      <w:pPr>
        <w:jc w:val="both"/>
        <w:rPr>
          <w:rFonts w:ascii="Book Antiqua" w:hAnsi="Book Antiqua" w:cs="Times New Roman"/>
          <w:sz w:val="24"/>
          <w:szCs w:val="24"/>
        </w:rPr>
      </w:pPr>
    </w:p>
    <w:p w:rsidR="00BF1E40" w:rsidRPr="001E2579" w:rsidRDefault="005C067F" w:rsidP="00780589">
      <w:pPr>
        <w:jc w:val="both"/>
        <w:rPr>
          <w:rFonts w:ascii="Book Antiqua" w:hAnsi="Book Antiqua" w:cs="Times New Roman"/>
          <w:b/>
          <w:sz w:val="24"/>
          <w:szCs w:val="24"/>
          <w:u w:val="single"/>
        </w:rPr>
      </w:pPr>
      <w:r>
        <w:rPr>
          <w:rFonts w:ascii="Book Antiqua" w:hAnsi="Book Antiqua" w:cs="Times New Roman"/>
          <w:b/>
          <w:sz w:val="24"/>
          <w:szCs w:val="24"/>
          <w:u w:val="single"/>
        </w:rPr>
        <w:t>REFERENCES</w:t>
      </w:r>
    </w:p>
    <w:p w:rsidR="00BF1E40" w:rsidRPr="001E2579" w:rsidRDefault="00FA6903" w:rsidP="00D26549">
      <w:pPr>
        <w:pStyle w:val="FootnoteText"/>
        <w:jc w:val="both"/>
        <w:rPr>
          <w:rFonts w:ascii="Book Antiqua" w:hAnsi="Book Antiqua" w:cs="Times New Roman"/>
          <w:b/>
          <w:sz w:val="24"/>
          <w:szCs w:val="24"/>
        </w:rPr>
      </w:pPr>
      <w:r>
        <w:rPr>
          <w:rFonts w:ascii="Book Antiqua" w:hAnsi="Book Antiqua" w:cs="Times New Roman"/>
          <w:b/>
          <w:sz w:val="24"/>
          <w:szCs w:val="24"/>
        </w:rPr>
        <w:t>B</w:t>
      </w:r>
      <w:r w:rsidR="00025D7D">
        <w:rPr>
          <w:rFonts w:ascii="Book Antiqua" w:hAnsi="Book Antiqua" w:cs="Times New Roman"/>
          <w:b/>
          <w:sz w:val="24"/>
          <w:szCs w:val="24"/>
        </w:rPr>
        <w:t>ook</w:t>
      </w:r>
      <w:r w:rsidR="00BF1E40" w:rsidRPr="001E2579">
        <w:rPr>
          <w:rFonts w:ascii="Book Antiqua" w:hAnsi="Book Antiqua" w:cs="Times New Roman"/>
          <w:b/>
          <w:sz w:val="24"/>
          <w:szCs w:val="24"/>
        </w:rPr>
        <w:t xml:space="preserve"> :</w:t>
      </w:r>
    </w:p>
    <w:p w:rsidR="00897E2A" w:rsidRPr="001E2579" w:rsidRDefault="00897E2A" w:rsidP="00897E2A">
      <w:pPr>
        <w:ind w:left="720" w:hanging="720"/>
        <w:jc w:val="both"/>
        <w:rPr>
          <w:rFonts w:ascii="Book Antiqua" w:hAnsi="Book Antiqua" w:cs="Times New Roman"/>
          <w:sz w:val="24"/>
          <w:szCs w:val="24"/>
        </w:rPr>
      </w:pPr>
      <w:r w:rsidRPr="001E2579">
        <w:rPr>
          <w:rFonts w:ascii="Book Antiqua" w:hAnsi="Book Antiqua" w:cs="Times New Roman"/>
          <w:sz w:val="24"/>
          <w:szCs w:val="24"/>
        </w:rPr>
        <w:t xml:space="preserve">Departemen Pendidikan Nasional, </w:t>
      </w:r>
      <w:r w:rsidRPr="001E2579">
        <w:rPr>
          <w:rFonts w:ascii="Book Antiqua" w:hAnsi="Book Antiqua" w:cs="Times New Roman"/>
          <w:i/>
          <w:sz w:val="24"/>
          <w:szCs w:val="24"/>
        </w:rPr>
        <w:t>Kamus Besar Bahasa Indonesia: Pusat Bahasa</w:t>
      </w:r>
      <w:r w:rsidRPr="001E2579">
        <w:rPr>
          <w:rFonts w:ascii="Book Antiqua" w:hAnsi="Book Antiqua" w:cs="Times New Roman"/>
          <w:sz w:val="24"/>
          <w:szCs w:val="24"/>
        </w:rPr>
        <w:t>, Edisi Keempat, Gramedia Pustaka Utama, Jakarta, 2008.</w:t>
      </w:r>
    </w:p>
    <w:p w:rsidR="00897E2A" w:rsidRPr="001E2579" w:rsidRDefault="00897E2A" w:rsidP="00897E2A">
      <w:pPr>
        <w:ind w:left="720" w:hanging="720"/>
        <w:jc w:val="both"/>
        <w:rPr>
          <w:rFonts w:ascii="Book Antiqua" w:hAnsi="Book Antiqua" w:cs="Times New Roman"/>
          <w:sz w:val="24"/>
          <w:szCs w:val="24"/>
        </w:rPr>
      </w:pPr>
      <w:r w:rsidRPr="001E2579">
        <w:rPr>
          <w:rFonts w:ascii="Book Antiqua" w:hAnsi="Book Antiqua" w:cs="Times New Roman"/>
          <w:sz w:val="24"/>
          <w:szCs w:val="24"/>
        </w:rPr>
        <w:t>Anatami</w:t>
      </w:r>
      <w:r w:rsidR="00FA6903">
        <w:rPr>
          <w:rFonts w:ascii="Book Antiqua" w:hAnsi="Book Antiqua" w:cs="Times New Roman"/>
          <w:sz w:val="24"/>
          <w:szCs w:val="24"/>
        </w:rPr>
        <w:t>, D. (2021).</w:t>
      </w:r>
      <w:r w:rsidRPr="001E2579">
        <w:rPr>
          <w:rFonts w:ascii="Book Antiqua" w:hAnsi="Book Antiqua" w:cs="Times New Roman"/>
          <w:sz w:val="24"/>
          <w:szCs w:val="24"/>
        </w:rPr>
        <w:t xml:space="preserve"> </w:t>
      </w:r>
      <w:r w:rsidRPr="001E2579">
        <w:rPr>
          <w:rFonts w:ascii="Book Antiqua" w:hAnsi="Book Antiqua" w:cs="Times New Roman"/>
          <w:i/>
          <w:sz w:val="24"/>
          <w:szCs w:val="24"/>
        </w:rPr>
        <w:t>Pengenalan Penundaan Kewajiban Pembayaran Utang (PKPU) dan Kepailitan</w:t>
      </w:r>
      <w:r w:rsidR="00FA6903">
        <w:rPr>
          <w:rFonts w:ascii="Book Antiqua" w:hAnsi="Book Antiqua" w:cs="Times New Roman"/>
          <w:sz w:val="24"/>
          <w:szCs w:val="24"/>
        </w:rPr>
        <w:t>, Yogyakarta, Deepublish.</w:t>
      </w:r>
    </w:p>
    <w:p w:rsidR="00BF1E40" w:rsidRPr="001E2579" w:rsidRDefault="00BF1E40" w:rsidP="00D26549">
      <w:pPr>
        <w:spacing w:line="240" w:lineRule="auto"/>
        <w:ind w:left="720" w:hanging="720"/>
        <w:jc w:val="both"/>
        <w:rPr>
          <w:rFonts w:ascii="Book Antiqua" w:hAnsi="Book Antiqua" w:cs="Times New Roman"/>
          <w:sz w:val="24"/>
          <w:szCs w:val="24"/>
        </w:rPr>
      </w:pPr>
      <w:r w:rsidRPr="001E2579">
        <w:rPr>
          <w:rFonts w:ascii="Book Antiqua" w:hAnsi="Book Antiqua" w:cs="Times New Roman"/>
          <w:sz w:val="24"/>
          <w:szCs w:val="24"/>
        </w:rPr>
        <w:lastRenderedPageBreak/>
        <w:t>Yuhassarie</w:t>
      </w:r>
      <w:r w:rsidR="00FA6903">
        <w:rPr>
          <w:rFonts w:ascii="Book Antiqua" w:hAnsi="Book Antiqua" w:cs="Times New Roman"/>
          <w:sz w:val="24"/>
          <w:szCs w:val="24"/>
        </w:rPr>
        <w:t>, E. (2005).</w:t>
      </w:r>
      <w:r w:rsidRPr="001E2579">
        <w:rPr>
          <w:rFonts w:ascii="Book Antiqua" w:hAnsi="Book Antiqua" w:cs="Times New Roman"/>
          <w:sz w:val="24"/>
          <w:szCs w:val="24"/>
        </w:rPr>
        <w:t xml:space="preserve"> </w:t>
      </w:r>
      <w:r w:rsidRPr="001E2579">
        <w:rPr>
          <w:rFonts w:ascii="Book Antiqua" w:hAnsi="Book Antiqua" w:cs="Times New Roman"/>
          <w:i/>
          <w:sz w:val="24"/>
          <w:szCs w:val="24"/>
        </w:rPr>
        <w:t>Undang-Undang Kepailitan dan Perkembangannya</w:t>
      </w:r>
      <w:r w:rsidRPr="001E2579">
        <w:rPr>
          <w:rFonts w:ascii="Book Antiqua" w:hAnsi="Book Antiqua" w:cs="Times New Roman"/>
          <w:sz w:val="24"/>
          <w:szCs w:val="24"/>
        </w:rPr>
        <w:t xml:space="preserve">, </w:t>
      </w:r>
      <w:r w:rsidR="00FA6903">
        <w:rPr>
          <w:rFonts w:ascii="Book Antiqua" w:hAnsi="Book Antiqua" w:cs="Times New Roman"/>
          <w:sz w:val="24"/>
          <w:szCs w:val="24"/>
        </w:rPr>
        <w:t xml:space="preserve">Jakarta, </w:t>
      </w:r>
      <w:r w:rsidRPr="001E2579">
        <w:rPr>
          <w:rFonts w:ascii="Book Antiqua" w:hAnsi="Book Antiqua" w:cs="Times New Roman"/>
          <w:sz w:val="24"/>
          <w:szCs w:val="24"/>
        </w:rPr>
        <w:t>Pusat Pengkaj</w:t>
      </w:r>
      <w:r w:rsidR="00FA6903">
        <w:rPr>
          <w:rFonts w:ascii="Book Antiqua" w:hAnsi="Book Antiqua" w:cs="Times New Roman"/>
          <w:sz w:val="24"/>
          <w:szCs w:val="24"/>
        </w:rPr>
        <w:t>ian Hukum</w:t>
      </w:r>
      <w:r w:rsidRPr="001E2579">
        <w:rPr>
          <w:rFonts w:ascii="Book Antiqua" w:hAnsi="Book Antiqua" w:cs="Times New Roman"/>
          <w:sz w:val="24"/>
          <w:szCs w:val="24"/>
        </w:rPr>
        <w:t>.</w:t>
      </w:r>
    </w:p>
    <w:p w:rsidR="00BF1E40" w:rsidRPr="001E2579" w:rsidRDefault="00BF1E40" w:rsidP="00D26549">
      <w:pPr>
        <w:spacing w:line="240" w:lineRule="auto"/>
        <w:ind w:left="720" w:hanging="720"/>
        <w:jc w:val="both"/>
        <w:rPr>
          <w:rFonts w:ascii="Book Antiqua" w:hAnsi="Book Antiqua" w:cs="Times New Roman"/>
          <w:sz w:val="24"/>
          <w:szCs w:val="24"/>
        </w:rPr>
      </w:pPr>
      <w:r w:rsidRPr="001E2579">
        <w:rPr>
          <w:rFonts w:ascii="Book Antiqua" w:hAnsi="Book Antiqua" w:cs="Times New Roman"/>
          <w:sz w:val="24"/>
          <w:szCs w:val="24"/>
        </w:rPr>
        <w:t>Manik,</w:t>
      </w:r>
      <w:r w:rsidR="00FA6903">
        <w:rPr>
          <w:rFonts w:ascii="Book Antiqua" w:hAnsi="Book Antiqua" w:cs="Times New Roman"/>
          <w:sz w:val="24"/>
          <w:szCs w:val="24"/>
        </w:rPr>
        <w:t xml:space="preserve"> E. (2012).</w:t>
      </w:r>
      <w:r w:rsidRPr="001E2579">
        <w:rPr>
          <w:rFonts w:ascii="Book Antiqua" w:hAnsi="Book Antiqua" w:cs="Times New Roman"/>
          <w:sz w:val="24"/>
          <w:szCs w:val="24"/>
        </w:rPr>
        <w:t xml:space="preserve"> </w:t>
      </w:r>
      <w:r w:rsidRPr="001E2579">
        <w:rPr>
          <w:rFonts w:ascii="Book Antiqua" w:hAnsi="Book Antiqua" w:cs="Times New Roman"/>
          <w:i/>
          <w:sz w:val="24"/>
          <w:szCs w:val="24"/>
        </w:rPr>
        <w:t>Cara Mudah Memahami Proses Kepailitan dan Penundaan Kewajiban Pembayaran Utang</w:t>
      </w:r>
      <w:r w:rsidRPr="001E2579">
        <w:rPr>
          <w:rFonts w:ascii="Book Antiqua" w:hAnsi="Book Antiqua" w:cs="Times New Roman"/>
          <w:sz w:val="24"/>
          <w:szCs w:val="24"/>
        </w:rPr>
        <w:t>, Bandu</w:t>
      </w:r>
      <w:r w:rsidR="00FA6903">
        <w:rPr>
          <w:rFonts w:ascii="Book Antiqua" w:hAnsi="Book Antiqua" w:cs="Times New Roman"/>
          <w:sz w:val="24"/>
          <w:szCs w:val="24"/>
        </w:rPr>
        <w:t>ng, Mandar Maju</w:t>
      </w:r>
      <w:r w:rsidRPr="001E2579">
        <w:rPr>
          <w:rFonts w:ascii="Book Antiqua" w:hAnsi="Book Antiqua" w:cs="Times New Roman"/>
          <w:sz w:val="24"/>
          <w:szCs w:val="24"/>
        </w:rPr>
        <w:t>.</w:t>
      </w:r>
    </w:p>
    <w:p w:rsidR="00BF1E40" w:rsidRPr="001E2579" w:rsidRDefault="00BF1E40" w:rsidP="00D26549">
      <w:pPr>
        <w:pStyle w:val="FootnoteText"/>
        <w:ind w:left="720" w:hanging="720"/>
        <w:jc w:val="both"/>
        <w:rPr>
          <w:rFonts w:ascii="Book Antiqua" w:hAnsi="Book Antiqua" w:cs="Times New Roman"/>
          <w:sz w:val="24"/>
          <w:szCs w:val="24"/>
        </w:rPr>
      </w:pPr>
      <w:r w:rsidRPr="001E2579">
        <w:rPr>
          <w:rFonts w:ascii="Book Antiqua" w:hAnsi="Book Antiqua" w:cs="Times New Roman"/>
          <w:sz w:val="24"/>
          <w:szCs w:val="24"/>
        </w:rPr>
        <w:t>Supromono,</w:t>
      </w:r>
      <w:r w:rsidR="006F2F77">
        <w:rPr>
          <w:rFonts w:ascii="Book Antiqua" w:hAnsi="Book Antiqua" w:cs="Times New Roman"/>
          <w:sz w:val="24"/>
          <w:szCs w:val="24"/>
        </w:rPr>
        <w:t xml:space="preserve"> G. (2013).</w:t>
      </w:r>
      <w:r w:rsidRPr="001E2579">
        <w:rPr>
          <w:rFonts w:ascii="Book Antiqua" w:hAnsi="Book Antiqua" w:cs="Times New Roman"/>
          <w:sz w:val="24"/>
          <w:szCs w:val="24"/>
        </w:rPr>
        <w:t xml:space="preserve"> </w:t>
      </w:r>
      <w:r w:rsidRPr="001E2579">
        <w:rPr>
          <w:rFonts w:ascii="Book Antiqua" w:hAnsi="Book Antiqua" w:cs="Times New Roman"/>
          <w:i/>
          <w:sz w:val="24"/>
          <w:szCs w:val="24"/>
        </w:rPr>
        <w:t>Perjanjian Utang Piutang, Edisi Pertama</w:t>
      </w:r>
      <w:r w:rsidRPr="001E2579">
        <w:rPr>
          <w:rFonts w:ascii="Book Antiqua" w:hAnsi="Book Antiqua" w:cs="Times New Roman"/>
          <w:sz w:val="24"/>
          <w:szCs w:val="24"/>
        </w:rPr>
        <w:t xml:space="preserve">, </w:t>
      </w:r>
      <w:r w:rsidR="006F2F77">
        <w:rPr>
          <w:rFonts w:ascii="Book Antiqua" w:hAnsi="Book Antiqua" w:cs="Times New Roman"/>
          <w:sz w:val="24"/>
          <w:szCs w:val="24"/>
        </w:rPr>
        <w:t xml:space="preserve">Jakarta, </w:t>
      </w:r>
      <w:r w:rsidRPr="001E2579">
        <w:rPr>
          <w:rFonts w:ascii="Book Antiqua" w:hAnsi="Book Antiqua" w:cs="Times New Roman"/>
          <w:sz w:val="24"/>
          <w:szCs w:val="24"/>
        </w:rPr>
        <w:t>Kencana Gramedia Grou</w:t>
      </w:r>
      <w:r w:rsidR="006F2F77">
        <w:rPr>
          <w:rFonts w:ascii="Book Antiqua" w:hAnsi="Book Antiqua" w:cs="Times New Roman"/>
          <w:sz w:val="24"/>
          <w:szCs w:val="24"/>
        </w:rPr>
        <w:t>p.</w:t>
      </w:r>
    </w:p>
    <w:p w:rsidR="00BF1E40" w:rsidRPr="001E2579" w:rsidRDefault="00BF1E40" w:rsidP="00D26549">
      <w:pPr>
        <w:pStyle w:val="FootnoteText"/>
        <w:ind w:left="720" w:hanging="720"/>
        <w:jc w:val="both"/>
        <w:rPr>
          <w:rFonts w:ascii="Book Antiqua" w:hAnsi="Book Antiqua" w:cs="Times New Roman"/>
          <w:sz w:val="24"/>
          <w:szCs w:val="24"/>
        </w:rPr>
      </w:pPr>
    </w:p>
    <w:p w:rsidR="00897E2A" w:rsidRPr="001E2579" w:rsidRDefault="00897E2A" w:rsidP="006F2F77">
      <w:pPr>
        <w:ind w:left="720" w:hanging="720"/>
        <w:jc w:val="both"/>
        <w:rPr>
          <w:rFonts w:ascii="Book Antiqua" w:hAnsi="Book Antiqua" w:cs="Times New Roman"/>
          <w:sz w:val="24"/>
          <w:szCs w:val="24"/>
        </w:rPr>
      </w:pPr>
      <w:r w:rsidRPr="001E2579">
        <w:rPr>
          <w:rFonts w:ascii="Book Antiqua" w:hAnsi="Book Antiqua" w:cs="Times New Roman"/>
          <w:sz w:val="24"/>
          <w:szCs w:val="24"/>
        </w:rPr>
        <w:t xml:space="preserve">Hadisoeprapto, </w:t>
      </w:r>
      <w:r w:rsidR="006F2F77">
        <w:rPr>
          <w:rFonts w:ascii="Book Antiqua" w:hAnsi="Book Antiqua" w:cs="Times New Roman"/>
          <w:sz w:val="24"/>
          <w:szCs w:val="24"/>
        </w:rPr>
        <w:t xml:space="preserve">H. (1984). </w:t>
      </w:r>
      <w:r w:rsidRPr="001E2579">
        <w:rPr>
          <w:rFonts w:ascii="Book Antiqua" w:hAnsi="Book Antiqua" w:cs="Times New Roman"/>
          <w:i/>
          <w:sz w:val="24"/>
          <w:szCs w:val="24"/>
        </w:rPr>
        <w:t>Pokok-Pokok Hukum Perikatan dan Hukum Jaminan</w:t>
      </w:r>
      <w:r w:rsidR="006F2F77">
        <w:rPr>
          <w:rFonts w:ascii="Book Antiqua" w:hAnsi="Book Antiqua" w:cs="Times New Roman"/>
          <w:sz w:val="24"/>
          <w:szCs w:val="24"/>
        </w:rPr>
        <w:t>, Yogyakarta, Liberty.</w:t>
      </w:r>
    </w:p>
    <w:p w:rsidR="00BF1E40" w:rsidRPr="001E2579" w:rsidRDefault="00BF1E40" w:rsidP="00D26549">
      <w:pPr>
        <w:pStyle w:val="FootnoteText"/>
        <w:ind w:left="720" w:hanging="720"/>
        <w:jc w:val="both"/>
        <w:rPr>
          <w:rFonts w:ascii="Book Antiqua" w:hAnsi="Book Antiqua" w:cs="Times New Roman"/>
          <w:sz w:val="24"/>
          <w:szCs w:val="24"/>
        </w:rPr>
      </w:pPr>
      <w:r w:rsidRPr="001E2579">
        <w:rPr>
          <w:rFonts w:ascii="Book Antiqua" w:hAnsi="Book Antiqua" w:cs="Times New Roman"/>
          <w:sz w:val="24"/>
          <w:szCs w:val="24"/>
        </w:rPr>
        <w:t xml:space="preserve">Sayahrani, </w:t>
      </w:r>
      <w:r w:rsidR="006F2F77">
        <w:rPr>
          <w:rFonts w:ascii="Book Antiqua" w:hAnsi="Book Antiqua" w:cs="Times New Roman"/>
          <w:sz w:val="24"/>
          <w:szCs w:val="24"/>
        </w:rPr>
        <w:t xml:space="preserve">H.R. (2006). </w:t>
      </w:r>
      <w:r w:rsidRPr="001E2579">
        <w:rPr>
          <w:rFonts w:ascii="Book Antiqua" w:hAnsi="Book Antiqua" w:cs="Times New Roman"/>
          <w:i/>
          <w:sz w:val="24"/>
          <w:szCs w:val="24"/>
        </w:rPr>
        <w:t>Seluk-beluk dan asas-asas hukum perdata</w:t>
      </w:r>
      <w:r w:rsidRPr="001E2579">
        <w:rPr>
          <w:rFonts w:ascii="Book Antiqua" w:hAnsi="Book Antiqua" w:cs="Times New Roman"/>
          <w:sz w:val="24"/>
          <w:szCs w:val="24"/>
        </w:rPr>
        <w:t>,</w:t>
      </w:r>
      <w:r w:rsidR="006F2F77">
        <w:rPr>
          <w:rFonts w:ascii="Book Antiqua" w:hAnsi="Book Antiqua" w:cs="Times New Roman"/>
          <w:sz w:val="24"/>
          <w:szCs w:val="24"/>
        </w:rPr>
        <w:t xml:space="preserve"> Bandung, PT.Alumni.</w:t>
      </w:r>
    </w:p>
    <w:p w:rsidR="00BF1E40" w:rsidRPr="001E2579" w:rsidRDefault="00BF1E40" w:rsidP="00D26549">
      <w:pPr>
        <w:pStyle w:val="FootnoteText"/>
        <w:ind w:left="720" w:hanging="720"/>
        <w:jc w:val="both"/>
        <w:rPr>
          <w:rFonts w:ascii="Book Antiqua" w:hAnsi="Book Antiqua" w:cs="Times New Roman"/>
          <w:sz w:val="24"/>
          <w:szCs w:val="24"/>
        </w:rPr>
      </w:pPr>
    </w:p>
    <w:p w:rsidR="00897E2A" w:rsidRPr="001E2579" w:rsidRDefault="00897E2A" w:rsidP="00897E2A">
      <w:pPr>
        <w:ind w:left="720" w:hanging="720"/>
        <w:jc w:val="both"/>
        <w:rPr>
          <w:rFonts w:ascii="Book Antiqua" w:hAnsi="Book Antiqua" w:cs="Times New Roman"/>
          <w:sz w:val="24"/>
          <w:szCs w:val="24"/>
        </w:rPr>
      </w:pPr>
      <w:r w:rsidRPr="001E2579">
        <w:rPr>
          <w:rFonts w:ascii="Book Antiqua" w:hAnsi="Book Antiqua" w:cs="Times New Roman"/>
          <w:sz w:val="24"/>
          <w:szCs w:val="24"/>
        </w:rPr>
        <w:t>Satrio,</w:t>
      </w:r>
      <w:r w:rsidR="006F2F77">
        <w:rPr>
          <w:rFonts w:ascii="Book Antiqua" w:hAnsi="Book Antiqua" w:cs="Times New Roman"/>
          <w:sz w:val="24"/>
          <w:szCs w:val="24"/>
        </w:rPr>
        <w:t xml:space="preserve"> J. (1995).</w:t>
      </w:r>
      <w:r w:rsidRPr="001E2579">
        <w:rPr>
          <w:rFonts w:ascii="Book Antiqua" w:hAnsi="Book Antiqua" w:cs="Times New Roman"/>
          <w:sz w:val="24"/>
          <w:szCs w:val="24"/>
        </w:rPr>
        <w:t xml:space="preserve"> </w:t>
      </w:r>
      <w:r w:rsidRPr="001E2579">
        <w:rPr>
          <w:rFonts w:ascii="Book Antiqua" w:hAnsi="Book Antiqua" w:cs="Times New Roman"/>
          <w:i/>
          <w:sz w:val="24"/>
          <w:szCs w:val="24"/>
        </w:rPr>
        <w:t>Hukum Perikatan, Perikatan Yang Lahir Dari Perjanjian</w:t>
      </w:r>
      <w:r w:rsidRPr="001E2579">
        <w:rPr>
          <w:rFonts w:ascii="Book Antiqua" w:hAnsi="Book Antiqua" w:cs="Times New Roman"/>
          <w:sz w:val="24"/>
          <w:szCs w:val="24"/>
        </w:rPr>
        <w:t xml:space="preserve">, </w:t>
      </w:r>
      <w:r w:rsidR="006F2F77">
        <w:rPr>
          <w:rFonts w:ascii="Book Antiqua" w:hAnsi="Book Antiqua" w:cs="Times New Roman"/>
          <w:sz w:val="24"/>
          <w:szCs w:val="24"/>
        </w:rPr>
        <w:t xml:space="preserve">Bandung, </w:t>
      </w:r>
      <w:r w:rsidRPr="001E2579">
        <w:rPr>
          <w:rFonts w:ascii="Book Antiqua" w:hAnsi="Book Antiqua" w:cs="Times New Roman"/>
          <w:sz w:val="24"/>
          <w:szCs w:val="24"/>
        </w:rPr>
        <w:t>Ci</w:t>
      </w:r>
      <w:r w:rsidR="006F2F77">
        <w:rPr>
          <w:rFonts w:ascii="Book Antiqua" w:hAnsi="Book Antiqua" w:cs="Times New Roman"/>
          <w:sz w:val="24"/>
          <w:szCs w:val="24"/>
        </w:rPr>
        <w:t>tra Aditya Bakti.</w:t>
      </w:r>
    </w:p>
    <w:p w:rsidR="00897E2A" w:rsidRPr="001E2579" w:rsidRDefault="00897E2A" w:rsidP="00897E2A">
      <w:pPr>
        <w:ind w:left="720" w:hanging="720"/>
        <w:jc w:val="both"/>
        <w:rPr>
          <w:rFonts w:ascii="Book Antiqua" w:hAnsi="Book Antiqua" w:cs="Times New Roman"/>
          <w:sz w:val="24"/>
          <w:szCs w:val="24"/>
        </w:rPr>
      </w:pPr>
      <w:r w:rsidRPr="001E2579">
        <w:rPr>
          <w:rFonts w:ascii="Book Antiqua" w:hAnsi="Book Antiqua" w:cs="Times New Roman"/>
          <w:sz w:val="24"/>
          <w:szCs w:val="24"/>
        </w:rPr>
        <w:t>Sastrawidjaja,</w:t>
      </w:r>
      <w:r w:rsidR="006F2F77">
        <w:rPr>
          <w:rFonts w:ascii="Book Antiqua" w:hAnsi="Book Antiqua" w:cs="Times New Roman"/>
          <w:sz w:val="24"/>
          <w:szCs w:val="24"/>
        </w:rPr>
        <w:t xml:space="preserve"> M.S (2010),</w:t>
      </w:r>
      <w:r w:rsidRPr="001E2579">
        <w:rPr>
          <w:rFonts w:ascii="Book Antiqua" w:hAnsi="Book Antiqua" w:cs="Times New Roman"/>
          <w:sz w:val="24"/>
          <w:szCs w:val="24"/>
        </w:rPr>
        <w:t xml:space="preserve"> </w:t>
      </w:r>
      <w:r w:rsidRPr="001E2579">
        <w:rPr>
          <w:rFonts w:ascii="Book Antiqua" w:hAnsi="Book Antiqua" w:cs="Times New Roman"/>
          <w:i/>
          <w:sz w:val="24"/>
          <w:szCs w:val="24"/>
        </w:rPr>
        <w:t>Hukum Kepailitan dan Penundaan Kewajiban Pembayaran Utang</w:t>
      </w:r>
      <w:r w:rsidR="006F2F77">
        <w:rPr>
          <w:rFonts w:ascii="Book Antiqua" w:hAnsi="Book Antiqua" w:cs="Times New Roman"/>
          <w:sz w:val="24"/>
          <w:szCs w:val="24"/>
        </w:rPr>
        <w:t>, Bandung.</w:t>
      </w:r>
    </w:p>
    <w:p w:rsidR="00BF1E40" w:rsidRPr="001E2579" w:rsidRDefault="00BF1E40" w:rsidP="00D26549">
      <w:pPr>
        <w:spacing w:line="240" w:lineRule="auto"/>
        <w:ind w:left="720" w:hanging="720"/>
        <w:jc w:val="both"/>
        <w:rPr>
          <w:rFonts w:ascii="Book Antiqua" w:hAnsi="Book Antiqua" w:cs="Times New Roman"/>
          <w:sz w:val="24"/>
          <w:szCs w:val="24"/>
        </w:rPr>
      </w:pPr>
      <w:r w:rsidRPr="001E2579">
        <w:rPr>
          <w:rFonts w:ascii="Book Antiqua" w:hAnsi="Book Antiqua" w:cs="Times New Roman"/>
          <w:sz w:val="24"/>
          <w:szCs w:val="24"/>
        </w:rPr>
        <w:t>Basiang</w:t>
      </w:r>
      <w:r w:rsidR="006F2F77">
        <w:rPr>
          <w:rFonts w:ascii="Book Antiqua" w:hAnsi="Book Antiqua" w:cs="Times New Roman"/>
          <w:sz w:val="24"/>
          <w:szCs w:val="24"/>
        </w:rPr>
        <w:t>, M. (2009).</w:t>
      </w:r>
      <w:r w:rsidRPr="001E2579">
        <w:rPr>
          <w:rFonts w:ascii="Book Antiqua" w:hAnsi="Book Antiqua" w:cs="Times New Roman"/>
          <w:sz w:val="24"/>
          <w:szCs w:val="24"/>
        </w:rPr>
        <w:t xml:space="preserve"> </w:t>
      </w:r>
      <w:r w:rsidRPr="001E2579">
        <w:rPr>
          <w:rFonts w:ascii="Book Antiqua" w:hAnsi="Book Antiqua" w:cs="Times New Roman"/>
          <w:i/>
          <w:sz w:val="24"/>
          <w:szCs w:val="24"/>
        </w:rPr>
        <w:t>The Contemporary Law Dictionary, First Edtion</w:t>
      </w:r>
      <w:r w:rsidRPr="001E2579">
        <w:rPr>
          <w:rFonts w:ascii="Book Antiqua" w:hAnsi="Book Antiqua" w:cs="Times New Roman"/>
          <w:sz w:val="24"/>
          <w:szCs w:val="24"/>
        </w:rPr>
        <w:t>, Red &amp; White Publishing</w:t>
      </w:r>
      <w:r w:rsidR="006F2F77">
        <w:rPr>
          <w:rFonts w:ascii="Book Antiqua" w:hAnsi="Book Antiqua" w:cs="Times New Roman"/>
          <w:sz w:val="24"/>
          <w:szCs w:val="24"/>
        </w:rPr>
        <w:t>.</w:t>
      </w:r>
    </w:p>
    <w:p w:rsidR="00D26549" w:rsidRPr="001E2579" w:rsidRDefault="00BF1E40" w:rsidP="00D26549">
      <w:pPr>
        <w:pStyle w:val="FootnoteText"/>
        <w:ind w:left="720" w:hanging="720"/>
        <w:jc w:val="both"/>
        <w:rPr>
          <w:rFonts w:ascii="Book Antiqua" w:hAnsi="Book Antiqua" w:cs="Times New Roman"/>
          <w:sz w:val="24"/>
          <w:szCs w:val="24"/>
        </w:rPr>
      </w:pPr>
      <w:r w:rsidRPr="001E2579">
        <w:rPr>
          <w:rFonts w:ascii="Book Antiqua" w:hAnsi="Book Antiqua" w:cs="Times New Roman"/>
          <w:sz w:val="24"/>
          <w:szCs w:val="24"/>
        </w:rPr>
        <w:t>Subhan,</w:t>
      </w:r>
      <w:r w:rsidR="006F2F77">
        <w:rPr>
          <w:rFonts w:ascii="Book Antiqua" w:hAnsi="Book Antiqua" w:cs="Times New Roman"/>
          <w:sz w:val="24"/>
          <w:szCs w:val="24"/>
        </w:rPr>
        <w:t xml:space="preserve">M.H. (2008), </w:t>
      </w:r>
      <w:r w:rsidRPr="001E2579">
        <w:rPr>
          <w:rFonts w:ascii="Book Antiqua" w:hAnsi="Book Antiqua" w:cs="Times New Roman"/>
          <w:sz w:val="24"/>
          <w:szCs w:val="24"/>
        </w:rPr>
        <w:t xml:space="preserve"> </w:t>
      </w:r>
      <w:r w:rsidRPr="001E2579">
        <w:rPr>
          <w:rFonts w:ascii="Book Antiqua" w:hAnsi="Book Antiqua" w:cs="Times New Roman"/>
          <w:i/>
          <w:sz w:val="24"/>
          <w:szCs w:val="24"/>
        </w:rPr>
        <w:t>Hukum Kepailitan Prinsip, Norma, dan Praktik Peradilan</w:t>
      </w:r>
      <w:r w:rsidR="006F2F77">
        <w:rPr>
          <w:rFonts w:ascii="Book Antiqua" w:hAnsi="Book Antiqua" w:cs="Times New Roman"/>
          <w:sz w:val="24"/>
          <w:szCs w:val="24"/>
        </w:rPr>
        <w:t>, Jakarta, Penerbit Kencana.</w:t>
      </w:r>
    </w:p>
    <w:p w:rsidR="004F7372" w:rsidRPr="001E2579" w:rsidRDefault="004F7372" w:rsidP="00D26549">
      <w:pPr>
        <w:pStyle w:val="FootnoteText"/>
        <w:ind w:left="720" w:hanging="720"/>
        <w:jc w:val="both"/>
        <w:rPr>
          <w:rFonts w:ascii="Book Antiqua" w:hAnsi="Book Antiqua" w:cs="Times New Roman"/>
          <w:sz w:val="24"/>
          <w:szCs w:val="24"/>
        </w:rPr>
      </w:pPr>
    </w:p>
    <w:p w:rsidR="00897E2A" w:rsidRPr="001E2579" w:rsidRDefault="00897E2A" w:rsidP="004F7372">
      <w:pPr>
        <w:ind w:left="720" w:hanging="720"/>
        <w:jc w:val="both"/>
        <w:rPr>
          <w:rFonts w:ascii="Book Antiqua" w:hAnsi="Book Antiqua" w:cs="Times New Roman"/>
          <w:sz w:val="24"/>
          <w:szCs w:val="24"/>
        </w:rPr>
      </w:pPr>
      <w:r w:rsidRPr="001E2579">
        <w:rPr>
          <w:rFonts w:ascii="Book Antiqua" w:hAnsi="Book Antiqua" w:cs="Times New Roman"/>
          <w:sz w:val="24"/>
          <w:szCs w:val="24"/>
        </w:rPr>
        <w:t>Suyatno,</w:t>
      </w:r>
      <w:r w:rsidR="006F2F77">
        <w:rPr>
          <w:rFonts w:ascii="Book Antiqua" w:hAnsi="Book Antiqua" w:cs="Times New Roman"/>
          <w:sz w:val="24"/>
          <w:szCs w:val="24"/>
        </w:rPr>
        <w:t xml:space="preserve"> R.A. (2017)</w:t>
      </w:r>
      <w:r w:rsidRPr="001E2579">
        <w:rPr>
          <w:rFonts w:ascii="Book Antiqua" w:hAnsi="Book Antiqua" w:cs="Times New Roman"/>
          <w:sz w:val="24"/>
          <w:szCs w:val="24"/>
        </w:rPr>
        <w:t xml:space="preserve"> </w:t>
      </w:r>
      <w:r w:rsidRPr="001E2579">
        <w:rPr>
          <w:rFonts w:ascii="Book Antiqua" w:hAnsi="Book Antiqua" w:cs="Times New Roman"/>
          <w:i/>
          <w:sz w:val="24"/>
          <w:szCs w:val="24"/>
        </w:rPr>
        <w:t>Pemanfaatan Penundaan Kewajiban Pembayaran Utang Sebagai Upaya Mencegah Kepailitan, Edisi Pertama</w:t>
      </w:r>
      <w:r w:rsidRPr="001E2579">
        <w:rPr>
          <w:rFonts w:ascii="Book Antiqua" w:hAnsi="Book Antiqua" w:cs="Times New Roman"/>
          <w:sz w:val="24"/>
          <w:szCs w:val="24"/>
        </w:rPr>
        <w:t xml:space="preserve">, </w:t>
      </w:r>
      <w:r w:rsidR="006F2F77">
        <w:rPr>
          <w:rFonts w:ascii="Book Antiqua" w:hAnsi="Book Antiqua" w:cs="Times New Roman"/>
          <w:sz w:val="24"/>
          <w:szCs w:val="24"/>
        </w:rPr>
        <w:t>Jakarta, Kencana Preneda Media Group.</w:t>
      </w:r>
    </w:p>
    <w:p w:rsidR="00897E2A" w:rsidRPr="001E2579" w:rsidRDefault="006F2F77" w:rsidP="00897E2A">
      <w:pPr>
        <w:jc w:val="both"/>
        <w:rPr>
          <w:rFonts w:ascii="Book Antiqua" w:hAnsi="Book Antiqua" w:cs="Times New Roman"/>
          <w:sz w:val="24"/>
          <w:szCs w:val="24"/>
        </w:rPr>
      </w:pPr>
      <w:r>
        <w:rPr>
          <w:rFonts w:ascii="Book Antiqua" w:hAnsi="Book Antiqua" w:cs="Times New Roman"/>
          <w:sz w:val="24"/>
          <w:szCs w:val="24"/>
        </w:rPr>
        <w:t>Subekti. (2001).</w:t>
      </w:r>
      <w:r w:rsidR="00897E2A" w:rsidRPr="001E2579">
        <w:rPr>
          <w:rFonts w:ascii="Book Antiqua" w:hAnsi="Book Antiqua" w:cs="Times New Roman"/>
          <w:sz w:val="24"/>
          <w:szCs w:val="24"/>
        </w:rPr>
        <w:t xml:space="preserve"> </w:t>
      </w:r>
      <w:r w:rsidR="00897E2A" w:rsidRPr="001E2579">
        <w:rPr>
          <w:rFonts w:ascii="Book Antiqua" w:hAnsi="Book Antiqua" w:cs="Times New Roman"/>
          <w:i/>
          <w:sz w:val="24"/>
          <w:szCs w:val="24"/>
        </w:rPr>
        <w:t>Pokok-Pokok Hukum Perdata</w:t>
      </w:r>
      <w:r w:rsidR="00897E2A" w:rsidRPr="001E2579">
        <w:rPr>
          <w:rFonts w:ascii="Book Antiqua" w:hAnsi="Book Antiqua" w:cs="Times New Roman"/>
          <w:sz w:val="24"/>
          <w:szCs w:val="24"/>
        </w:rPr>
        <w:t xml:space="preserve">, </w:t>
      </w:r>
      <w:r>
        <w:rPr>
          <w:rFonts w:ascii="Book Antiqua" w:hAnsi="Book Antiqua" w:cs="Times New Roman"/>
          <w:sz w:val="24"/>
          <w:szCs w:val="24"/>
        </w:rPr>
        <w:t>Jakarta, PT. Intermasa.</w:t>
      </w:r>
    </w:p>
    <w:p w:rsidR="00D24EA8" w:rsidRPr="001E2579" w:rsidRDefault="00D24EA8" w:rsidP="006F2F77">
      <w:pPr>
        <w:jc w:val="both"/>
        <w:rPr>
          <w:rFonts w:ascii="Book Antiqua" w:hAnsi="Book Antiqua" w:cs="Times New Roman"/>
          <w:sz w:val="24"/>
          <w:szCs w:val="24"/>
        </w:rPr>
      </w:pPr>
      <w:r w:rsidRPr="001E2579">
        <w:rPr>
          <w:rFonts w:ascii="Book Antiqua" w:hAnsi="Book Antiqua" w:cs="Times New Roman"/>
          <w:sz w:val="24"/>
          <w:szCs w:val="24"/>
        </w:rPr>
        <w:t>Sjahdeini,</w:t>
      </w:r>
      <w:r w:rsidR="006F2F77">
        <w:rPr>
          <w:rFonts w:ascii="Book Antiqua" w:hAnsi="Book Antiqua" w:cs="Times New Roman"/>
          <w:sz w:val="24"/>
          <w:szCs w:val="24"/>
        </w:rPr>
        <w:t xml:space="preserve"> S,R. (2018).</w:t>
      </w:r>
      <w:r w:rsidRPr="001E2579">
        <w:rPr>
          <w:rFonts w:ascii="Book Antiqua" w:hAnsi="Book Antiqua" w:cs="Times New Roman"/>
          <w:sz w:val="24"/>
          <w:szCs w:val="24"/>
        </w:rPr>
        <w:t xml:space="preserve"> </w:t>
      </w:r>
      <w:r w:rsidRPr="001E2579">
        <w:rPr>
          <w:rFonts w:ascii="Book Antiqua" w:hAnsi="Book Antiqua" w:cs="Times New Roman"/>
          <w:i/>
          <w:sz w:val="24"/>
          <w:szCs w:val="24"/>
        </w:rPr>
        <w:t>Sejarah, Asas, dan Teori Hukum Kepailitan Memahami Undang-Undang No. 37 Tahun 2004 tentang Kepailitan dan Penundaan Kewajiban Pembayaran Utang</w:t>
      </w:r>
      <w:r w:rsidRPr="001E2579">
        <w:rPr>
          <w:rFonts w:ascii="Book Antiqua" w:hAnsi="Book Antiqua" w:cs="Times New Roman"/>
          <w:sz w:val="24"/>
          <w:szCs w:val="24"/>
        </w:rPr>
        <w:t xml:space="preserve">, </w:t>
      </w:r>
      <w:r w:rsidR="00025D7D">
        <w:rPr>
          <w:rFonts w:ascii="Book Antiqua" w:hAnsi="Book Antiqua" w:cs="Times New Roman"/>
          <w:sz w:val="24"/>
          <w:szCs w:val="24"/>
        </w:rPr>
        <w:t xml:space="preserve">Jakarta, </w:t>
      </w:r>
      <w:r w:rsidRPr="001E2579">
        <w:rPr>
          <w:rFonts w:ascii="Book Antiqua" w:hAnsi="Book Antiqua" w:cs="Times New Roman"/>
          <w:sz w:val="24"/>
          <w:szCs w:val="24"/>
        </w:rPr>
        <w:t>Ceta</w:t>
      </w:r>
      <w:r w:rsidR="00025D7D">
        <w:rPr>
          <w:rFonts w:ascii="Book Antiqua" w:hAnsi="Book Antiqua" w:cs="Times New Roman"/>
          <w:sz w:val="24"/>
          <w:szCs w:val="24"/>
        </w:rPr>
        <w:t>kan Kedua Edisi kedua, Kencana.</w:t>
      </w:r>
    </w:p>
    <w:p w:rsidR="00897E2A" w:rsidRPr="001E2579" w:rsidRDefault="00897E2A" w:rsidP="00897E2A">
      <w:pPr>
        <w:ind w:left="720" w:hanging="720"/>
        <w:jc w:val="both"/>
        <w:rPr>
          <w:rFonts w:ascii="Book Antiqua" w:hAnsi="Book Antiqua" w:cs="Times New Roman"/>
          <w:sz w:val="24"/>
          <w:szCs w:val="24"/>
        </w:rPr>
      </w:pPr>
      <w:r w:rsidRPr="001E2579">
        <w:rPr>
          <w:rFonts w:ascii="Book Antiqua" w:hAnsi="Book Antiqua" w:cs="Times New Roman"/>
          <w:sz w:val="24"/>
          <w:szCs w:val="24"/>
        </w:rPr>
        <w:t>Asyadie,</w:t>
      </w:r>
      <w:r w:rsidR="00025D7D">
        <w:rPr>
          <w:rFonts w:ascii="Book Antiqua" w:hAnsi="Book Antiqua" w:cs="Times New Roman"/>
          <w:sz w:val="24"/>
          <w:szCs w:val="24"/>
        </w:rPr>
        <w:t xml:space="preserve"> Z. (2014).</w:t>
      </w:r>
      <w:r w:rsidRPr="001E2579">
        <w:rPr>
          <w:rFonts w:ascii="Book Antiqua" w:hAnsi="Book Antiqua" w:cs="Times New Roman"/>
          <w:sz w:val="24"/>
          <w:szCs w:val="24"/>
        </w:rPr>
        <w:t xml:space="preserve"> </w:t>
      </w:r>
      <w:r w:rsidRPr="001E2579">
        <w:rPr>
          <w:rFonts w:ascii="Book Antiqua" w:hAnsi="Book Antiqua" w:cs="Times New Roman"/>
          <w:i/>
          <w:sz w:val="24"/>
          <w:szCs w:val="24"/>
        </w:rPr>
        <w:t>Hukum Bisnis Prinsip dalam Pelaksanaannya Di Indonesia</w:t>
      </w:r>
      <w:r w:rsidRPr="001E2579">
        <w:rPr>
          <w:rFonts w:ascii="Book Antiqua" w:hAnsi="Book Antiqua" w:cs="Times New Roman"/>
          <w:sz w:val="24"/>
          <w:szCs w:val="24"/>
        </w:rPr>
        <w:t xml:space="preserve">, </w:t>
      </w:r>
      <w:r w:rsidR="00025D7D">
        <w:rPr>
          <w:rFonts w:ascii="Book Antiqua" w:hAnsi="Book Antiqua" w:cs="Times New Roman"/>
          <w:sz w:val="24"/>
          <w:szCs w:val="24"/>
        </w:rPr>
        <w:t xml:space="preserve">Jakarta, </w:t>
      </w:r>
      <w:r w:rsidRPr="001E2579">
        <w:rPr>
          <w:rFonts w:ascii="Book Antiqua" w:hAnsi="Book Antiqua" w:cs="Times New Roman"/>
          <w:sz w:val="24"/>
          <w:szCs w:val="24"/>
        </w:rPr>
        <w:t xml:space="preserve">PT Raja </w:t>
      </w:r>
      <w:r w:rsidR="00025D7D">
        <w:rPr>
          <w:rFonts w:ascii="Book Antiqua" w:hAnsi="Book Antiqua" w:cs="Times New Roman"/>
          <w:sz w:val="24"/>
          <w:szCs w:val="24"/>
        </w:rPr>
        <w:t>Grafindo Persada.</w:t>
      </w:r>
    </w:p>
    <w:p w:rsidR="00D26549" w:rsidRPr="001E2579" w:rsidRDefault="00D26549" w:rsidP="00D26549">
      <w:pPr>
        <w:spacing w:after="0" w:line="240" w:lineRule="auto"/>
        <w:jc w:val="both"/>
        <w:rPr>
          <w:rFonts w:ascii="Book Antiqua" w:hAnsi="Book Antiqua" w:cs="Times New Roman"/>
          <w:b/>
          <w:sz w:val="24"/>
          <w:szCs w:val="24"/>
        </w:rPr>
      </w:pPr>
    </w:p>
    <w:p w:rsidR="00D26549" w:rsidRPr="001E2579" w:rsidRDefault="00780589" w:rsidP="00D26549">
      <w:pPr>
        <w:spacing w:after="0" w:line="240" w:lineRule="auto"/>
        <w:jc w:val="both"/>
        <w:rPr>
          <w:rFonts w:ascii="Book Antiqua" w:hAnsi="Book Antiqua" w:cs="Times New Roman"/>
          <w:b/>
          <w:sz w:val="24"/>
          <w:szCs w:val="24"/>
        </w:rPr>
      </w:pPr>
      <w:r>
        <w:rPr>
          <w:rFonts w:ascii="Book Antiqua" w:hAnsi="Book Antiqua" w:cs="Times New Roman"/>
          <w:b/>
          <w:sz w:val="24"/>
          <w:szCs w:val="24"/>
        </w:rPr>
        <w:t>Law :</w:t>
      </w:r>
    </w:p>
    <w:p w:rsidR="00D26549" w:rsidRPr="001E2579" w:rsidRDefault="00D26549" w:rsidP="00D26549">
      <w:pPr>
        <w:spacing w:after="0" w:line="240" w:lineRule="auto"/>
        <w:jc w:val="both"/>
        <w:rPr>
          <w:rFonts w:ascii="Book Antiqua" w:hAnsi="Book Antiqua" w:cs="Times New Roman"/>
          <w:sz w:val="24"/>
          <w:szCs w:val="24"/>
        </w:rPr>
      </w:pPr>
      <w:r w:rsidRPr="001E2579">
        <w:rPr>
          <w:rFonts w:ascii="Book Antiqua" w:hAnsi="Book Antiqua" w:cs="Times New Roman"/>
          <w:sz w:val="24"/>
          <w:szCs w:val="24"/>
        </w:rPr>
        <w:t>Kitab Undang-Undang Hukum Perdata</w:t>
      </w:r>
    </w:p>
    <w:p w:rsidR="00D26549" w:rsidRPr="001E2579" w:rsidRDefault="00D26549" w:rsidP="00D26549">
      <w:pPr>
        <w:spacing w:after="0" w:line="240" w:lineRule="auto"/>
        <w:jc w:val="both"/>
        <w:rPr>
          <w:rFonts w:ascii="Book Antiqua" w:hAnsi="Book Antiqua" w:cs="Times New Roman"/>
          <w:sz w:val="24"/>
          <w:szCs w:val="24"/>
        </w:rPr>
      </w:pPr>
      <w:r w:rsidRPr="001E2579">
        <w:rPr>
          <w:rFonts w:ascii="Book Antiqua" w:hAnsi="Book Antiqua" w:cs="Times New Roman"/>
          <w:sz w:val="24"/>
          <w:szCs w:val="24"/>
        </w:rPr>
        <w:t>Undang-Undang Nomor 37 Tahun 2004 Tentang Kepailitan dan Penundaan Kewajiban Pembayaran Utang</w:t>
      </w:r>
    </w:p>
    <w:p w:rsidR="00D26549" w:rsidRPr="001E2579" w:rsidRDefault="00D26549" w:rsidP="00BF1E40">
      <w:pPr>
        <w:jc w:val="both"/>
        <w:rPr>
          <w:rFonts w:ascii="Book Antiqua" w:hAnsi="Book Antiqua" w:cs="Times New Roman"/>
          <w:b/>
          <w:sz w:val="24"/>
          <w:szCs w:val="24"/>
        </w:rPr>
      </w:pPr>
    </w:p>
    <w:p w:rsidR="00025D7D" w:rsidRDefault="00025D7D" w:rsidP="00D26549">
      <w:pPr>
        <w:spacing w:after="0" w:line="240" w:lineRule="auto"/>
        <w:jc w:val="both"/>
        <w:rPr>
          <w:rFonts w:ascii="Book Antiqua" w:hAnsi="Book Antiqua" w:cs="Times New Roman"/>
          <w:sz w:val="24"/>
          <w:szCs w:val="24"/>
        </w:rPr>
      </w:pPr>
      <w:r w:rsidRPr="00025D7D">
        <w:rPr>
          <w:rFonts w:ascii="Book Antiqua" w:hAnsi="Book Antiqua" w:cs="Times New Roman"/>
          <w:b/>
          <w:i/>
          <w:sz w:val="24"/>
          <w:szCs w:val="24"/>
        </w:rPr>
        <w:lastRenderedPageBreak/>
        <w:t>World Wide Web</w:t>
      </w:r>
      <w:r w:rsidR="00BF1E40" w:rsidRPr="001E2579">
        <w:rPr>
          <w:rFonts w:ascii="Book Antiqua" w:hAnsi="Book Antiqua" w:cs="Times New Roman"/>
          <w:sz w:val="24"/>
          <w:szCs w:val="24"/>
        </w:rPr>
        <w:t xml:space="preserve"> :</w:t>
      </w:r>
    </w:p>
    <w:p w:rsidR="00BF1E40" w:rsidRPr="001E2579" w:rsidRDefault="00BF1E40" w:rsidP="00D26549">
      <w:pPr>
        <w:spacing w:after="0" w:line="240" w:lineRule="auto"/>
        <w:jc w:val="both"/>
        <w:rPr>
          <w:rFonts w:ascii="Book Antiqua" w:hAnsi="Book Antiqua" w:cs="Times New Roman"/>
          <w:sz w:val="24"/>
          <w:szCs w:val="24"/>
        </w:rPr>
      </w:pPr>
      <w:r w:rsidRPr="001E2579">
        <w:rPr>
          <w:rFonts w:ascii="Book Antiqua" w:hAnsi="Book Antiqua" w:cs="Times New Roman"/>
          <w:sz w:val="24"/>
          <w:szCs w:val="24"/>
        </w:rPr>
        <w:br/>
      </w:r>
      <w:hyperlink r:id="rId10" w:history="1">
        <w:r w:rsidRPr="001E2579">
          <w:rPr>
            <w:rStyle w:val="Hyperlink"/>
            <w:rFonts w:ascii="Book Antiqua" w:hAnsi="Book Antiqua" w:cs="Times New Roman"/>
            <w:i/>
            <w:sz w:val="24"/>
            <w:szCs w:val="24"/>
          </w:rPr>
          <w:t>Perubahan atas Perjanjian Perdamaian yang Telah Disahkan oleh Pengadilan Niaga (kcaselawyer.com)</w:t>
        </w:r>
      </w:hyperlink>
      <w:r w:rsidRPr="001E2579">
        <w:rPr>
          <w:rFonts w:ascii="Book Antiqua" w:hAnsi="Book Antiqua" w:cs="Times New Roman"/>
          <w:i/>
          <w:sz w:val="24"/>
          <w:szCs w:val="24"/>
        </w:rPr>
        <w:t xml:space="preserve"> </w:t>
      </w:r>
      <w:r w:rsidR="00780589">
        <w:rPr>
          <w:rFonts w:ascii="Book Antiqua" w:hAnsi="Book Antiqua" w:cs="Times New Roman"/>
          <w:sz w:val="24"/>
          <w:szCs w:val="24"/>
        </w:rPr>
        <w:t>accessed February 19,</w:t>
      </w:r>
      <w:r w:rsidRPr="001E2579">
        <w:rPr>
          <w:rFonts w:ascii="Book Antiqua" w:hAnsi="Book Antiqua" w:cs="Times New Roman"/>
          <w:sz w:val="24"/>
          <w:szCs w:val="24"/>
        </w:rPr>
        <w:t xml:space="preserve"> 2023.</w:t>
      </w:r>
    </w:p>
    <w:p w:rsidR="00BF1E40" w:rsidRPr="001E2579" w:rsidRDefault="00BF1E40" w:rsidP="00BF1E40">
      <w:pPr>
        <w:jc w:val="both"/>
        <w:rPr>
          <w:rFonts w:ascii="Book Antiqua" w:hAnsi="Book Antiqua" w:cs="Times New Roman"/>
          <w:sz w:val="24"/>
          <w:szCs w:val="24"/>
        </w:rPr>
      </w:pPr>
    </w:p>
    <w:sectPr w:rsidR="00BF1E40" w:rsidRPr="001E2579" w:rsidSect="002465C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C0" w:rsidRDefault="00C402C0" w:rsidP="0013589D">
      <w:pPr>
        <w:spacing w:after="0" w:line="240" w:lineRule="auto"/>
      </w:pPr>
      <w:r>
        <w:separator/>
      </w:r>
    </w:p>
  </w:endnote>
  <w:endnote w:type="continuationSeparator" w:id="1">
    <w:p w:rsidR="00C402C0" w:rsidRDefault="00C402C0" w:rsidP="00135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362420"/>
      <w:docPartObj>
        <w:docPartGallery w:val="Page Numbers (Bottom of Page)"/>
        <w:docPartUnique/>
      </w:docPartObj>
    </w:sdtPr>
    <w:sdtContent>
      <w:p w:rsidR="00F2647E" w:rsidRDefault="002E2735">
        <w:pPr>
          <w:pStyle w:val="Footer"/>
          <w:jc w:val="right"/>
        </w:pPr>
        <w:fldSimple w:instr=" PAGE   \* MERGEFORMAT ">
          <w:r w:rsidR="00186935">
            <w:rPr>
              <w:noProof/>
            </w:rPr>
            <w:t>1</w:t>
          </w:r>
        </w:fldSimple>
      </w:p>
    </w:sdtContent>
  </w:sdt>
  <w:p w:rsidR="00F2647E" w:rsidRDefault="00F26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C0" w:rsidRDefault="00C402C0" w:rsidP="0013589D">
      <w:pPr>
        <w:spacing w:after="0" w:line="240" w:lineRule="auto"/>
      </w:pPr>
      <w:r>
        <w:separator/>
      </w:r>
    </w:p>
  </w:footnote>
  <w:footnote w:type="continuationSeparator" w:id="1">
    <w:p w:rsidR="00C402C0" w:rsidRDefault="00C402C0" w:rsidP="0013589D">
      <w:pPr>
        <w:spacing w:after="0" w:line="240" w:lineRule="auto"/>
      </w:pPr>
      <w:r>
        <w:continuationSeparator/>
      </w:r>
    </w:p>
  </w:footnote>
  <w:footnote w:id="2">
    <w:p w:rsidR="00F2647E" w:rsidRPr="00B57E62" w:rsidRDefault="00F2647E" w:rsidP="00897E2A">
      <w:pPr>
        <w:pStyle w:val="FootnoteText"/>
        <w:ind w:firstLine="720"/>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Man S. Sastrawidjaja, </w:t>
      </w:r>
      <w:r w:rsidRPr="00B57E62">
        <w:rPr>
          <w:rFonts w:ascii="Book Antiqua" w:hAnsi="Book Antiqua" w:cs="Times New Roman"/>
          <w:i/>
        </w:rPr>
        <w:t>Hukum Kepailitan dan Penundaan Kewajiban Pembayaran Utang</w:t>
      </w:r>
      <w:r w:rsidRPr="00B57E62">
        <w:rPr>
          <w:rFonts w:ascii="Book Antiqua" w:hAnsi="Book Antiqua" w:cs="Times New Roman"/>
        </w:rPr>
        <w:t>, Bandung, 2010, hal. 88.</w:t>
      </w:r>
    </w:p>
  </w:footnote>
  <w:footnote w:id="3">
    <w:p w:rsidR="00F2647E" w:rsidRPr="00B57E62" w:rsidRDefault="00F2647E" w:rsidP="00197F2D">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Gatot Supromono, </w:t>
      </w:r>
      <w:r w:rsidRPr="00B57E62">
        <w:rPr>
          <w:rFonts w:ascii="Book Antiqua" w:hAnsi="Book Antiqua" w:cs="Times New Roman"/>
          <w:i/>
        </w:rPr>
        <w:t>Perjanjian Utang Piutang, Edisi Pertama</w:t>
      </w:r>
      <w:r w:rsidRPr="00B57E62">
        <w:rPr>
          <w:rFonts w:ascii="Book Antiqua" w:hAnsi="Book Antiqua" w:cs="Times New Roman"/>
        </w:rPr>
        <w:t>, Kencana Gramedia Group, Jakarta,</w:t>
      </w:r>
      <w:r w:rsidR="00B57E62" w:rsidRPr="00B57E62">
        <w:rPr>
          <w:rFonts w:ascii="Book Antiqua" w:hAnsi="Book Antiqua" w:cs="Times New Roman"/>
        </w:rPr>
        <w:t xml:space="preserve"> </w:t>
      </w:r>
      <w:r w:rsidRPr="00B57E62">
        <w:rPr>
          <w:rFonts w:ascii="Book Antiqua" w:hAnsi="Book Antiqua" w:cs="Times New Roman"/>
        </w:rPr>
        <w:t>2013, hal.181</w:t>
      </w:r>
      <w:r w:rsidR="00D37F2A">
        <w:rPr>
          <w:rFonts w:ascii="Book Antiqua" w:hAnsi="Book Antiqua" w:cs="Times New Roman"/>
        </w:rPr>
        <w:t>.</w:t>
      </w:r>
    </w:p>
  </w:footnote>
  <w:footnote w:id="4">
    <w:p w:rsidR="00F2647E" w:rsidRPr="00B57E62" w:rsidRDefault="00F2647E" w:rsidP="00065391">
      <w:pPr>
        <w:spacing w:after="0" w:line="240" w:lineRule="auto"/>
        <w:ind w:firstLine="720"/>
        <w:jc w:val="both"/>
        <w:rPr>
          <w:rFonts w:ascii="Book Antiqua" w:hAnsi="Book Antiqua" w:cs="Times New Roman"/>
          <w:sz w:val="20"/>
          <w:szCs w:val="20"/>
        </w:rPr>
      </w:pPr>
      <w:r w:rsidRPr="00B57E62">
        <w:rPr>
          <w:rStyle w:val="FootnoteReference"/>
          <w:rFonts w:ascii="Book Antiqua" w:hAnsi="Book Antiqua" w:cs="Times New Roman"/>
          <w:sz w:val="20"/>
          <w:szCs w:val="20"/>
        </w:rPr>
        <w:footnoteRef/>
      </w:r>
      <w:r w:rsidRPr="00B57E62">
        <w:rPr>
          <w:rFonts w:ascii="Book Antiqua" w:hAnsi="Book Antiqua" w:cs="Times New Roman"/>
          <w:sz w:val="20"/>
          <w:szCs w:val="20"/>
        </w:rPr>
        <w:t xml:space="preserve"> Departemen Pendidikan Nasional, </w:t>
      </w:r>
      <w:r w:rsidRPr="00B57E62">
        <w:rPr>
          <w:rFonts w:ascii="Book Antiqua" w:hAnsi="Book Antiqua" w:cs="Times New Roman"/>
          <w:i/>
          <w:sz w:val="20"/>
          <w:szCs w:val="20"/>
        </w:rPr>
        <w:t>Kamus Besar Bahasa Indonesia: Pusat Bahasa</w:t>
      </w:r>
      <w:r w:rsidRPr="00B57E62">
        <w:rPr>
          <w:rFonts w:ascii="Book Antiqua" w:hAnsi="Book Antiqua" w:cs="Times New Roman"/>
          <w:sz w:val="20"/>
          <w:szCs w:val="20"/>
        </w:rPr>
        <w:t>, Edisi Keempat, Gramedia Pustaka Utama, Jakarta, 2008.</w:t>
      </w:r>
    </w:p>
  </w:footnote>
  <w:footnote w:id="5">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Martin Basiang , </w:t>
      </w:r>
      <w:r w:rsidRPr="00B57E62">
        <w:rPr>
          <w:rFonts w:ascii="Book Antiqua" w:hAnsi="Book Antiqua" w:cs="Times New Roman"/>
          <w:i/>
        </w:rPr>
        <w:t>The Contemporary Law Dictionary, First Edtion</w:t>
      </w:r>
      <w:r w:rsidRPr="00B57E62">
        <w:rPr>
          <w:rFonts w:ascii="Book Antiqua" w:hAnsi="Book Antiqua" w:cs="Times New Roman"/>
        </w:rPr>
        <w:t xml:space="preserve">, Red &amp; White Publishing, 2009, </w:t>
      </w:r>
      <w:r w:rsidR="00F224AA">
        <w:rPr>
          <w:rFonts w:ascii="Book Antiqua" w:hAnsi="Book Antiqua" w:cs="Times New Roman"/>
        </w:rPr>
        <w:t>hal.</w:t>
      </w:r>
      <w:r w:rsidRPr="00B57E62">
        <w:rPr>
          <w:rFonts w:ascii="Book Antiqua" w:hAnsi="Book Antiqua" w:cs="Times New Roman"/>
        </w:rPr>
        <w:t xml:space="preserve"> 213.</w:t>
      </w:r>
    </w:p>
  </w:footnote>
  <w:footnote w:id="6">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Edward Manik, </w:t>
      </w:r>
      <w:r w:rsidRPr="00B57E62">
        <w:rPr>
          <w:rFonts w:ascii="Book Antiqua" w:hAnsi="Book Antiqua" w:cs="Times New Roman"/>
          <w:i/>
        </w:rPr>
        <w:t>Cara Mudah Memahami Proses Kepailitan dan Penundaan Kewajiban Pembayaran Utang</w:t>
      </w:r>
      <w:r w:rsidRPr="00B57E62">
        <w:rPr>
          <w:rFonts w:ascii="Book Antiqua" w:hAnsi="Book Antiqua" w:cs="Times New Roman"/>
        </w:rPr>
        <w:t>, Bandung, Mandar Maju, 2012, hal. 129.</w:t>
      </w:r>
    </w:p>
  </w:footnote>
  <w:footnote w:id="7">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w:t>
      </w:r>
      <w:r w:rsidRPr="00B57E62">
        <w:rPr>
          <w:rFonts w:ascii="Book Antiqua" w:hAnsi="Book Antiqua" w:cs="Times New Roman"/>
          <w:i/>
        </w:rPr>
        <w:t>Ibid</w:t>
      </w:r>
      <w:r w:rsidRPr="00B57E62">
        <w:rPr>
          <w:rFonts w:ascii="Book Antiqua" w:hAnsi="Book Antiqua" w:cs="Times New Roman"/>
        </w:rPr>
        <w:t>, hal.129.</w:t>
      </w:r>
    </w:p>
  </w:footnote>
  <w:footnote w:id="8">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Hartono Hadisoeprapto, </w:t>
      </w:r>
      <w:r w:rsidRPr="00B57E62">
        <w:rPr>
          <w:rFonts w:ascii="Book Antiqua" w:hAnsi="Book Antiqua" w:cs="Times New Roman"/>
          <w:i/>
        </w:rPr>
        <w:t>Pokok-Pokok Hukum Perikatan dan Hukum Jaminan</w:t>
      </w:r>
      <w:r w:rsidRPr="00B57E62">
        <w:rPr>
          <w:rFonts w:ascii="Book Antiqua" w:hAnsi="Book Antiqua" w:cs="Times New Roman"/>
        </w:rPr>
        <w:t>, Liberty,Yogyakarta, 1984, hal.35</w:t>
      </w:r>
    </w:p>
  </w:footnote>
  <w:footnote w:id="9">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J. Satrio, </w:t>
      </w:r>
      <w:r w:rsidRPr="00B57E62">
        <w:rPr>
          <w:rFonts w:ascii="Book Antiqua" w:hAnsi="Book Antiqua" w:cs="Times New Roman"/>
          <w:i/>
        </w:rPr>
        <w:t>Hukum Perikatan, Perikatan Yang Lahir Dari Perjanjian</w:t>
      </w:r>
      <w:r w:rsidRPr="00B57E62">
        <w:rPr>
          <w:rFonts w:ascii="Book Antiqua" w:hAnsi="Book Antiqua" w:cs="Times New Roman"/>
        </w:rPr>
        <w:t>, Citra Aditya Bakti, Bandung, 1995, hal. 242.</w:t>
      </w:r>
    </w:p>
  </w:footnote>
  <w:footnote w:id="10">
    <w:p w:rsidR="00F2647E" w:rsidRPr="00B57E62" w:rsidRDefault="00F2647E" w:rsidP="00B57E6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Subekti, </w:t>
      </w:r>
      <w:r w:rsidRPr="00B57E62">
        <w:rPr>
          <w:rFonts w:ascii="Book Antiqua" w:hAnsi="Book Antiqua" w:cs="Times New Roman"/>
          <w:i/>
        </w:rPr>
        <w:t>Pokok-Pokok Hukum Perdata</w:t>
      </w:r>
      <w:r w:rsidRPr="00B57E62">
        <w:rPr>
          <w:rFonts w:ascii="Book Antiqua" w:hAnsi="Book Antiqua" w:cs="Times New Roman"/>
        </w:rPr>
        <w:t>, PT. Intermasa, Jakarta,2001, hal. 123.</w:t>
      </w:r>
    </w:p>
  </w:footnote>
  <w:footnote w:id="11">
    <w:p w:rsidR="00F2647E" w:rsidRPr="00B57E62" w:rsidRDefault="00F2647E" w:rsidP="00A05D6E">
      <w:pPr>
        <w:pStyle w:val="FootnoteText"/>
        <w:ind w:firstLine="720"/>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w:t>
      </w:r>
      <w:hyperlink r:id="rId1" w:history="1">
        <w:r w:rsidRPr="00B57E62">
          <w:rPr>
            <w:rStyle w:val="Hyperlink"/>
            <w:rFonts w:ascii="Book Antiqua" w:hAnsi="Book Antiqua" w:cs="Times New Roman"/>
            <w:i/>
          </w:rPr>
          <w:t>Perubahan atas Perjanjian Perdamaian yang Telah Disahkan oleh Pengadilan Niaga (kcaselawyer.com)</w:t>
        </w:r>
      </w:hyperlink>
      <w:r w:rsidRPr="00B57E62">
        <w:rPr>
          <w:rFonts w:ascii="Book Antiqua" w:hAnsi="Book Antiqua" w:cs="Times New Roman"/>
          <w:i/>
        </w:rPr>
        <w:t xml:space="preserve"> </w:t>
      </w:r>
      <w:r w:rsidRPr="00B57E62">
        <w:rPr>
          <w:rFonts w:ascii="Book Antiqua" w:hAnsi="Book Antiqua" w:cs="Times New Roman"/>
        </w:rPr>
        <w:t>accessed by 19 Februari 2023.</w:t>
      </w:r>
    </w:p>
  </w:footnote>
  <w:footnote w:id="12">
    <w:p w:rsidR="00F2647E" w:rsidRPr="00B57E62" w:rsidRDefault="00F2647E" w:rsidP="00614281">
      <w:pPr>
        <w:pStyle w:val="FootnoteText"/>
        <w:ind w:firstLine="720"/>
        <w:rPr>
          <w:rFonts w:ascii="Book Antiqua" w:hAnsi="Book Antiqua"/>
        </w:rPr>
      </w:pPr>
      <w:r w:rsidRPr="00B57E62">
        <w:rPr>
          <w:rStyle w:val="FootnoteReference"/>
          <w:rFonts w:ascii="Book Antiqua" w:hAnsi="Book Antiqua"/>
        </w:rPr>
        <w:footnoteRef/>
      </w:r>
      <w:r w:rsidRPr="00B57E62">
        <w:rPr>
          <w:rFonts w:ascii="Book Antiqua" w:hAnsi="Book Antiqua"/>
        </w:rPr>
        <w:t xml:space="preserve"> </w:t>
      </w:r>
      <w:r w:rsidR="00F224AA">
        <w:rPr>
          <w:rFonts w:ascii="Book Antiqua" w:hAnsi="Book Antiqua" w:cs="Times New Roman"/>
        </w:rPr>
        <w:t>Martin Basiang</w:t>
      </w:r>
      <w:r w:rsidRPr="00B57E62">
        <w:rPr>
          <w:rFonts w:ascii="Book Antiqua" w:hAnsi="Book Antiqua" w:cs="Times New Roman"/>
        </w:rPr>
        <w:t xml:space="preserve">, </w:t>
      </w:r>
      <w:r w:rsidRPr="00B57E62">
        <w:rPr>
          <w:rFonts w:ascii="Book Antiqua" w:hAnsi="Book Antiqua" w:cs="Times New Roman"/>
          <w:i/>
        </w:rPr>
        <w:t>Op.,Cit.,</w:t>
      </w:r>
      <w:r w:rsidRPr="00B57E62">
        <w:rPr>
          <w:rFonts w:ascii="Book Antiqua" w:hAnsi="Book Antiqua" w:cs="Times New Roman"/>
        </w:rPr>
        <w:t>hal.12.</w:t>
      </w:r>
    </w:p>
  </w:footnote>
  <w:footnote w:id="13">
    <w:p w:rsidR="00F2647E" w:rsidRPr="00B57E62" w:rsidRDefault="00F2647E" w:rsidP="0050078C">
      <w:pPr>
        <w:pStyle w:val="FootnoteText"/>
        <w:ind w:firstLine="720"/>
        <w:rPr>
          <w:rFonts w:ascii="Book Antiqua" w:hAnsi="Book Antiqua"/>
        </w:rPr>
      </w:pPr>
      <w:r w:rsidRPr="00B57E62">
        <w:rPr>
          <w:rStyle w:val="FootnoteReference"/>
          <w:rFonts w:ascii="Book Antiqua" w:hAnsi="Book Antiqua"/>
        </w:rPr>
        <w:footnoteRef/>
      </w:r>
      <w:r w:rsidRPr="00B57E62">
        <w:rPr>
          <w:rFonts w:ascii="Book Antiqua" w:hAnsi="Book Antiqua"/>
        </w:rPr>
        <w:t xml:space="preserve"> </w:t>
      </w:r>
      <w:r w:rsidRPr="00B57E62">
        <w:rPr>
          <w:rFonts w:ascii="Book Antiqua" w:hAnsi="Book Antiqua" w:cs="Times New Roman"/>
        </w:rPr>
        <w:t xml:space="preserve">R. Anton Suyatno, </w:t>
      </w:r>
      <w:r w:rsidRPr="00B57E62">
        <w:rPr>
          <w:rFonts w:ascii="Book Antiqua" w:hAnsi="Book Antiqua" w:cs="Times New Roman"/>
          <w:i/>
        </w:rPr>
        <w:t>Pemanfaatan Penundaan Kewajiban Pembayaran Utang Sebagai Upaya Mencegah Kepailitan, Edisi Pertama</w:t>
      </w:r>
      <w:r w:rsidRPr="00B57E62">
        <w:rPr>
          <w:rFonts w:ascii="Book Antiqua" w:hAnsi="Book Antiqua" w:cs="Times New Roman"/>
        </w:rPr>
        <w:t>, Kencana Preneda Media Group, Jakarta, 2017, hal.72.</w:t>
      </w:r>
    </w:p>
  </w:footnote>
  <w:footnote w:id="14">
    <w:p w:rsidR="00F2647E" w:rsidRPr="00B57E62" w:rsidRDefault="00F2647E" w:rsidP="00B64511">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M.Hadi Subhan, </w:t>
      </w:r>
      <w:r w:rsidRPr="00B57E62">
        <w:rPr>
          <w:rFonts w:ascii="Book Antiqua" w:hAnsi="Book Antiqua" w:cs="Times New Roman"/>
          <w:i/>
        </w:rPr>
        <w:t>Hukum Kepailitan Prinsip, Norma, dan Praktik Peradilan</w:t>
      </w:r>
      <w:r w:rsidRPr="00B57E62">
        <w:rPr>
          <w:rFonts w:ascii="Book Antiqua" w:hAnsi="Book Antiqua" w:cs="Times New Roman"/>
        </w:rPr>
        <w:t>, Kencana, Jakarta, 2008, hal 150.</w:t>
      </w:r>
    </w:p>
  </w:footnote>
  <w:footnote w:id="15">
    <w:p w:rsidR="00F2647E" w:rsidRPr="00B57E62" w:rsidRDefault="00F2647E" w:rsidP="00B64511">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Edward Manik, </w:t>
      </w:r>
      <w:r w:rsidRPr="00B57E62">
        <w:rPr>
          <w:rFonts w:ascii="Book Antiqua" w:hAnsi="Book Antiqua" w:cs="Times New Roman"/>
          <w:i/>
        </w:rPr>
        <w:t>Cara Mudah Memahami Proses Kepailitan dan Penundaan Kewajiban Pembayaran Utang</w:t>
      </w:r>
      <w:r w:rsidRPr="00B57E62">
        <w:rPr>
          <w:rFonts w:ascii="Book Antiqua" w:hAnsi="Book Antiqua" w:cs="Times New Roman"/>
        </w:rPr>
        <w:t>, Bandung, Mandar Maju, 2012, hal. 148.</w:t>
      </w:r>
    </w:p>
  </w:footnote>
  <w:footnote w:id="16">
    <w:p w:rsidR="00F2647E" w:rsidRPr="00B57E62" w:rsidRDefault="00F2647E" w:rsidP="00B64511">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w:t>
      </w:r>
      <w:r w:rsidRPr="00B57E62">
        <w:rPr>
          <w:rFonts w:ascii="Book Antiqua" w:hAnsi="Book Antiqua" w:cs="Times New Roman"/>
          <w:i/>
        </w:rPr>
        <w:t>Ibid</w:t>
      </w:r>
      <w:r w:rsidRPr="00B57E62">
        <w:rPr>
          <w:rFonts w:ascii="Book Antiqua" w:hAnsi="Book Antiqua" w:cs="Times New Roman"/>
        </w:rPr>
        <w:t>., hal 144.</w:t>
      </w:r>
    </w:p>
  </w:footnote>
  <w:footnote w:id="17">
    <w:p w:rsidR="00F2647E" w:rsidRPr="00B57E62" w:rsidRDefault="00F2647E" w:rsidP="006B6698">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Darwis Anatami, </w:t>
      </w:r>
      <w:r w:rsidRPr="00B57E62">
        <w:rPr>
          <w:rFonts w:ascii="Book Antiqua" w:hAnsi="Book Antiqua" w:cs="Times New Roman"/>
          <w:i/>
        </w:rPr>
        <w:t>Pengenalan Penundaan Kewajiban Pembayaran Utang (PKPU) dan Kepailitan</w:t>
      </w:r>
      <w:r w:rsidRPr="00B57E62">
        <w:rPr>
          <w:rFonts w:ascii="Book Antiqua" w:hAnsi="Book Antiqua" w:cs="Times New Roman"/>
        </w:rPr>
        <w:t>, Deepublish, Yogyakarta, 2021, Hal. 1.</w:t>
      </w:r>
    </w:p>
  </w:footnote>
  <w:footnote w:id="18">
    <w:p w:rsidR="00F2647E" w:rsidRPr="00B57E62" w:rsidRDefault="00F2647E" w:rsidP="00D24EA8">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Sutan Remy Sjahdeini, </w:t>
      </w:r>
      <w:r w:rsidRPr="00B57E62">
        <w:rPr>
          <w:rFonts w:ascii="Book Antiqua" w:hAnsi="Book Antiqua" w:cs="Times New Roman"/>
          <w:i/>
        </w:rPr>
        <w:t>Sejarah, Asas, dan Teori Hukum Kepailitan Memahami Undang-Undang No. 37 Tahun 2004 tentang Kepailitan dan Penundaan Kewajiban Pembayaran Utang</w:t>
      </w:r>
      <w:r w:rsidRPr="00B57E62">
        <w:rPr>
          <w:rFonts w:ascii="Book Antiqua" w:hAnsi="Book Antiqua" w:cs="Times New Roman"/>
        </w:rPr>
        <w:t>, Cetakan Kedua Edisi kedua, Kencana, Jakarta, 2018, hal. 455.</w:t>
      </w:r>
    </w:p>
  </w:footnote>
  <w:footnote w:id="19">
    <w:p w:rsidR="00F2647E" w:rsidRPr="00B57E62" w:rsidRDefault="00F2647E" w:rsidP="00FD5BCF">
      <w:pPr>
        <w:pStyle w:val="FootnoteText"/>
        <w:ind w:firstLine="720"/>
        <w:jc w:val="both"/>
        <w:rPr>
          <w:rFonts w:ascii="Book Antiqua" w:hAnsi="Book Antiqua"/>
        </w:rPr>
      </w:pPr>
      <w:r w:rsidRPr="00B57E62">
        <w:rPr>
          <w:rStyle w:val="FootnoteReference"/>
          <w:rFonts w:ascii="Book Antiqua" w:hAnsi="Book Antiqua"/>
        </w:rPr>
        <w:footnoteRef/>
      </w:r>
      <w:r w:rsidRPr="00B57E62">
        <w:rPr>
          <w:rFonts w:ascii="Book Antiqua" w:hAnsi="Book Antiqua"/>
        </w:rPr>
        <w:t xml:space="preserve"> Zaeni Asyadie, </w:t>
      </w:r>
      <w:r w:rsidRPr="00B57E62">
        <w:rPr>
          <w:rFonts w:ascii="Book Antiqua" w:hAnsi="Book Antiqua"/>
          <w:i/>
        </w:rPr>
        <w:t>Hukum Bisnis Prinsip dalam Pelaksanaannya Di Indonesia</w:t>
      </w:r>
      <w:r w:rsidRPr="00B57E62">
        <w:rPr>
          <w:rFonts w:ascii="Book Antiqua" w:hAnsi="Book Antiqua"/>
        </w:rPr>
        <w:t>, PT Raja Grafindo Persada, Jakarta, 2014, hal. 353-354.</w:t>
      </w:r>
    </w:p>
  </w:footnote>
  <w:footnote w:id="20">
    <w:p w:rsidR="00F2647E" w:rsidRPr="00B57E62" w:rsidRDefault="00F2647E" w:rsidP="009A562F">
      <w:pPr>
        <w:pStyle w:val="FootnoteText"/>
        <w:ind w:firstLine="720"/>
        <w:rPr>
          <w:rFonts w:ascii="Book Antiqua" w:hAnsi="Book Antiqua"/>
        </w:rPr>
      </w:pPr>
      <w:r w:rsidRPr="00B57E62">
        <w:rPr>
          <w:rStyle w:val="FootnoteReference"/>
          <w:rFonts w:ascii="Book Antiqua" w:hAnsi="Book Antiqua"/>
        </w:rPr>
        <w:footnoteRef/>
      </w:r>
      <w:r w:rsidRPr="00B57E62">
        <w:rPr>
          <w:rFonts w:ascii="Book Antiqua" w:hAnsi="Book Antiqua"/>
        </w:rPr>
        <w:t xml:space="preserve"> </w:t>
      </w:r>
      <w:r w:rsidRPr="00B57E62">
        <w:rPr>
          <w:rFonts w:ascii="Book Antiqua" w:hAnsi="Book Antiqua" w:cs="Times New Roman"/>
        </w:rPr>
        <w:t xml:space="preserve">M.Hadi Subhan, </w:t>
      </w:r>
      <w:r w:rsidRPr="00B57E62">
        <w:rPr>
          <w:rFonts w:ascii="Book Antiqua" w:hAnsi="Book Antiqua" w:cs="Times New Roman"/>
          <w:i/>
        </w:rPr>
        <w:t>Kepailitan Prinsip, Norma, dan Praktik Peradilan</w:t>
      </w:r>
      <w:r w:rsidRPr="00B57E62">
        <w:rPr>
          <w:rFonts w:ascii="Book Antiqua" w:hAnsi="Book Antiqua" w:cs="Times New Roman"/>
        </w:rPr>
        <w:t>, Kencana, Jakarta, 2008, hal. 141.</w:t>
      </w:r>
    </w:p>
  </w:footnote>
  <w:footnote w:id="21">
    <w:p w:rsidR="00F2647E" w:rsidRPr="00B57E62" w:rsidRDefault="00F2647E" w:rsidP="006A6A65">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w:t>
      </w:r>
      <w:r w:rsidRPr="00B57E62">
        <w:rPr>
          <w:rFonts w:ascii="Book Antiqua" w:hAnsi="Book Antiqua" w:cs="Times New Roman"/>
          <w:i/>
        </w:rPr>
        <w:t xml:space="preserve">Ibid., </w:t>
      </w:r>
      <w:r w:rsidRPr="00B57E62">
        <w:rPr>
          <w:rFonts w:ascii="Book Antiqua" w:hAnsi="Book Antiqua" w:cs="Times New Roman"/>
        </w:rPr>
        <w:t>hal 143.</w:t>
      </w:r>
    </w:p>
  </w:footnote>
  <w:footnote w:id="22">
    <w:p w:rsidR="00F2647E" w:rsidRPr="00B57E62" w:rsidRDefault="00F2647E" w:rsidP="00C56504">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H.Riduan Sayahrani, </w:t>
      </w:r>
      <w:r w:rsidRPr="00B57E62">
        <w:rPr>
          <w:rFonts w:ascii="Book Antiqua" w:hAnsi="Book Antiqua" w:cs="Times New Roman"/>
          <w:i/>
        </w:rPr>
        <w:t>Seluk-beluk dan asas-asas hukum perdata</w:t>
      </w:r>
      <w:r w:rsidRPr="00B57E62">
        <w:rPr>
          <w:rFonts w:ascii="Book Antiqua" w:hAnsi="Book Antiqua" w:cs="Times New Roman"/>
        </w:rPr>
        <w:t>, PT.Alumni, Bandung, 2006. Hal. 205.</w:t>
      </w:r>
    </w:p>
  </w:footnote>
  <w:footnote w:id="23">
    <w:p w:rsidR="00F2647E" w:rsidRPr="00B57E62" w:rsidRDefault="00F2647E" w:rsidP="007249CF">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Emmy Yuhassarie, </w:t>
      </w:r>
      <w:r w:rsidRPr="00B57E62">
        <w:rPr>
          <w:rFonts w:ascii="Book Antiqua" w:hAnsi="Book Antiqua" w:cs="Times New Roman"/>
          <w:i/>
        </w:rPr>
        <w:t>Undang-Undang Kepailitan dan Perkembangannya</w:t>
      </w:r>
      <w:r w:rsidRPr="00B57E62">
        <w:rPr>
          <w:rFonts w:ascii="Book Antiqua" w:hAnsi="Book Antiqua" w:cs="Times New Roman"/>
        </w:rPr>
        <w:t>, Pusat Pengkajian Hukum, Jakarta, 2005, hal.10.</w:t>
      </w:r>
    </w:p>
  </w:footnote>
  <w:footnote w:id="24">
    <w:p w:rsidR="00F2647E" w:rsidRPr="00B57E62" w:rsidRDefault="00F2647E" w:rsidP="00F008B2">
      <w:pPr>
        <w:pStyle w:val="FootnoteText"/>
        <w:ind w:firstLine="720"/>
        <w:jc w:val="both"/>
        <w:rPr>
          <w:rFonts w:ascii="Book Antiqua" w:hAnsi="Book Antiqua" w:cs="Times New Roman"/>
        </w:rPr>
      </w:pPr>
      <w:r w:rsidRPr="00B57E62">
        <w:rPr>
          <w:rStyle w:val="FootnoteReference"/>
          <w:rFonts w:ascii="Book Antiqua" w:hAnsi="Book Antiqua" w:cs="Times New Roman"/>
        </w:rPr>
        <w:footnoteRef/>
      </w:r>
      <w:r w:rsidRPr="00B57E62">
        <w:rPr>
          <w:rFonts w:ascii="Book Antiqua" w:hAnsi="Book Antiqua" w:cs="Times New Roman"/>
        </w:rPr>
        <w:t xml:space="preserve"> Vide : 08/Pdt.Sus.Pembatalan Perdamaian/2018/PN.Niaga.Jkt.Pst Jo. Nomor 31/Pdt. Sus-  PKPU/2018/PN.Niaga.Jkt.Pst.</w:t>
      </w:r>
      <w:r w:rsidRPr="00B57E62">
        <w:rPr>
          <w:rStyle w:val="FootnoteReference"/>
          <w:rFonts w:ascii="Book Antiqua" w:hAnsi="Book Antiqua" w:cs="Times New Roman"/>
        </w:rPr>
        <w:footnoteRef/>
      </w:r>
    </w:p>
  </w:footnote>
  <w:footnote w:id="25">
    <w:p w:rsidR="00F2647E" w:rsidRPr="00B57E62" w:rsidRDefault="00F2647E" w:rsidP="00AF6349">
      <w:pPr>
        <w:spacing w:line="240" w:lineRule="auto"/>
        <w:ind w:left="720" w:firstLine="720"/>
        <w:jc w:val="both"/>
        <w:rPr>
          <w:rFonts w:ascii="Book Antiqua" w:hAnsi="Book Antiqua" w:cs="Times New Roman"/>
          <w:sz w:val="20"/>
          <w:szCs w:val="20"/>
        </w:rPr>
      </w:pPr>
      <w:r w:rsidRPr="00B57E62">
        <w:rPr>
          <w:rStyle w:val="FootnoteReference"/>
          <w:rFonts w:ascii="Book Antiqua" w:hAnsi="Book Antiqua" w:cs="Times New Roman"/>
          <w:sz w:val="20"/>
          <w:szCs w:val="20"/>
        </w:rPr>
        <w:footnoteRef/>
      </w:r>
      <w:r w:rsidRPr="00B57E62">
        <w:rPr>
          <w:rFonts w:ascii="Book Antiqua" w:hAnsi="Book Antiqua" w:cs="Times New Roman"/>
          <w:sz w:val="20"/>
          <w:szCs w:val="20"/>
        </w:rPr>
        <w:t xml:space="preserve">  Vide : 04 / Pdt . Sus - Pembatalan Perdamaian / 2019 / PN.Niaga.Jkt.Pst. jo Nomor : 23 / Pdt . Sus PKPU / 2011 / PN .Niaga.Jkt.Pst jo Nomor:718 K/ Pdt.Sus-Pailit/2019.</w:t>
      </w:r>
    </w:p>
    <w:p w:rsidR="00F2647E" w:rsidRPr="00B57E62" w:rsidRDefault="00F2647E" w:rsidP="00AF6349">
      <w:pPr>
        <w:pStyle w:val="FootnoteText"/>
        <w:ind w:firstLine="720"/>
        <w:rPr>
          <w:rFonts w:ascii="Book Antiqua" w:hAnsi="Book Antiqu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216D"/>
    <w:multiLevelType w:val="hybridMultilevel"/>
    <w:tmpl w:val="C1488B40"/>
    <w:lvl w:ilvl="0" w:tplc="A798F7BE">
      <w:start w:val="1"/>
      <w:numFmt w:val="decimal"/>
      <w:lvlText w:val="3.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76D23CA"/>
    <w:multiLevelType w:val="multilevel"/>
    <w:tmpl w:val="D22466B2"/>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3"/>
      <w:numFmt w:val="decimal"/>
      <w:lvlText w:val="%3.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B5C71C5"/>
    <w:multiLevelType w:val="hybridMultilevel"/>
    <w:tmpl w:val="E61A2668"/>
    <w:lvl w:ilvl="0" w:tplc="30323F12">
      <w:start w:val="1"/>
      <w:numFmt w:val="lowerLetter"/>
      <w:lvlText w:val="%1."/>
      <w:lvlJc w:val="left"/>
      <w:pPr>
        <w:ind w:left="2210" w:hanging="360"/>
      </w:pPr>
      <w:rPr>
        <w:rFonts w:asciiTheme="minorHAnsi" w:hAnsiTheme="minorHAnsi" w:cstheme="minorBidi" w:hint="default"/>
        <w:sz w:val="22"/>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3">
    <w:nsid w:val="0C1F2491"/>
    <w:multiLevelType w:val="hybridMultilevel"/>
    <w:tmpl w:val="5582F30A"/>
    <w:lvl w:ilvl="0" w:tplc="1E1451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DD3D17"/>
    <w:multiLevelType w:val="hybridMultilevel"/>
    <w:tmpl w:val="AEBCFC2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66F50D9"/>
    <w:multiLevelType w:val="hybridMultilevel"/>
    <w:tmpl w:val="C3EEF5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197D30"/>
    <w:multiLevelType w:val="hybridMultilevel"/>
    <w:tmpl w:val="D99A919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A9732F"/>
    <w:multiLevelType w:val="hybridMultilevel"/>
    <w:tmpl w:val="6ABADB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37861A5"/>
    <w:multiLevelType w:val="hybridMultilevel"/>
    <w:tmpl w:val="72520E7E"/>
    <w:lvl w:ilvl="0" w:tplc="95EABFB0">
      <w:start w:val="1"/>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9">
    <w:nsid w:val="2B49586C"/>
    <w:multiLevelType w:val="multilevel"/>
    <w:tmpl w:val="37A2A5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1"/>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E720E1"/>
    <w:multiLevelType w:val="hybridMultilevel"/>
    <w:tmpl w:val="2402D74C"/>
    <w:lvl w:ilvl="0" w:tplc="6332D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696997"/>
    <w:multiLevelType w:val="hybridMultilevel"/>
    <w:tmpl w:val="8EDC00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E0CC2"/>
    <w:multiLevelType w:val="hybridMultilevel"/>
    <w:tmpl w:val="12D4B6B2"/>
    <w:lvl w:ilvl="0" w:tplc="E7EA7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F26FE8"/>
    <w:multiLevelType w:val="hybridMultilevel"/>
    <w:tmpl w:val="D4C404B2"/>
    <w:lvl w:ilvl="0" w:tplc="623896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A2A36FA"/>
    <w:multiLevelType w:val="hybridMultilevel"/>
    <w:tmpl w:val="A07C40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1AD6243"/>
    <w:multiLevelType w:val="hybridMultilevel"/>
    <w:tmpl w:val="DFAC4C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36850B4"/>
    <w:multiLevelType w:val="hybridMultilevel"/>
    <w:tmpl w:val="EC981EA2"/>
    <w:lvl w:ilvl="0" w:tplc="F5A42E98">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7">
    <w:nsid w:val="6D3A0858"/>
    <w:multiLevelType w:val="multilevel"/>
    <w:tmpl w:val="58A2C7A2"/>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3"/>
      <w:numFmt w:val="decimal"/>
      <w:lvlText w:val="%3.1"/>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71D66B14"/>
    <w:multiLevelType w:val="hybridMultilevel"/>
    <w:tmpl w:val="59E401C2"/>
    <w:lvl w:ilvl="0" w:tplc="14403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76BD0775"/>
    <w:multiLevelType w:val="hybridMultilevel"/>
    <w:tmpl w:val="8EDC00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82371"/>
    <w:multiLevelType w:val="multilevel"/>
    <w:tmpl w:val="363AAFBC"/>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3"/>
      <w:numFmt w:val="decimal"/>
      <w:lvlText w:val="%3.2"/>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9"/>
  </w:num>
  <w:num w:numId="2">
    <w:abstractNumId w:val="12"/>
  </w:num>
  <w:num w:numId="3">
    <w:abstractNumId w:val="10"/>
  </w:num>
  <w:num w:numId="4">
    <w:abstractNumId w:val="4"/>
  </w:num>
  <w:num w:numId="5">
    <w:abstractNumId w:val="9"/>
  </w:num>
  <w:num w:numId="6">
    <w:abstractNumId w:val="14"/>
  </w:num>
  <w:num w:numId="7">
    <w:abstractNumId w:val="0"/>
  </w:num>
  <w:num w:numId="8">
    <w:abstractNumId w:val="2"/>
  </w:num>
  <w:num w:numId="9">
    <w:abstractNumId w:val="13"/>
  </w:num>
  <w:num w:numId="10">
    <w:abstractNumId w:val="16"/>
  </w:num>
  <w:num w:numId="11">
    <w:abstractNumId w:val="3"/>
  </w:num>
  <w:num w:numId="12">
    <w:abstractNumId w:val="7"/>
  </w:num>
  <w:num w:numId="13">
    <w:abstractNumId w:val="18"/>
  </w:num>
  <w:num w:numId="14">
    <w:abstractNumId w:val="8"/>
  </w:num>
  <w:num w:numId="15">
    <w:abstractNumId w:val="17"/>
  </w:num>
  <w:num w:numId="16">
    <w:abstractNumId w:val="20"/>
  </w:num>
  <w:num w:numId="17">
    <w:abstractNumId w:val="1"/>
  </w:num>
  <w:num w:numId="18">
    <w:abstractNumId w:val="5"/>
  </w:num>
  <w:num w:numId="19">
    <w:abstractNumId w:val="15"/>
  </w:num>
  <w:num w:numId="20">
    <w:abstractNumId w:val="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defaultTabStop w:val="720"/>
  <w:characterSpacingControl w:val="doNotCompress"/>
  <w:footnotePr>
    <w:footnote w:id="0"/>
    <w:footnote w:id="1"/>
  </w:footnotePr>
  <w:endnotePr>
    <w:endnote w:id="0"/>
    <w:endnote w:id="1"/>
  </w:endnotePr>
  <w:compat/>
  <w:rsids>
    <w:rsidRoot w:val="00374492"/>
    <w:rsid w:val="00010D5E"/>
    <w:rsid w:val="0001783D"/>
    <w:rsid w:val="00025D7D"/>
    <w:rsid w:val="00030F14"/>
    <w:rsid w:val="000369E0"/>
    <w:rsid w:val="00065391"/>
    <w:rsid w:val="0006750B"/>
    <w:rsid w:val="0007700A"/>
    <w:rsid w:val="0008793D"/>
    <w:rsid w:val="000976BA"/>
    <w:rsid w:val="00097885"/>
    <w:rsid w:val="000A0A64"/>
    <w:rsid w:val="000B205A"/>
    <w:rsid w:val="000B4A2E"/>
    <w:rsid w:val="000D6457"/>
    <w:rsid w:val="000E486A"/>
    <w:rsid w:val="000F181F"/>
    <w:rsid w:val="000F4857"/>
    <w:rsid w:val="000F690A"/>
    <w:rsid w:val="001232F3"/>
    <w:rsid w:val="0013589D"/>
    <w:rsid w:val="001371FD"/>
    <w:rsid w:val="00150D56"/>
    <w:rsid w:val="00161908"/>
    <w:rsid w:val="00170621"/>
    <w:rsid w:val="00176076"/>
    <w:rsid w:val="0017731C"/>
    <w:rsid w:val="00177E16"/>
    <w:rsid w:val="00186935"/>
    <w:rsid w:val="0019093B"/>
    <w:rsid w:val="00197F2D"/>
    <w:rsid w:val="001A495A"/>
    <w:rsid w:val="001E2579"/>
    <w:rsid w:val="001E5D28"/>
    <w:rsid w:val="00210E34"/>
    <w:rsid w:val="0021365D"/>
    <w:rsid w:val="002154D6"/>
    <w:rsid w:val="002349A7"/>
    <w:rsid w:val="00237B6C"/>
    <w:rsid w:val="002465C1"/>
    <w:rsid w:val="00275AF3"/>
    <w:rsid w:val="0028190D"/>
    <w:rsid w:val="002874EE"/>
    <w:rsid w:val="00287AD0"/>
    <w:rsid w:val="002B03BF"/>
    <w:rsid w:val="002B39F3"/>
    <w:rsid w:val="002C7A30"/>
    <w:rsid w:val="002E2320"/>
    <w:rsid w:val="002E2735"/>
    <w:rsid w:val="002E5C71"/>
    <w:rsid w:val="002F24E6"/>
    <w:rsid w:val="002F2C28"/>
    <w:rsid w:val="00301974"/>
    <w:rsid w:val="00307EEB"/>
    <w:rsid w:val="00313C7E"/>
    <w:rsid w:val="00317F2B"/>
    <w:rsid w:val="003326CB"/>
    <w:rsid w:val="00333CBE"/>
    <w:rsid w:val="00355130"/>
    <w:rsid w:val="003731BB"/>
    <w:rsid w:val="00374492"/>
    <w:rsid w:val="003859D7"/>
    <w:rsid w:val="003979BC"/>
    <w:rsid w:val="003D0010"/>
    <w:rsid w:val="003D5F70"/>
    <w:rsid w:val="003E34DE"/>
    <w:rsid w:val="003E7211"/>
    <w:rsid w:val="003F5AD3"/>
    <w:rsid w:val="0040518C"/>
    <w:rsid w:val="00415D4A"/>
    <w:rsid w:val="004256A5"/>
    <w:rsid w:val="004315BA"/>
    <w:rsid w:val="004324A6"/>
    <w:rsid w:val="0044408C"/>
    <w:rsid w:val="00457F74"/>
    <w:rsid w:val="004839CF"/>
    <w:rsid w:val="00484F58"/>
    <w:rsid w:val="00490A03"/>
    <w:rsid w:val="004A79D7"/>
    <w:rsid w:val="004B7072"/>
    <w:rsid w:val="004E1451"/>
    <w:rsid w:val="004F67E7"/>
    <w:rsid w:val="004F7372"/>
    <w:rsid w:val="0050078C"/>
    <w:rsid w:val="00512FF8"/>
    <w:rsid w:val="005134B6"/>
    <w:rsid w:val="00521B55"/>
    <w:rsid w:val="00537A26"/>
    <w:rsid w:val="00543C0C"/>
    <w:rsid w:val="0056494E"/>
    <w:rsid w:val="00580145"/>
    <w:rsid w:val="00581A4B"/>
    <w:rsid w:val="00582F67"/>
    <w:rsid w:val="005969D5"/>
    <w:rsid w:val="005A2741"/>
    <w:rsid w:val="005A3E40"/>
    <w:rsid w:val="005C067F"/>
    <w:rsid w:val="005D126B"/>
    <w:rsid w:val="005E0338"/>
    <w:rsid w:val="005E22A9"/>
    <w:rsid w:val="00614281"/>
    <w:rsid w:val="00617B12"/>
    <w:rsid w:val="00643FCB"/>
    <w:rsid w:val="00644DC3"/>
    <w:rsid w:val="00653D28"/>
    <w:rsid w:val="0066388F"/>
    <w:rsid w:val="0067486A"/>
    <w:rsid w:val="006843A5"/>
    <w:rsid w:val="006845D4"/>
    <w:rsid w:val="006A6A65"/>
    <w:rsid w:val="006B6698"/>
    <w:rsid w:val="006D286A"/>
    <w:rsid w:val="006F264C"/>
    <w:rsid w:val="006F2F77"/>
    <w:rsid w:val="0070293E"/>
    <w:rsid w:val="007104BB"/>
    <w:rsid w:val="00723AE7"/>
    <w:rsid w:val="007249CF"/>
    <w:rsid w:val="007275C7"/>
    <w:rsid w:val="0073365D"/>
    <w:rsid w:val="0074028A"/>
    <w:rsid w:val="00756F98"/>
    <w:rsid w:val="00762ECD"/>
    <w:rsid w:val="007672B1"/>
    <w:rsid w:val="00774130"/>
    <w:rsid w:val="00780589"/>
    <w:rsid w:val="00790D69"/>
    <w:rsid w:val="007B1C17"/>
    <w:rsid w:val="007B3E55"/>
    <w:rsid w:val="007B7FF3"/>
    <w:rsid w:val="007C68C4"/>
    <w:rsid w:val="007F6599"/>
    <w:rsid w:val="008056FD"/>
    <w:rsid w:val="00807DE4"/>
    <w:rsid w:val="00821D0C"/>
    <w:rsid w:val="00826266"/>
    <w:rsid w:val="00845F50"/>
    <w:rsid w:val="00850A11"/>
    <w:rsid w:val="00897E2A"/>
    <w:rsid w:val="008A6ED0"/>
    <w:rsid w:val="008B6AC8"/>
    <w:rsid w:val="008D2D9C"/>
    <w:rsid w:val="008E6132"/>
    <w:rsid w:val="008F5542"/>
    <w:rsid w:val="00901D47"/>
    <w:rsid w:val="00922ABC"/>
    <w:rsid w:val="00926122"/>
    <w:rsid w:val="009410B0"/>
    <w:rsid w:val="0097179C"/>
    <w:rsid w:val="0098554D"/>
    <w:rsid w:val="009A562F"/>
    <w:rsid w:val="009B1335"/>
    <w:rsid w:val="009C0017"/>
    <w:rsid w:val="009C3523"/>
    <w:rsid w:val="009D2834"/>
    <w:rsid w:val="00A05D6E"/>
    <w:rsid w:val="00A16901"/>
    <w:rsid w:val="00A16DF5"/>
    <w:rsid w:val="00A2795C"/>
    <w:rsid w:val="00A32988"/>
    <w:rsid w:val="00A473B3"/>
    <w:rsid w:val="00A47C9E"/>
    <w:rsid w:val="00A5076D"/>
    <w:rsid w:val="00A72932"/>
    <w:rsid w:val="00A748A4"/>
    <w:rsid w:val="00A82B7E"/>
    <w:rsid w:val="00A85AF4"/>
    <w:rsid w:val="00AA283A"/>
    <w:rsid w:val="00AB752C"/>
    <w:rsid w:val="00AC08D5"/>
    <w:rsid w:val="00AC3998"/>
    <w:rsid w:val="00AD35E0"/>
    <w:rsid w:val="00AD3F0B"/>
    <w:rsid w:val="00AF6349"/>
    <w:rsid w:val="00AF635E"/>
    <w:rsid w:val="00B120F0"/>
    <w:rsid w:val="00B1536F"/>
    <w:rsid w:val="00B31593"/>
    <w:rsid w:val="00B3530A"/>
    <w:rsid w:val="00B52945"/>
    <w:rsid w:val="00B53333"/>
    <w:rsid w:val="00B54D04"/>
    <w:rsid w:val="00B57E62"/>
    <w:rsid w:val="00B61C37"/>
    <w:rsid w:val="00B64511"/>
    <w:rsid w:val="00B75C26"/>
    <w:rsid w:val="00B9388C"/>
    <w:rsid w:val="00B956C3"/>
    <w:rsid w:val="00B96E97"/>
    <w:rsid w:val="00BA4B95"/>
    <w:rsid w:val="00BC6114"/>
    <w:rsid w:val="00BC62D8"/>
    <w:rsid w:val="00BE061D"/>
    <w:rsid w:val="00BE3929"/>
    <w:rsid w:val="00BF1E40"/>
    <w:rsid w:val="00BF464A"/>
    <w:rsid w:val="00BF75B2"/>
    <w:rsid w:val="00C00DE7"/>
    <w:rsid w:val="00C212FE"/>
    <w:rsid w:val="00C27B19"/>
    <w:rsid w:val="00C402C0"/>
    <w:rsid w:val="00C51931"/>
    <w:rsid w:val="00C55D9C"/>
    <w:rsid w:val="00C56504"/>
    <w:rsid w:val="00C64CBF"/>
    <w:rsid w:val="00C76A10"/>
    <w:rsid w:val="00C94F93"/>
    <w:rsid w:val="00CC28CA"/>
    <w:rsid w:val="00CC46EE"/>
    <w:rsid w:val="00CE7651"/>
    <w:rsid w:val="00CF04A8"/>
    <w:rsid w:val="00D02CFC"/>
    <w:rsid w:val="00D031A3"/>
    <w:rsid w:val="00D21109"/>
    <w:rsid w:val="00D24EA8"/>
    <w:rsid w:val="00D26549"/>
    <w:rsid w:val="00D27CBE"/>
    <w:rsid w:val="00D32DF2"/>
    <w:rsid w:val="00D37F2A"/>
    <w:rsid w:val="00D9363C"/>
    <w:rsid w:val="00DC4386"/>
    <w:rsid w:val="00DC7703"/>
    <w:rsid w:val="00DC7DB4"/>
    <w:rsid w:val="00DD502C"/>
    <w:rsid w:val="00E22DEC"/>
    <w:rsid w:val="00E3065F"/>
    <w:rsid w:val="00E50C0F"/>
    <w:rsid w:val="00E54E50"/>
    <w:rsid w:val="00E572B5"/>
    <w:rsid w:val="00E86CC2"/>
    <w:rsid w:val="00E87523"/>
    <w:rsid w:val="00E92B1D"/>
    <w:rsid w:val="00EA02E6"/>
    <w:rsid w:val="00EA1493"/>
    <w:rsid w:val="00EB5E2C"/>
    <w:rsid w:val="00EB78D1"/>
    <w:rsid w:val="00EC541D"/>
    <w:rsid w:val="00EC5779"/>
    <w:rsid w:val="00F008B2"/>
    <w:rsid w:val="00F224AA"/>
    <w:rsid w:val="00F2647E"/>
    <w:rsid w:val="00F32893"/>
    <w:rsid w:val="00F3462C"/>
    <w:rsid w:val="00F423E2"/>
    <w:rsid w:val="00F641CF"/>
    <w:rsid w:val="00F73534"/>
    <w:rsid w:val="00F747CD"/>
    <w:rsid w:val="00F8484B"/>
    <w:rsid w:val="00F9226F"/>
    <w:rsid w:val="00FA1CB7"/>
    <w:rsid w:val="00FA6903"/>
    <w:rsid w:val="00FC2B1E"/>
    <w:rsid w:val="00FC46AA"/>
    <w:rsid w:val="00FD5BCF"/>
    <w:rsid w:val="00FE3B4B"/>
    <w:rsid w:val="00FF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C1"/>
  </w:style>
  <w:style w:type="paragraph" w:styleId="Heading4">
    <w:name w:val="heading 4"/>
    <w:basedOn w:val="Normal"/>
    <w:link w:val="Heading4Char"/>
    <w:uiPriority w:val="9"/>
    <w:qFormat/>
    <w:rsid w:val="00B956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589D"/>
    <w:pPr>
      <w:spacing w:after="0" w:line="240" w:lineRule="auto"/>
    </w:pPr>
    <w:rPr>
      <w:sz w:val="20"/>
      <w:szCs w:val="20"/>
    </w:rPr>
  </w:style>
  <w:style w:type="character" w:customStyle="1" w:styleId="FootnoteTextChar">
    <w:name w:val="Footnote Text Char"/>
    <w:basedOn w:val="DefaultParagraphFont"/>
    <w:link w:val="FootnoteText"/>
    <w:uiPriority w:val="99"/>
    <w:rsid w:val="0013589D"/>
    <w:rPr>
      <w:sz w:val="20"/>
      <w:szCs w:val="20"/>
    </w:rPr>
  </w:style>
  <w:style w:type="character" w:styleId="FootnoteReference">
    <w:name w:val="footnote reference"/>
    <w:basedOn w:val="DefaultParagraphFont"/>
    <w:uiPriority w:val="99"/>
    <w:semiHidden/>
    <w:unhideWhenUsed/>
    <w:rsid w:val="0013589D"/>
    <w:rPr>
      <w:vertAlign w:val="superscript"/>
    </w:rPr>
  </w:style>
  <w:style w:type="paragraph" w:styleId="ListParagraph">
    <w:name w:val="List Paragraph"/>
    <w:basedOn w:val="Normal"/>
    <w:uiPriority w:val="34"/>
    <w:qFormat/>
    <w:rsid w:val="0013589D"/>
    <w:pPr>
      <w:ind w:left="720"/>
      <w:contextualSpacing/>
    </w:pPr>
  </w:style>
  <w:style w:type="character" w:customStyle="1" w:styleId="Heading4Char">
    <w:name w:val="Heading 4 Char"/>
    <w:basedOn w:val="DefaultParagraphFont"/>
    <w:link w:val="Heading4"/>
    <w:uiPriority w:val="9"/>
    <w:rsid w:val="00B956C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56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39F3"/>
    <w:rPr>
      <w:color w:val="0000FF"/>
      <w:u w:val="single"/>
    </w:rPr>
  </w:style>
  <w:style w:type="character" w:styleId="Emphasis">
    <w:name w:val="Emphasis"/>
    <w:basedOn w:val="DefaultParagraphFont"/>
    <w:uiPriority w:val="20"/>
    <w:qFormat/>
    <w:rsid w:val="00790D69"/>
    <w:rPr>
      <w:i/>
      <w:iCs/>
    </w:rPr>
  </w:style>
  <w:style w:type="paragraph" w:styleId="Header">
    <w:name w:val="header"/>
    <w:basedOn w:val="Normal"/>
    <w:link w:val="HeaderChar"/>
    <w:uiPriority w:val="99"/>
    <w:semiHidden/>
    <w:unhideWhenUsed/>
    <w:rsid w:val="002F2C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2C28"/>
  </w:style>
  <w:style w:type="paragraph" w:styleId="Footer">
    <w:name w:val="footer"/>
    <w:basedOn w:val="Normal"/>
    <w:link w:val="FooterChar"/>
    <w:uiPriority w:val="99"/>
    <w:unhideWhenUsed/>
    <w:rsid w:val="002F2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C28"/>
  </w:style>
  <w:style w:type="character" w:styleId="Strong">
    <w:name w:val="Strong"/>
    <w:basedOn w:val="DefaultParagraphFont"/>
    <w:uiPriority w:val="22"/>
    <w:qFormat/>
    <w:rsid w:val="00A05D6E"/>
    <w:rPr>
      <w:b/>
      <w:bCs/>
    </w:rPr>
  </w:style>
  <w:style w:type="table" w:styleId="ColorfulList-Accent5">
    <w:name w:val="Colorful List Accent 5"/>
    <w:basedOn w:val="TableNormal"/>
    <w:uiPriority w:val="72"/>
    <w:rsid w:val="00DC7DB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HTMLPreformatted">
    <w:name w:val="HTML Preformatted"/>
    <w:basedOn w:val="Normal"/>
    <w:link w:val="HTMLPreformattedChar"/>
    <w:uiPriority w:val="99"/>
    <w:unhideWhenUsed/>
    <w:rsid w:val="00DC7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7DB4"/>
    <w:rPr>
      <w:rFonts w:ascii="Courier New" w:eastAsia="Times New Roman" w:hAnsi="Courier New" w:cs="Courier New"/>
      <w:sz w:val="20"/>
      <w:szCs w:val="20"/>
    </w:rPr>
  </w:style>
  <w:style w:type="character" w:customStyle="1" w:styleId="y2iqfc">
    <w:name w:val="y2iqfc"/>
    <w:basedOn w:val="DefaultParagraphFont"/>
    <w:rsid w:val="00DC7DB4"/>
  </w:style>
</w:styles>
</file>

<file path=word/webSettings.xml><?xml version="1.0" encoding="utf-8"?>
<w:webSettings xmlns:r="http://schemas.openxmlformats.org/officeDocument/2006/relationships" xmlns:w="http://schemas.openxmlformats.org/wordprocessingml/2006/main">
  <w:divs>
    <w:div w:id="807094240">
      <w:bodyDiv w:val="1"/>
      <w:marLeft w:val="0"/>
      <w:marRight w:val="0"/>
      <w:marTop w:val="0"/>
      <w:marBottom w:val="0"/>
      <w:divBdr>
        <w:top w:val="none" w:sz="0" w:space="0" w:color="auto"/>
        <w:left w:val="none" w:sz="0" w:space="0" w:color="auto"/>
        <w:bottom w:val="none" w:sz="0" w:space="0" w:color="auto"/>
        <w:right w:val="none" w:sz="0" w:space="0" w:color="auto"/>
      </w:divBdr>
    </w:div>
    <w:div w:id="1994983304">
      <w:bodyDiv w:val="1"/>
      <w:marLeft w:val="0"/>
      <w:marRight w:val="0"/>
      <w:marTop w:val="0"/>
      <w:marBottom w:val="0"/>
      <w:divBdr>
        <w:top w:val="none" w:sz="0" w:space="0" w:color="auto"/>
        <w:left w:val="none" w:sz="0" w:space="0" w:color="auto"/>
        <w:bottom w:val="none" w:sz="0" w:space="0" w:color="auto"/>
        <w:right w:val="none" w:sz="0" w:space="0" w:color="auto"/>
      </w:divBdr>
    </w:div>
    <w:div w:id="20516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jayanatalia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caselawyer.com/perubahan-atas-perjanjian-perdamaian-yang-telah-disahkan-oleh-pengadilan-niaga/" TargetMode="External"/><Relationship Id="rId4" Type="http://schemas.openxmlformats.org/officeDocument/2006/relationships/settings" Target="settings.xml"/><Relationship Id="rId9" Type="http://schemas.openxmlformats.org/officeDocument/2006/relationships/hyperlink" Target="mailto:frandynababan12@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caselawyer.com/perubahan-atas-perjanjian-perdamaian-yang-telah-disahkan-oleh-pengadilan-nia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F133-6A31-4862-BEEA-064F1FEB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22</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14 Plus</dc:creator>
  <cp:lastModifiedBy>MyBook 14 Plus</cp:lastModifiedBy>
  <cp:revision>55</cp:revision>
  <dcterms:created xsi:type="dcterms:W3CDTF">2023-03-17T03:14:00Z</dcterms:created>
  <dcterms:modified xsi:type="dcterms:W3CDTF">2023-03-24T00:06:00Z</dcterms:modified>
</cp:coreProperties>
</file>