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6C6" w:rsidRDefault="007E3AC7" w:rsidP="001F3E8E">
      <w:pPr>
        <w:pStyle w:val="Default"/>
        <w:ind w:left="1276" w:right="-1"/>
        <w:jc w:val="both"/>
        <w:rPr>
          <w:rStyle w:val="Hyperlink"/>
          <w:rFonts w:ascii="Book Antiqua" w:hAnsi="Book Antiqua"/>
          <w:color w:val="000000" w:themeColor="text1"/>
          <w:sz w:val="22"/>
          <w:u w:val="none"/>
        </w:rPr>
      </w:pPr>
      <w:r w:rsidRPr="008953F1">
        <w:rPr>
          <w:noProof/>
          <w:color w:val="000000" w:themeColor="text1"/>
          <w:sz w:val="22"/>
          <w:lang w:eastAsia="en-US"/>
        </w:rPr>
        <w:drawing>
          <wp:anchor distT="0" distB="0" distL="114300" distR="114300" simplePos="0" relativeHeight="251684864" behindDoc="0" locked="0" layoutInCell="1" allowOverlap="1" wp14:anchorId="541C14F0" wp14:editId="545C1780">
            <wp:simplePos x="0" y="0"/>
            <wp:positionH relativeFrom="column">
              <wp:posOffset>4445</wp:posOffset>
            </wp:positionH>
            <wp:positionV relativeFrom="paragraph">
              <wp:posOffset>32385</wp:posOffset>
            </wp:positionV>
            <wp:extent cx="571500" cy="273685"/>
            <wp:effectExtent l="0" t="0" r="0" b="0"/>
            <wp:wrapNone/>
            <wp:docPr id="3" name="Picture 3" descr="E:\FileKu\Jurnal SASI\Logo Lisensi SAS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SASI\Logo Lisensi SASI.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273685"/>
                    </a:xfrm>
                    <a:prstGeom prst="rect">
                      <a:avLst/>
                    </a:prstGeom>
                    <a:noFill/>
                    <a:ln>
                      <a:noFill/>
                    </a:ln>
                  </pic:spPr>
                </pic:pic>
              </a:graphicData>
            </a:graphic>
            <wp14:sizeRelH relativeFrom="page">
              <wp14:pctWidth>0</wp14:pctWidth>
            </wp14:sizeRelH>
            <wp14:sizeRelV relativeFrom="page">
              <wp14:pctHeight>0</wp14:pctHeight>
            </wp14:sizeRelV>
          </wp:anchor>
        </w:drawing>
      </w:r>
      <w:r w:rsidR="00FD2361">
        <w:rPr>
          <w:noProof/>
          <w:lang w:eastAsia="en-US"/>
        </w:rPr>
        <mc:AlternateContent>
          <mc:Choice Requires="wps">
            <w:drawing>
              <wp:anchor distT="0" distB="0" distL="114300" distR="114300" simplePos="0" relativeHeight="251682816" behindDoc="0" locked="0" layoutInCell="1" allowOverlap="1" wp14:anchorId="74A9666A" wp14:editId="21CADF2E">
                <wp:simplePos x="0" y="0"/>
                <wp:positionH relativeFrom="column">
                  <wp:posOffset>-62230</wp:posOffset>
                </wp:positionH>
                <wp:positionV relativeFrom="paragraph">
                  <wp:posOffset>-205740</wp:posOffset>
                </wp:positionV>
                <wp:extent cx="1533525" cy="276225"/>
                <wp:effectExtent l="0" t="0" r="0" b="9525"/>
                <wp:wrapNone/>
                <wp:docPr id="13" name="Text Box 13"/>
                <wp:cNvGraphicFramePr/>
                <a:graphic xmlns:a="http://schemas.openxmlformats.org/drawingml/2006/main">
                  <a:graphicData uri="http://schemas.microsoft.com/office/word/2010/wordprocessingShape">
                    <wps:wsp>
                      <wps:cNvSpPr txBox="1"/>
                      <wps:spPr>
                        <a:xfrm>
                          <a:off x="0" y="0"/>
                          <a:ext cx="1533525" cy="276225"/>
                        </a:xfrm>
                        <a:prstGeom prst="rect">
                          <a:avLst/>
                        </a:prstGeom>
                        <a:noFill/>
                        <a:ln>
                          <a:noFill/>
                        </a:ln>
                        <a:effectLst/>
                      </wps:spPr>
                      <wps:txbx>
                        <w:txbxContent>
                          <w:p w:rsidR="004C76C6" w:rsidRPr="004C76C6" w:rsidRDefault="004C76C6" w:rsidP="004C76C6">
                            <w:pPr>
                              <w:spacing w:after="0" w:line="240" w:lineRule="auto"/>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FFFFFF" w:themeColor="background1"/>
                                <w:spacing w:val="10"/>
                                <w:szCs w:val="72"/>
                                <w14:glow w14:rad="38100">
                                  <w14:schemeClr w14:val="accent1">
                                    <w14:alpha w14:val="60000"/>
                                  </w14:schemeClr>
                                </w14:glow>
                                <w14:textOutline w14:w="9525" w14:cap="flat" w14:cmpd="sng" w14:algn="ctr">
                                  <w14:solidFill>
                                    <w14:schemeClr w14:val="tx1"/>
                                  </w14:solidFill>
                                  <w14:prstDash w14:val="solid"/>
                                  <w14:round/>
                                </w14:textOutline>
                              </w:rPr>
                              <w:t>LAW JOURNAL</w:t>
                            </w:r>
                            <w:r w:rsidRPr="004C76C6">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4.9pt;margin-top:-16.2pt;width:120.75pt;height:21.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" filled="f" stroked="f">
                <v:textbox>
                  <w:txbxContent>
                    <w:p w:rsidR="004C76C6" w:rsidRPr="004C76C6" w:rsidRDefault="004C76C6" w:rsidP="004C76C6">
                      <w:pPr>
                        <w:spacing w:after="0" w:line="240" w:lineRule="auto"/>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FFFFFF" w:themeColor="background1"/>
                          <w:spacing w:val="10"/>
                          <w:szCs w:val="72"/>
                          <w14:glow w14:rad="38100">
                            <w14:schemeClr w14:val="accent1">
                              <w14:alpha w14:val="60000"/>
                            </w14:schemeClr>
                          </w14:glow>
                          <w14:textOutline w14:w="9525" w14:cap="flat" w14:cmpd="sng" w14:algn="ctr">
                            <w14:solidFill>
                              <w14:schemeClr w14:val="tx1"/>
                            </w14:solidFill>
                            <w14:prstDash w14:val="solid"/>
                            <w14:round/>
                          </w14:textOutline>
                        </w:rPr>
                        <w:t>LAW JOURNAL</w:t>
                      </w:r>
                      <w:r w:rsidRPr="004C76C6">
                        <w:rPr>
                          <w:rFonts w:ascii="Cooper Black" w:hAnsi="Cooper Black"/>
                          <w:b/>
                          <w:bCs/>
                          <w:noProof/>
                          <w:color w:val="70AD47"/>
                          <w:spacing w:val="10"/>
                          <w:sz w:val="36"/>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v:textbox>
              </v:shape>
            </w:pict>
          </mc:Fallback>
        </mc:AlternateContent>
      </w:r>
      <w:r w:rsidR="00FD2361">
        <w:rPr>
          <w:noProof/>
          <w:lang w:eastAsia="en-US"/>
        </w:rPr>
        <mc:AlternateContent>
          <mc:Choice Requires="wps">
            <w:drawing>
              <wp:anchor distT="0" distB="0" distL="114300" distR="114300" simplePos="0" relativeHeight="251680768" behindDoc="0" locked="0" layoutInCell="1" allowOverlap="1" wp14:anchorId="1FEDD366" wp14:editId="01D3A8C8">
                <wp:simplePos x="0" y="0"/>
                <wp:positionH relativeFrom="column">
                  <wp:posOffset>-91440</wp:posOffset>
                </wp:positionH>
                <wp:positionV relativeFrom="paragraph">
                  <wp:posOffset>-501015</wp:posOffset>
                </wp:positionV>
                <wp:extent cx="1457325" cy="419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457325" cy="419100"/>
                        </a:xfrm>
                        <a:prstGeom prst="rect">
                          <a:avLst/>
                        </a:prstGeom>
                        <a:noFill/>
                        <a:ln>
                          <a:noFill/>
                        </a:ln>
                        <a:effectLst/>
                      </wps:spPr>
                      <wps:txbx>
                        <w:txbxContent>
                          <w:p w:rsidR="004C76C6" w:rsidRPr="004C76C6" w:rsidRDefault="004C76C6" w:rsidP="004C76C6">
                            <w:pPr>
                              <w:spacing w:after="0" w:line="240" w:lineRule="auto"/>
                              <w:jc w:val="center"/>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2E74B5" w:themeColor="accent1" w:themeShade="BF"/>
                                <w:spacing w:val="10"/>
                                <w:sz w:val="44"/>
                                <w:szCs w:val="72"/>
                                <w14:glow w14:rad="38100">
                                  <w14:schemeClr w14:val="accent1">
                                    <w14:alpha w14:val="60000"/>
                                  </w14:schemeClr>
                                </w14:glow>
                                <w14:textOutline w14:w="9525" w14:cap="flat" w14:cmpd="sng" w14:algn="ctr">
                                  <w14:solidFill>
                                    <w14:schemeClr w14:val="bg1"/>
                                  </w14:solidFill>
                                  <w14:prstDash w14:val="solid"/>
                                  <w14:round/>
                                </w14:textOutline>
                              </w:rPr>
                              <w:t>BALOBE</w:t>
                            </w:r>
                            <w:r w:rsidRPr="004C76C6">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7.2pt;margin-top:-39.45pt;width:114.75pt;height:3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" filled="f" stroked="f">
                <v:textbox>
                  <w:txbxContent>
                    <w:p w:rsidR="004C76C6" w:rsidRPr="004C76C6" w:rsidRDefault="004C76C6" w:rsidP="004C76C6">
                      <w:pPr>
                        <w:spacing w:after="0" w:line="240" w:lineRule="auto"/>
                        <w:jc w:val="center"/>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1F3E8E">
                        <w:rPr>
                          <w:rFonts w:ascii="Cooper Black" w:hAnsi="Cooper Black"/>
                          <w:b/>
                          <w:bCs/>
                          <w:noProof/>
                          <w:color w:val="2E74B5" w:themeColor="accent1" w:themeShade="BF"/>
                          <w:spacing w:val="10"/>
                          <w:sz w:val="44"/>
                          <w:szCs w:val="72"/>
                          <w14:glow w14:rad="38100">
                            <w14:schemeClr w14:val="accent1">
                              <w14:alpha w14:val="60000"/>
                            </w14:schemeClr>
                          </w14:glow>
                          <w14:textOutline w14:w="9525" w14:cap="flat" w14:cmpd="sng" w14:algn="ctr">
                            <w14:solidFill>
                              <w14:schemeClr w14:val="bg1"/>
                            </w14:solidFill>
                            <w14:prstDash w14:val="solid"/>
                            <w14:round/>
                          </w14:textOutline>
                        </w:rPr>
                        <w:t>BALOBE</w:t>
                      </w:r>
                      <w:r w:rsidRPr="004C76C6">
                        <w:rPr>
                          <w:rFonts w:ascii="Cooper Black" w:hAnsi="Cooper Black"/>
                          <w:b/>
                          <w:bCs/>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 xml:space="preserve"> </w:t>
                      </w:r>
                    </w:p>
                  </w:txbxContent>
                </v:textbox>
              </v:shape>
            </w:pict>
          </mc:Fallback>
        </mc:AlternateContent>
      </w:r>
      <w:r w:rsidR="00AD3F59">
        <w:rPr>
          <w:noProof/>
          <w:lang w:eastAsia="en-US"/>
        </w:rPr>
        <mc:AlternateContent>
          <mc:Choice Requires="wps">
            <w:drawing>
              <wp:anchor distT="0" distB="0" distL="114300" distR="114300" simplePos="0" relativeHeight="251686912" behindDoc="0" locked="0" layoutInCell="1" allowOverlap="1" wp14:anchorId="4D4F43C8" wp14:editId="74E83FD2">
                <wp:simplePos x="0" y="0"/>
                <wp:positionH relativeFrom="column">
                  <wp:posOffset>1395094</wp:posOffset>
                </wp:positionH>
                <wp:positionV relativeFrom="paragraph">
                  <wp:posOffset>-434340</wp:posOffset>
                </wp:positionV>
                <wp:extent cx="3533775" cy="504825"/>
                <wp:effectExtent l="0" t="0" r="0" b="9525"/>
                <wp:wrapNone/>
                <wp:docPr id="31" name="Text Box 31"/>
                <wp:cNvGraphicFramePr/>
                <a:graphic xmlns:a="http://schemas.openxmlformats.org/drawingml/2006/main">
                  <a:graphicData uri="http://schemas.microsoft.com/office/word/2010/wordprocessingShape">
                    <wps:wsp>
                      <wps:cNvSpPr txBox="1"/>
                      <wps:spPr>
                        <a:xfrm>
                          <a:off x="0" y="0"/>
                          <a:ext cx="3533775" cy="504825"/>
                        </a:xfrm>
                        <a:prstGeom prst="rect">
                          <a:avLst/>
                        </a:prstGeom>
                        <a:noFill/>
                        <a:ln>
                          <a:noFill/>
                        </a:ln>
                        <a:effectLst/>
                      </wps:spPr>
                      <wps:txbx>
                        <w:txbxContent>
                          <w:p w:rsidR="00B97F19" w:rsidRPr="00AD3F59" w:rsidRDefault="00B97F19" w:rsidP="00AD3F59">
                            <w:pPr>
                              <w:pStyle w:val="Header"/>
                              <w:tabs>
                                <w:tab w:val="left" w:pos="142"/>
                              </w:tabs>
                              <w:spacing w:after="0" w:line="240" w:lineRule="auto"/>
                              <w:rPr>
                                <w:rFonts w:ascii="Book Antiqua" w:hAnsi="Book Antiqua"/>
                                <w:b/>
                                <w:color w:val="B00000"/>
                                <w:sz w:val="26"/>
                                <w:szCs w:val="26"/>
                                <w:lang w:val="id-ID"/>
                              </w:rPr>
                            </w:pPr>
                            <w:r w:rsidRPr="00AD3F59">
                              <w:rPr>
                                <w:rFonts w:ascii="Book Antiqua" w:hAnsi="Book Antiqua"/>
                                <w:b/>
                                <w:color w:val="B00000"/>
                                <w:sz w:val="26"/>
                                <w:szCs w:val="26"/>
                                <w:lang w:val="id-ID"/>
                              </w:rPr>
                              <w:t xml:space="preserve">Volume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Nomor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w:t>
                            </w:r>
                            <w:r w:rsidR="001F3E8E" w:rsidRPr="00AD3F59">
                              <w:rPr>
                                <w:rFonts w:ascii="Book Antiqua" w:hAnsi="Book Antiqua"/>
                                <w:b/>
                                <w:color w:val="B00000"/>
                                <w:sz w:val="26"/>
                                <w:szCs w:val="26"/>
                                <w:lang w:val="id-ID"/>
                              </w:rPr>
                              <w:t xml:space="preserve">Bulan </w:t>
                            </w:r>
                            <w:r w:rsidRPr="00AD3F59">
                              <w:rPr>
                                <w:rFonts w:ascii="Book Antiqua" w:hAnsi="Book Antiqua"/>
                                <w:b/>
                                <w:color w:val="B00000"/>
                                <w:sz w:val="26"/>
                                <w:szCs w:val="26"/>
                                <w:lang w:val="id-ID"/>
                              </w:rPr>
                              <w:t>Tahun</w:t>
                            </w:r>
                            <w:r w:rsidRPr="00AD3F59">
                              <w:rPr>
                                <w:rFonts w:ascii="Book Antiqua" w:hAnsi="Book Antiqua"/>
                                <w:b/>
                                <w:color w:val="B00000"/>
                                <w:sz w:val="26"/>
                                <w:szCs w:val="26"/>
                              </w:rPr>
                              <w:t>: h. X – X</w:t>
                            </w:r>
                          </w:p>
                          <w:p w:rsidR="00B97F19" w:rsidRPr="001F3E8E" w:rsidRDefault="00B97F19" w:rsidP="00AD3F59">
                            <w:pPr>
                              <w:pStyle w:val="Header"/>
                              <w:tabs>
                                <w:tab w:val="left" w:pos="142"/>
                              </w:tabs>
                              <w:spacing w:after="0" w:line="240" w:lineRule="auto"/>
                              <w:rPr>
                                <w:rFonts w:ascii="Book Antiqua" w:hAnsi="Book Antiqua"/>
                                <w:color w:val="B00000"/>
                                <w:sz w:val="24"/>
                              </w:rPr>
                            </w:pPr>
                            <w:r w:rsidRPr="00AD3F59">
                              <w:rPr>
                                <w:rFonts w:ascii="Book Antiqua" w:hAnsi="Book Antiqua"/>
                                <w:color w:val="000000" w:themeColor="text1"/>
                                <w:sz w:val="26"/>
                                <w:szCs w:val="26"/>
                              </w:rPr>
                              <w:t>E-ISSN: XXXX - XXXX</w:t>
                            </w:r>
                          </w:p>
                          <w:p w:rsidR="00B97F19" w:rsidRDefault="00B97F19" w:rsidP="00B97F19">
                            <w:pPr>
                              <w:pStyle w:val="Header"/>
                              <w:jc w:val="both"/>
                              <w:rPr>
                                <w:rFonts w:ascii="Arial Rounded MT Bold" w:hAnsi="Arial Rounded MT Bold"/>
                                <w:color w:val="B00000"/>
                                <w:sz w:val="28"/>
                              </w:rPr>
                            </w:pPr>
                          </w:p>
                          <w:p w:rsidR="00B97F19" w:rsidRPr="00CD11C6" w:rsidRDefault="00B97F19" w:rsidP="00B97F19">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1" o:spid="_x0000_s1028" type="#_x0000_t202" style="position:absolute;left:0;text-align:left;margin-left:109.85pt;margin-top:-34.2pt;width:278.25pt;height:39.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" filled="f" stroked="f">
                <v:textbox>
                  <w:txbxContent>
                    <w:p w:rsidR="00B97F19" w:rsidRPr="00AD3F59" w:rsidRDefault="00B97F19" w:rsidP="00AD3F59">
                      <w:pPr>
                        <w:pStyle w:val="Header"/>
                        <w:tabs>
                          <w:tab w:val="left" w:pos="142"/>
                        </w:tabs>
                        <w:spacing w:after="0" w:line="240" w:lineRule="auto"/>
                        <w:rPr>
                          <w:rFonts w:ascii="Book Antiqua" w:hAnsi="Book Antiqua"/>
                          <w:b/>
                          <w:color w:val="B00000"/>
                          <w:sz w:val="26"/>
                          <w:szCs w:val="26"/>
                          <w:lang w:val="id-ID"/>
                        </w:rPr>
                      </w:pPr>
                      <w:r w:rsidRPr="00AD3F59">
                        <w:rPr>
                          <w:rFonts w:ascii="Book Antiqua" w:hAnsi="Book Antiqua"/>
                          <w:b/>
                          <w:color w:val="B00000"/>
                          <w:sz w:val="26"/>
                          <w:szCs w:val="26"/>
                          <w:lang w:val="id-ID"/>
                        </w:rPr>
                        <w:t xml:space="preserve">Volume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Nomor </w:t>
                      </w:r>
                      <w:r w:rsidRPr="00AD3F59">
                        <w:rPr>
                          <w:rFonts w:ascii="Book Antiqua" w:hAnsi="Book Antiqua"/>
                          <w:b/>
                          <w:color w:val="B00000"/>
                          <w:sz w:val="26"/>
                          <w:szCs w:val="26"/>
                        </w:rPr>
                        <w:t>X</w:t>
                      </w:r>
                      <w:r w:rsidRPr="00AD3F59">
                        <w:rPr>
                          <w:rFonts w:ascii="Book Antiqua" w:hAnsi="Book Antiqua"/>
                          <w:b/>
                          <w:color w:val="B00000"/>
                          <w:sz w:val="26"/>
                          <w:szCs w:val="26"/>
                          <w:lang w:val="id-ID"/>
                        </w:rPr>
                        <w:t xml:space="preserve">, </w:t>
                      </w:r>
                      <w:r w:rsidR="001F3E8E" w:rsidRPr="00AD3F59">
                        <w:rPr>
                          <w:rFonts w:ascii="Book Antiqua" w:hAnsi="Book Antiqua"/>
                          <w:b/>
                          <w:color w:val="B00000"/>
                          <w:sz w:val="26"/>
                          <w:szCs w:val="26"/>
                          <w:lang w:val="id-ID"/>
                        </w:rPr>
                        <w:t xml:space="preserve">Bulan </w:t>
                      </w:r>
                      <w:r w:rsidRPr="00AD3F59">
                        <w:rPr>
                          <w:rFonts w:ascii="Book Antiqua" w:hAnsi="Book Antiqua"/>
                          <w:b/>
                          <w:color w:val="B00000"/>
                          <w:sz w:val="26"/>
                          <w:szCs w:val="26"/>
                          <w:lang w:val="id-ID"/>
                        </w:rPr>
                        <w:t>Tahun</w:t>
                      </w:r>
                      <w:r w:rsidRPr="00AD3F59">
                        <w:rPr>
                          <w:rFonts w:ascii="Book Antiqua" w:hAnsi="Book Antiqua"/>
                          <w:b/>
                          <w:color w:val="B00000"/>
                          <w:sz w:val="26"/>
                          <w:szCs w:val="26"/>
                        </w:rPr>
                        <w:t>: h. X – X</w:t>
                      </w:r>
                    </w:p>
                    <w:p w:rsidR="00B97F19" w:rsidRPr="001F3E8E" w:rsidRDefault="00B97F19" w:rsidP="00AD3F59">
                      <w:pPr>
                        <w:pStyle w:val="Header"/>
                        <w:tabs>
                          <w:tab w:val="left" w:pos="142"/>
                        </w:tabs>
                        <w:spacing w:after="0" w:line="240" w:lineRule="auto"/>
                        <w:rPr>
                          <w:rFonts w:ascii="Book Antiqua" w:hAnsi="Book Antiqua"/>
                          <w:color w:val="B00000"/>
                          <w:sz w:val="24"/>
                        </w:rPr>
                      </w:pPr>
                      <w:r w:rsidRPr="00AD3F59">
                        <w:rPr>
                          <w:rFonts w:ascii="Book Antiqua" w:hAnsi="Book Antiqua"/>
                          <w:color w:val="000000" w:themeColor="text1"/>
                          <w:sz w:val="26"/>
                          <w:szCs w:val="26"/>
                        </w:rPr>
                        <w:t>E-ISSN: XXXX - XXXX</w:t>
                      </w:r>
                    </w:p>
                    <w:p w:rsidR="00B97F19" w:rsidRDefault="00B97F19" w:rsidP="00B97F19">
                      <w:pPr>
                        <w:pStyle w:val="Header"/>
                        <w:jc w:val="both"/>
                        <w:rPr>
                          <w:rFonts w:ascii="Arial Rounded MT Bold" w:hAnsi="Arial Rounded MT Bold"/>
                          <w:color w:val="B00000"/>
                          <w:sz w:val="28"/>
                        </w:rPr>
                      </w:pPr>
                    </w:p>
                    <w:p w:rsidR="00B97F19" w:rsidRPr="00CD11C6" w:rsidRDefault="00B97F19" w:rsidP="00B97F19">
                      <w:pPr>
                        <w:pStyle w:val="Header"/>
                        <w:jc w:val="both"/>
                        <w:rPr>
                          <w:rFonts w:ascii="Arial Rounded MT Bold" w:hAnsi="Arial Rounded MT Bold"/>
                          <w:color w:val="000000" w:themeColor="text1"/>
                          <w:sz w:val="28"/>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AD3F59" w:rsidRPr="00095E06">
        <w:rPr>
          <w:b/>
          <w:bCs/>
          <w:noProof/>
          <w:color w:val="000000" w:themeColor="text1"/>
          <w:sz w:val="32"/>
          <w:lang w:eastAsia="en-US"/>
        </w:rPr>
        <w:drawing>
          <wp:anchor distT="0" distB="0" distL="114300" distR="114300" simplePos="0" relativeHeight="251678720" behindDoc="0" locked="0" layoutInCell="1" allowOverlap="1">
            <wp:simplePos x="0" y="0"/>
            <wp:positionH relativeFrom="column">
              <wp:posOffset>4928870</wp:posOffset>
            </wp:positionH>
            <wp:positionV relativeFrom="paragraph">
              <wp:posOffset>-491490</wp:posOffset>
            </wp:positionV>
            <wp:extent cx="826135" cy="788035"/>
            <wp:effectExtent l="0" t="0" r="0" b="0"/>
            <wp:wrapNone/>
            <wp:docPr id="12" name="Picture 12" descr="E:\FileKu\Jurnal BALOBE\jurnal balob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FileKu\Jurnal BALOBE\jurnal balobe 2.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26135" cy="7880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F59">
        <w:rPr>
          <w:rFonts w:ascii="Book Antiqua" w:hAnsi="Book Antiqua"/>
          <w:noProof/>
          <w:color w:val="000000" w:themeColor="text1"/>
          <w:sz w:val="22"/>
          <w:lang w:eastAsia="en-US"/>
        </w:rPr>
        <mc:AlternateContent>
          <mc:Choice Requires="wps">
            <w:drawing>
              <wp:anchor distT="0" distB="0" distL="114300" distR="114300" simplePos="0" relativeHeight="251691008" behindDoc="0" locked="0" layoutInCell="1" allowOverlap="1" wp14:anchorId="35CA54FF" wp14:editId="2E2B996C">
                <wp:simplePos x="0" y="0"/>
                <wp:positionH relativeFrom="column">
                  <wp:posOffset>-14605</wp:posOffset>
                </wp:positionH>
                <wp:positionV relativeFrom="paragraph">
                  <wp:posOffset>-501015</wp:posOffset>
                </wp:positionV>
                <wp:extent cx="5760000" cy="0"/>
                <wp:effectExtent l="0" t="0" r="31750" b="19050"/>
                <wp:wrapNone/>
                <wp:docPr id="16" name="Straight Connector 16"/>
                <wp:cNvGraphicFramePr/>
                <a:graphic xmlns:a="http://schemas.openxmlformats.org/drawingml/2006/main">
                  <a:graphicData uri="http://schemas.microsoft.com/office/word/2010/wordprocessingShape">
                    <wps:wsp>
                      <wps:cNvCnPr/>
                      <wps:spPr>
                        <a:xfrm>
                          <a:off x="0" y="0"/>
                          <a:ext cx="5760000" cy="0"/>
                        </a:xfrm>
                        <a:prstGeom prst="line">
                          <a:avLst/>
                        </a:prstGeom>
                        <a:ln w="635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244767F" id="Straight Connector 1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39.45pt" to="452.4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" strokecolor="black [3200]" strokeweight=".5pt">
                <v:stroke linestyle="thickThin" joinstyle="miter"/>
              </v:line>
            </w:pict>
          </mc:Fallback>
        </mc:AlternateContent>
      </w:r>
      <w:r w:rsidR="00AD3F59">
        <w:rPr>
          <w:noProof/>
          <w:lang w:eastAsia="en-US"/>
        </w:rPr>
        <mc:AlternateContent>
          <mc:Choice Requires="wps">
            <w:drawing>
              <wp:anchor distT="0" distB="0" distL="114300" distR="114300" simplePos="0" relativeHeight="251687936" behindDoc="1" locked="0" layoutInCell="1" allowOverlap="1">
                <wp:simplePos x="0" y="0"/>
                <wp:positionH relativeFrom="column">
                  <wp:posOffset>-5079</wp:posOffset>
                </wp:positionH>
                <wp:positionV relativeFrom="paragraph">
                  <wp:posOffset>-491490</wp:posOffset>
                </wp:positionV>
                <wp:extent cx="5760720" cy="847725"/>
                <wp:effectExtent l="0" t="0" r="0" b="9525"/>
                <wp:wrapNone/>
                <wp:docPr id="14" name="Rectangle 14"/>
                <wp:cNvGraphicFramePr/>
                <a:graphic xmlns:a="http://schemas.openxmlformats.org/drawingml/2006/main">
                  <a:graphicData uri="http://schemas.microsoft.com/office/word/2010/wordprocessingShape">
                    <wps:wsp>
                      <wps:cNvSpPr/>
                      <wps:spPr>
                        <a:xfrm>
                          <a:off x="0" y="0"/>
                          <a:ext cx="5760720" cy="84772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B28022D" id="Rectangle 14" o:spid="_x0000_s1026" style="position:absolute;margin-left:-.4pt;margin-top:-38.7pt;width:453.6pt;height:66.7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" fillcolor="#deeaf6 [660]" stroked="f" strokeweight="1pt"/>
            </w:pict>
          </mc:Fallback>
        </mc:AlternateContent>
      </w:r>
      <w:r w:rsidR="00095E06" w:rsidRPr="00065DFF">
        <w:rPr>
          <w:noProof/>
          <w:sz w:val="80"/>
          <w:szCs w:val="80"/>
          <w:lang w:eastAsia="en-US"/>
        </w:rPr>
        <mc:AlternateContent>
          <mc:Choice Requires="wps">
            <w:drawing>
              <wp:anchor distT="0" distB="0" distL="114300" distR="114300" simplePos="0" relativeHeight="251666432" behindDoc="0" locked="0" layoutInCell="1" allowOverlap="1" wp14:anchorId="25DF2547" wp14:editId="7CA5ED0E">
                <wp:simplePos x="0" y="0"/>
                <wp:positionH relativeFrom="column">
                  <wp:posOffset>-74295</wp:posOffset>
                </wp:positionH>
                <wp:positionV relativeFrom="paragraph">
                  <wp:posOffset>-1346835</wp:posOffset>
                </wp:positionV>
                <wp:extent cx="5343525" cy="9525"/>
                <wp:effectExtent l="0" t="0" r="28575" b="28575"/>
                <wp:wrapNone/>
                <wp:docPr id="5" name="Straight Connector 5"/>
                <wp:cNvGraphicFramePr/>
                <a:graphic xmlns:a="http://schemas.openxmlformats.org/drawingml/2006/main">
                  <a:graphicData uri="http://schemas.microsoft.com/office/word/2010/wordprocessingShape">
                    <wps:wsp>
                      <wps:cNvCnPr/>
                      <wps:spPr>
                        <a:xfrm flipV="1">
                          <a:off x="0" y="0"/>
                          <a:ext cx="5343525" cy="9525"/>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BFB6A7" id="Straight Connector 5" o:spid="_x0000_s1026" style="position:absolute;flip:y;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85pt,-106.05pt" to="414.9pt,-10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" strokecolor="black [3200]" strokeweight="1pt">
                <v:stroke joinstyle="miter"/>
              </v:line>
            </w:pict>
          </mc:Fallback>
        </mc:AlternateContent>
      </w:r>
    </w:p>
    <w:p w:rsidR="004C76C6" w:rsidRDefault="004C76C6" w:rsidP="00AD3F59">
      <w:pPr>
        <w:pStyle w:val="Default"/>
        <w:ind w:left="993" w:right="-1"/>
        <w:jc w:val="both"/>
        <w:rPr>
          <w:rStyle w:val="Hyperlink"/>
          <w:rFonts w:ascii="Book Antiqua" w:hAnsi="Book Antiqua"/>
          <w:color w:val="000000" w:themeColor="text1"/>
          <w:sz w:val="22"/>
          <w:u w:val="none"/>
        </w:rPr>
      </w:pPr>
      <w:r w:rsidRPr="00AD3F59">
        <w:rPr>
          <w:rStyle w:val="Hyperlink"/>
          <w:rFonts w:ascii="Book Antiqua" w:hAnsi="Book Antiqua"/>
          <w:color w:val="000000" w:themeColor="text1"/>
          <w:sz w:val="20"/>
          <w:u w:val="none"/>
        </w:rPr>
        <w:t>Creative Commons At</w:t>
      </w:r>
      <w:r w:rsidR="007055A5">
        <w:rPr>
          <w:rStyle w:val="Hyperlink"/>
          <w:rFonts w:ascii="Book Antiqua" w:hAnsi="Book Antiqua"/>
          <w:color w:val="000000" w:themeColor="text1"/>
          <w:sz w:val="20"/>
          <w:u w:val="none"/>
        </w:rPr>
        <w:t>t</w:t>
      </w:r>
      <w:r w:rsidRPr="00AD3F59">
        <w:rPr>
          <w:rStyle w:val="Hyperlink"/>
          <w:rFonts w:ascii="Book Antiqua" w:hAnsi="Book Antiqua"/>
          <w:color w:val="000000" w:themeColor="text1"/>
          <w:sz w:val="20"/>
          <w:u w:val="none"/>
        </w:rPr>
        <w:t>r</w:t>
      </w:r>
      <w:r w:rsidR="007055A5">
        <w:rPr>
          <w:rStyle w:val="Hyperlink"/>
          <w:rFonts w:ascii="Book Antiqua" w:hAnsi="Book Antiqua"/>
          <w:color w:val="000000" w:themeColor="text1"/>
          <w:sz w:val="20"/>
          <w:u w:val="none"/>
        </w:rPr>
        <w:t>ibutions-NonCommercial 4.0 Internat</w:t>
      </w:r>
      <w:r w:rsidRPr="00AD3F59">
        <w:rPr>
          <w:rStyle w:val="Hyperlink"/>
          <w:rFonts w:ascii="Book Antiqua" w:hAnsi="Book Antiqua"/>
          <w:color w:val="000000" w:themeColor="text1"/>
          <w:sz w:val="20"/>
          <w:u w:val="none"/>
        </w:rPr>
        <w:t>iona</w:t>
      </w:r>
      <w:r w:rsidR="007055A5">
        <w:rPr>
          <w:rStyle w:val="Hyperlink"/>
          <w:rFonts w:ascii="Book Antiqua" w:hAnsi="Book Antiqua"/>
          <w:color w:val="000000" w:themeColor="text1"/>
          <w:sz w:val="20"/>
          <w:u w:val="none"/>
        </w:rPr>
        <w:t>l License</w:t>
      </w:r>
    </w:p>
    <w:p w:rsidR="004C76C6" w:rsidRDefault="001F3E8E" w:rsidP="00095E06">
      <w:pPr>
        <w:pStyle w:val="Default"/>
        <w:ind w:right="-1"/>
        <w:jc w:val="both"/>
        <w:rPr>
          <w:rStyle w:val="Hyperlink"/>
          <w:rFonts w:ascii="Book Antiqua" w:hAnsi="Book Antiqua"/>
          <w:color w:val="000000" w:themeColor="text1"/>
          <w:sz w:val="22"/>
          <w:u w:val="none"/>
        </w:rPr>
      </w:pPr>
      <w:r>
        <w:rPr>
          <w:rFonts w:ascii="Book Antiqua" w:hAnsi="Book Antiqua"/>
          <w:noProof/>
          <w:color w:val="000000" w:themeColor="text1"/>
          <w:sz w:val="22"/>
          <w:lang w:eastAsia="en-US"/>
        </w:rPr>
        <mc:AlternateContent>
          <mc:Choice Requires="wps">
            <w:drawing>
              <wp:anchor distT="0" distB="0" distL="114300" distR="114300" simplePos="0" relativeHeight="251688960" behindDoc="0" locked="0" layoutInCell="1" allowOverlap="1">
                <wp:simplePos x="0" y="0"/>
                <wp:positionH relativeFrom="column">
                  <wp:posOffset>-5715</wp:posOffset>
                </wp:positionH>
                <wp:positionV relativeFrom="paragraph">
                  <wp:posOffset>24765</wp:posOffset>
                </wp:positionV>
                <wp:extent cx="5760000" cy="0"/>
                <wp:effectExtent l="0" t="19050" r="50800" b="38100"/>
                <wp:wrapNone/>
                <wp:docPr id="15" name="Straight Connector 15"/>
                <wp:cNvGraphicFramePr/>
                <a:graphic xmlns:a="http://schemas.openxmlformats.org/drawingml/2006/main">
                  <a:graphicData uri="http://schemas.microsoft.com/office/word/2010/wordprocessingShape">
                    <wps:wsp>
                      <wps:cNvCnPr/>
                      <wps:spPr>
                        <a:xfrm>
                          <a:off x="0" y="0"/>
                          <a:ext cx="5760000" cy="0"/>
                        </a:xfrm>
                        <a:prstGeom prst="line">
                          <a:avLst/>
                        </a:prstGeom>
                        <a:ln w="57150" cmpd="thickThi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36EAF1" id="Straight Connector 15"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95pt" to="453.1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" strokecolor="black [3200]" strokeweight="4.5pt">
                <v:stroke linestyle="thickThin" joinstyle="miter"/>
              </v:line>
            </w:pict>
          </mc:Fallback>
        </mc:AlternateContent>
      </w:r>
    </w:p>
    <w:p w:rsidR="00B70E94" w:rsidRPr="008850AA" w:rsidRDefault="008850AA" w:rsidP="007253E7">
      <w:pPr>
        <w:pStyle w:val="Default"/>
        <w:rPr>
          <w:rFonts w:ascii="Book Antiqua" w:hAnsi="Book Antiqua"/>
          <w:b/>
          <w:bCs/>
          <w:color w:val="000000" w:themeColor="text1"/>
          <w:sz w:val="36"/>
        </w:rPr>
      </w:pPr>
      <w:r w:rsidRPr="008850AA">
        <w:rPr>
          <w:rFonts w:ascii="Book Antiqua" w:hAnsi="Book Antiqua"/>
          <w:b/>
          <w:sz w:val="28"/>
        </w:rPr>
        <w:t>Keduduk</w:t>
      </w:r>
      <w:r w:rsidR="007846BD">
        <w:rPr>
          <w:rFonts w:ascii="Book Antiqua" w:hAnsi="Book Antiqua"/>
          <w:b/>
          <w:sz w:val="28"/>
        </w:rPr>
        <w:t>an Resolusi Dewan Keamanan PBB M</w:t>
      </w:r>
      <w:r w:rsidRPr="008850AA">
        <w:rPr>
          <w:rFonts w:ascii="Book Antiqua" w:hAnsi="Book Antiqua"/>
          <w:b/>
          <w:sz w:val="28"/>
        </w:rPr>
        <w:t>enurut Pasal 25 Piagam PBB</w:t>
      </w:r>
    </w:p>
    <w:p w:rsidR="00EF2CB4" w:rsidRPr="0031161B" w:rsidRDefault="00EF2CB4" w:rsidP="007253E7">
      <w:pPr>
        <w:tabs>
          <w:tab w:val="left" w:pos="6540"/>
        </w:tabs>
        <w:spacing w:after="0"/>
        <w:rPr>
          <w:b/>
          <w:i/>
          <w:color w:val="000000" w:themeColor="text1"/>
        </w:rPr>
      </w:pPr>
    </w:p>
    <w:p w:rsidR="008850AA" w:rsidRDefault="008850AA" w:rsidP="007253E7">
      <w:pPr>
        <w:spacing w:after="0" w:line="240" w:lineRule="auto"/>
        <w:rPr>
          <w:bCs/>
          <w:iCs/>
          <w:color w:val="000000" w:themeColor="text1"/>
          <w:sz w:val="20"/>
          <w:vertAlign w:val="superscript"/>
        </w:rPr>
      </w:pPr>
      <w:r>
        <w:rPr>
          <w:rFonts w:ascii="Book Antiqua" w:hAnsi="Book Antiqua"/>
          <w:b/>
          <w:color w:val="000000" w:themeColor="text1"/>
          <w:sz w:val="22"/>
        </w:rPr>
        <w:t>Julio Franco Jehovah Makarawung</w:t>
      </w:r>
      <w:r w:rsidR="006505C5" w:rsidRPr="00AD3F59">
        <w:rPr>
          <w:rFonts w:ascii="Book Antiqua" w:hAnsi="Book Antiqua"/>
          <w:b/>
          <w:color w:val="000000" w:themeColor="text1"/>
          <w:sz w:val="22"/>
        </w:rPr>
        <w:t xml:space="preserve"> </w:t>
      </w:r>
      <w:r w:rsidR="009B0FC0" w:rsidRPr="00AD3F59">
        <w:rPr>
          <w:rFonts w:ascii="Book Antiqua" w:hAnsi="Book Antiqua"/>
          <w:color w:val="000000" w:themeColor="text1"/>
          <w:sz w:val="22"/>
          <w:vertAlign w:val="superscript"/>
        </w:rPr>
        <w:t>1</w:t>
      </w:r>
      <w:r w:rsidR="00BC66B6" w:rsidRPr="00AD3F59">
        <w:rPr>
          <w:rFonts w:ascii="Book Antiqua" w:hAnsi="Book Antiqua"/>
          <w:color w:val="000000" w:themeColor="text1"/>
          <w:sz w:val="22"/>
          <w:vertAlign w:val="superscript"/>
        </w:rPr>
        <w:t>*</w:t>
      </w:r>
      <w:r w:rsidR="00BC66B6" w:rsidRPr="00AD3F59">
        <w:rPr>
          <w:rFonts w:ascii="Book Antiqua" w:hAnsi="Book Antiqua"/>
          <w:b/>
          <w:color w:val="000000" w:themeColor="text1"/>
          <w:sz w:val="22"/>
        </w:rPr>
        <w:t>,</w:t>
      </w:r>
      <w:r w:rsidR="00BC66B6" w:rsidRPr="00AD3F59">
        <w:rPr>
          <w:rFonts w:ascii="Book Antiqua" w:hAnsi="Book Antiqua"/>
          <w:b/>
          <w:color w:val="000000" w:themeColor="text1"/>
          <w:sz w:val="22"/>
          <w:vertAlign w:val="superscript"/>
        </w:rPr>
        <w:t xml:space="preserve"> </w:t>
      </w:r>
      <w:r>
        <w:rPr>
          <w:rFonts w:ascii="Book Antiqua" w:hAnsi="Book Antiqua"/>
          <w:b/>
          <w:color w:val="000000" w:themeColor="text1"/>
          <w:sz w:val="22"/>
        </w:rPr>
        <w:t>Richard Marsilio Waas</w:t>
      </w:r>
      <w:r w:rsidR="00CD1961" w:rsidRPr="00AD3F59">
        <w:rPr>
          <w:rFonts w:ascii="Book Antiqua" w:hAnsi="Book Antiqua"/>
          <w:b/>
          <w:color w:val="000000" w:themeColor="text1"/>
          <w:sz w:val="22"/>
        </w:rPr>
        <w:t xml:space="preserve"> </w:t>
      </w:r>
      <w:proofErr w:type="gramStart"/>
      <w:r w:rsidR="009B0FC0" w:rsidRPr="00AD3F59">
        <w:rPr>
          <w:rFonts w:ascii="Book Antiqua" w:hAnsi="Book Antiqua"/>
          <w:color w:val="000000" w:themeColor="text1"/>
          <w:sz w:val="22"/>
          <w:vertAlign w:val="superscript"/>
        </w:rPr>
        <w:t>2</w:t>
      </w:r>
      <w:r>
        <w:rPr>
          <w:rFonts w:ascii="Book Antiqua" w:hAnsi="Book Antiqua"/>
          <w:b/>
          <w:color w:val="000000" w:themeColor="text1"/>
          <w:sz w:val="22"/>
          <w:vertAlign w:val="superscript"/>
        </w:rPr>
        <w:t xml:space="preserve"> </w:t>
      </w:r>
      <w:r w:rsidRPr="006056BA">
        <w:rPr>
          <w:b/>
          <w:bCs/>
          <w:i/>
          <w:iCs/>
          <w:color w:val="000000" w:themeColor="text1"/>
          <w:sz w:val="22"/>
        </w:rPr>
        <w:t>,</w:t>
      </w:r>
      <w:proofErr w:type="gramEnd"/>
      <w:r w:rsidRPr="006056BA">
        <w:rPr>
          <w:b/>
          <w:bCs/>
          <w:i/>
          <w:iCs/>
          <w:color w:val="000000" w:themeColor="text1"/>
          <w:sz w:val="22"/>
        </w:rPr>
        <w:t xml:space="preserve"> </w:t>
      </w:r>
      <w:r w:rsidRPr="006056BA">
        <w:rPr>
          <w:b/>
          <w:bCs/>
          <w:iCs/>
          <w:color w:val="000000" w:themeColor="text1"/>
          <w:sz w:val="22"/>
        </w:rPr>
        <w:t xml:space="preserve">Dyah Ridhul Airin Daties </w:t>
      </w:r>
      <w:r w:rsidRPr="006056BA">
        <w:rPr>
          <w:bCs/>
          <w:iCs/>
          <w:color w:val="000000" w:themeColor="text1"/>
          <w:sz w:val="22"/>
          <w:vertAlign w:val="superscript"/>
        </w:rPr>
        <w:t>3</w:t>
      </w:r>
    </w:p>
    <w:p w:rsidR="00602F3A" w:rsidRPr="0031161B" w:rsidRDefault="008850AA" w:rsidP="007253E7">
      <w:pPr>
        <w:spacing w:after="0" w:line="240" w:lineRule="auto"/>
        <w:rPr>
          <w:bCs/>
          <w:i/>
          <w:iCs/>
          <w:color w:val="000000" w:themeColor="text1"/>
          <w:sz w:val="20"/>
        </w:rPr>
      </w:pPr>
      <w:r>
        <w:rPr>
          <w:bCs/>
          <w:i/>
          <w:iCs/>
          <w:color w:val="000000" w:themeColor="text1"/>
          <w:sz w:val="20"/>
        </w:rPr>
        <w:t xml:space="preserve"> </w:t>
      </w:r>
    </w:p>
    <w:p w:rsidR="006123FA" w:rsidRPr="001F3E8E" w:rsidRDefault="00602F3A" w:rsidP="001F3E8E">
      <w:pPr>
        <w:spacing w:after="0" w:line="240" w:lineRule="auto"/>
        <w:rPr>
          <w:rFonts w:ascii="Book Antiqua" w:hAnsi="Book Antiqua"/>
          <w:bCs/>
          <w:i/>
          <w:iCs/>
          <w:color w:val="000000" w:themeColor="text1"/>
          <w:sz w:val="20"/>
        </w:rPr>
      </w:pPr>
      <w:r w:rsidRPr="001F3E8E">
        <w:rPr>
          <w:rFonts w:ascii="Book Antiqua" w:hAnsi="Book Antiqua"/>
          <w:bCs/>
          <w:i/>
          <w:iCs/>
          <w:color w:val="000000" w:themeColor="text1"/>
          <w:sz w:val="20"/>
          <w:vertAlign w:val="superscript"/>
        </w:rPr>
        <w:t>1</w:t>
      </w:r>
      <w:r w:rsidR="00CD1961" w:rsidRPr="001F3E8E">
        <w:rPr>
          <w:rFonts w:ascii="Book Antiqua" w:hAnsi="Book Antiqua"/>
          <w:bCs/>
          <w:i/>
          <w:iCs/>
          <w:color w:val="000000" w:themeColor="text1"/>
          <w:sz w:val="20"/>
          <w:vertAlign w:val="superscript"/>
        </w:rPr>
        <w:t>,2</w:t>
      </w:r>
      <w:r w:rsidR="00CD1961" w:rsidRPr="001F3E8E">
        <w:rPr>
          <w:rFonts w:ascii="Book Antiqua" w:hAnsi="Book Antiqua"/>
          <w:bCs/>
          <w:i/>
          <w:iCs/>
          <w:color w:val="000000" w:themeColor="text1"/>
          <w:sz w:val="20"/>
        </w:rPr>
        <w:t>Fakultas Hukum Universitas Pattimura, Ambon</w:t>
      </w:r>
      <w:r w:rsidR="00BC66B6" w:rsidRPr="001F3E8E">
        <w:rPr>
          <w:rFonts w:ascii="Book Antiqua" w:hAnsi="Book Antiqua"/>
          <w:bCs/>
          <w:i/>
          <w:iCs/>
          <w:color w:val="000000" w:themeColor="text1"/>
          <w:sz w:val="20"/>
        </w:rPr>
        <w:t xml:space="preserve">, </w:t>
      </w:r>
      <w:r w:rsidR="00CD1961" w:rsidRPr="001F3E8E">
        <w:rPr>
          <w:rFonts w:ascii="Book Antiqua" w:hAnsi="Book Antiqua"/>
          <w:bCs/>
          <w:i/>
          <w:iCs/>
          <w:color w:val="000000" w:themeColor="text1"/>
          <w:sz w:val="20"/>
        </w:rPr>
        <w:t>Indonesia</w:t>
      </w:r>
    </w:p>
    <w:p w:rsidR="009B0FC0" w:rsidRPr="00AB41CC" w:rsidRDefault="00AB41CC" w:rsidP="00AB41CC">
      <w:pPr>
        <w:tabs>
          <w:tab w:val="left" w:pos="426"/>
        </w:tabs>
        <w:spacing w:after="0" w:line="360" w:lineRule="auto"/>
        <w:rPr>
          <w:bCs/>
          <w:i/>
          <w:iCs/>
          <w:color w:val="000000" w:themeColor="text1"/>
          <w:sz w:val="20"/>
        </w:rPr>
      </w:pPr>
      <w:r w:rsidRPr="00BB48DA">
        <w:rPr>
          <w:rFonts w:cs="Times New Roman"/>
          <w:noProof/>
          <w:color w:val="000000" w:themeColor="text1"/>
          <w:sz w:val="20"/>
          <w:lang w:eastAsia="en-US"/>
        </w:rPr>
        <w:drawing>
          <wp:anchor distT="0" distB="0" distL="114300" distR="114300" simplePos="0" relativeHeight="251676672" behindDoc="0" locked="0" layoutInCell="1" allowOverlap="1" wp14:anchorId="359D0F38" wp14:editId="655DB048">
            <wp:simplePos x="0" y="0"/>
            <wp:positionH relativeFrom="column">
              <wp:posOffset>-3810</wp:posOffset>
            </wp:positionH>
            <wp:positionV relativeFrom="paragraph">
              <wp:posOffset>207010</wp:posOffset>
            </wp:positionV>
            <wp:extent cx="205740" cy="179705"/>
            <wp:effectExtent l="0" t="0" r="3810" b="0"/>
            <wp:wrapNone/>
            <wp:docPr id="9" name="Picture 9" descr="E:\FileKu\Jurnal BALOBE\1200px-DO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FileKu\Jurnal BALOBE\1200px-DOI_logo.svg.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740" cy="179705"/>
                    </a:xfrm>
                    <a:prstGeom prst="rect">
                      <a:avLst/>
                    </a:prstGeom>
                    <a:noFill/>
                    <a:ln>
                      <a:noFill/>
                    </a:ln>
                  </pic:spPr>
                </pic:pic>
              </a:graphicData>
            </a:graphic>
            <wp14:sizeRelH relativeFrom="page">
              <wp14:pctWidth>0</wp14:pctWidth>
            </wp14:sizeRelH>
            <wp14:sizeRelV relativeFrom="page">
              <wp14:pctHeight>0</wp14:pctHeight>
            </wp14:sizeRelV>
          </wp:anchor>
        </w:drawing>
      </w:r>
      <w:r w:rsidR="001F3E8E" w:rsidRPr="001F3E8E">
        <w:rPr>
          <w:rFonts w:ascii="Book Antiqua" w:hAnsi="Book Antiqua"/>
          <w:bCs/>
          <w:i/>
          <w:iCs/>
          <w:noProof/>
          <w:color w:val="000000" w:themeColor="text1"/>
          <w:sz w:val="20"/>
          <w:lang w:eastAsia="en-US"/>
        </w:rPr>
        <w:drawing>
          <wp:anchor distT="0" distB="0" distL="114300" distR="114300" simplePos="0" relativeHeight="251677696" behindDoc="0" locked="0" layoutInCell="1" allowOverlap="1">
            <wp:simplePos x="0" y="0"/>
            <wp:positionH relativeFrom="column">
              <wp:posOffset>-3810</wp:posOffset>
            </wp:positionH>
            <wp:positionV relativeFrom="paragraph">
              <wp:posOffset>8890</wp:posOffset>
            </wp:positionV>
            <wp:extent cx="208169" cy="144000"/>
            <wp:effectExtent l="0" t="0" r="1905" b="8890"/>
            <wp:wrapNone/>
            <wp:docPr id="10" name="Picture 10" descr="E:\FileKu\Jurnal BALOBE\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FileKu\Jurnal BALOBE\download.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8169" cy="144000"/>
                    </a:xfrm>
                    <a:prstGeom prst="rect">
                      <a:avLst/>
                    </a:prstGeom>
                    <a:noFill/>
                    <a:ln>
                      <a:noFill/>
                    </a:ln>
                  </pic:spPr>
                </pic:pic>
              </a:graphicData>
            </a:graphic>
            <wp14:sizeRelH relativeFrom="page">
              <wp14:pctWidth>0</wp14:pctWidth>
            </wp14:sizeRelH>
            <wp14:sizeRelV relativeFrom="page">
              <wp14:pctHeight>0</wp14:pctHeight>
            </wp14:sizeRelV>
          </wp:anchor>
        </w:drawing>
      </w:r>
      <w:r w:rsidR="006123FA" w:rsidRPr="001F3E8E">
        <w:rPr>
          <w:rFonts w:ascii="Book Antiqua" w:hAnsi="Book Antiqua" w:cs="Times New Roman"/>
          <w:bCs/>
          <w:i/>
          <w:color w:val="000000" w:themeColor="text1"/>
          <w:sz w:val="20"/>
        </w:rPr>
        <w:tab/>
      </w:r>
      <w:r w:rsidR="006123FA" w:rsidRPr="001F3E8E">
        <w:rPr>
          <w:rFonts w:ascii="Book Antiqua" w:hAnsi="Book Antiqua" w:cs="Times New Roman"/>
          <w:bCs/>
          <w:color w:val="000000" w:themeColor="text1"/>
          <w:sz w:val="20"/>
        </w:rPr>
        <w:t>:</w:t>
      </w:r>
      <w:r w:rsidR="009B0FC0" w:rsidRPr="001F3E8E">
        <w:rPr>
          <w:rFonts w:ascii="Book Antiqua" w:hAnsi="Book Antiqua" w:cs="Times New Roman"/>
          <w:bCs/>
          <w:i/>
          <w:color w:val="000000" w:themeColor="text1"/>
          <w:sz w:val="20"/>
        </w:rPr>
        <w:t xml:space="preserve"> </w:t>
      </w:r>
      <w:r w:rsidR="008850AA">
        <w:rPr>
          <w:rFonts w:ascii="Book Antiqua" w:hAnsi="Book Antiqua" w:cs="Times New Roman"/>
          <w:bCs/>
          <w:i/>
          <w:color w:val="000000" w:themeColor="text1"/>
          <w:sz w:val="20"/>
        </w:rPr>
        <w:t>juliomakarawung709@gmail.com</w:t>
      </w:r>
    </w:p>
    <w:p w:rsidR="006123FA" w:rsidRDefault="006123FA" w:rsidP="00FD2361">
      <w:pPr>
        <w:tabs>
          <w:tab w:val="left" w:pos="426"/>
        </w:tabs>
        <w:spacing w:after="0"/>
        <w:rPr>
          <w:rFonts w:cs="Times New Roman"/>
          <w:bCs/>
          <w:color w:val="000000" w:themeColor="text1"/>
          <w:sz w:val="20"/>
        </w:rPr>
      </w:pPr>
      <w:r>
        <w:rPr>
          <w:rFonts w:cs="Times New Roman"/>
          <w:bCs/>
          <w:color w:val="000000" w:themeColor="text1"/>
          <w:sz w:val="20"/>
        </w:rPr>
        <w:tab/>
        <w:t>:</w:t>
      </w:r>
      <w:r w:rsidR="00FD2361">
        <w:rPr>
          <w:rFonts w:cs="Times New Roman"/>
          <w:bCs/>
          <w:color w:val="000000" w:themeColor="text1"/>
          <w:sz w:val="20"/>
        </w:rPr>
        <w:t xml:space="preserve"> </w:t>
      </w:r>
      <w:proofErr w:type="gramStart"/>
      <w:r w:rsidR="00FD2361">
        <w:rPr>
          <w:rFonts w:cs="Times New Roman"/>
          <w:bCs/>
          <w:color w:val="000000" w:themeColor="text1"/>
          <w:sz w:val="20"/>
        </w:rPr>
        <w:t>xxxxxxxxxxxxx</w:t>
      </w:r>
      <w:proofErr w:type="gramEnd"/>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1"/>
        <w:gridCol w:w="37"/>
        <w:gridCol w:w="199"/>
        <w:gridCol w:w="2670"/>
        <w:gridCol w:w="3335"/>
      </w:tblGrid>
      <w:tr w:rsidR="00095E06" w:rsidRPr="00E63023" w:rsidTr="00095E06">
        <w:trPr>
          <w:trHeight w:val="188"/>
        </w:trPr>
        <w:tc>
          <w:tcPr>
            <w:tcW w:w="2868" w:type="dxa"/>
            <w:gridSpan w:val="2"/>
            <w:shd w:val="clear" w:color="auto" w:fill="D9D9D9" w:themeFill="background1" w:themeFillShade="D9"/>
            <w:vAlign w:val="center"/>
          </w:tcPr>
          <w:p w:rsidR="004D0AAA" w:rsidRPr="00E63023" w:rsidRDefault="004D0AAA" w:rsidP="004D0AAA">
            <w:pPr>
              <w:tabs>
                <w:tab w:val="left" w:pos="1845"/>
              </w:tabs>
              <w:spacing w:after="0"/>
              <w:jc w:val="center"/>
              <w:rPr>
                <w:rFonts w:cs="Times New Roman"/>
                <w:bCs/>
                <w:color w:val="000000" w:themeColor="text1"/>
                <w:sz w:val="20"/>
                <w:lang w:val="en-US"/>
              </w:rPr>
            </w:pPr>
            <w:r w:rsidRPr="00E63023">
              <w:rPr>
                <w:rFonts w:cs="Times New Roman"/>
                <w:bCs/>
                <w:color w:val="000000" w:themeColor="text1"/>
                <w:sz w:val="20"/>
                <w:lang w:val="en-US"/>
              </w:rPr>
              <w:t>Dikirim:</w:t>
            </w:r>
            <w:r>
              <w:rPr>
                <w:bCs/>
                <w:color w:val="000000" w:themeColor="text1"/>
                <w:sz w:val="20"/>
                <w:lang w:val="en-US"/>
              </w:rPr>
              <w:t xml:space="preserve"> </w:t>
            </w:r>
          </w:p>
        </w:tc>
        <w:tc>
          <w:tcPr>
            <w:tcW w:w="2869" w:type="dxa"/>
            <w:gridSpan w:val="2"/>
            <w:shd w:val="clear" w:color="auto" w:fill="D9D9D9" w:themeFill="background1" w:themeFillShade="D9"/>
            <w:vAlign w:val="center"/>
          </w:tcPr>
          <w:p w:rsidR="004D0AAA" w:rsidRPr="00E63023" w:rsidRDefault="004D0AAA" w:rsidP="004D0AAA">
            <w:pPr>
              <w:tabs>
                <w:tab w:val="left" w:pos="1845"/>
              </w:tabs>
              <w:spacing w:after="0"/>
              <w:jc w:val="center"/>
              <w:rPr>
                <w:rFonts w:cs="Times New Roman"/>
                <w:bCs/>
                <w:color w:val="000000" w:themeColor="text1"/>
                <w:sz w:val="20"/>
                <w:lang w:val="en-US"/>
              </w:rPr>
            </w:pPr>
            <w:r w:rsidRPr="00E63023">
              <w:rPr>
                <w:rFonts w:cs="Times New Roman"/>
                <w:bCs/>
                <w:color w:val="000000" w:themeColor="text1"/>
                <w:sz w:val="20"/>
                <w:lang w:val="en-US"/>
              </w:rPr>
              <w:t>Direvisi:</w:t>
            </w:r>
            <w:r>
              <w:rPr>
                <w:bCs/>
                <w:color w:val="000000" w:themeColor="text1"/>
                <w:sz w:val="20"/>
                <w:lang w:val="en-US"/>
              </w:rPr>
              <w:t xml:space="preserve"> </w:t>
            </w:r>
          </w:p>
        </w:tc>
        <w:tc>
          <w:tcPr>
            <w:tcW w:w="3335" w:type="dxa"/>
            <w:shd w:val="clear" w:color="auto" w:fill="D9D9D9" w:themeFill="background1" w:themeFillShade="D9"/>
            <w:vAlign w:val="center"/>
          </w:tcPr>
          <w:p w:rsidR="004D0AAA" w:rsidRPr="00E63023" w:rsidRDefault="004D0AAA" w:rsidP="00095E06">
            <w:pPr>
              <w:spacing w:after="0"/>
              <w:ind w:right="-108"/>
              <w:jc w:val="center"/>
              <w:rPr>
                <w:rFonts w:cs="Times New Roman"/>
                <w:bCs/>
                <w:color w:val="000000" w:themeColor="text1"/>
                <w:sz w:val="20"/>
                <w:lang w:val="en-US"/>
              </w:rPr>
            </w:pPr>
            <w:r w:rsidRPr="00E63023">
              <w:rPr>
                <w:rFonts w:cs="Times New Roman"/>
                <w:bCs/>
                <w:color w:val="000000" w:themeColor="text1"/>
                <w:sz w:val="20"/>
                <w:lang w:val="en-US"/>
              </w:rPr>
              <w:t>Dipublikasi:</w:t>
            </w:r>
          </w:p>
        </w:tc>
      </w:tr>
      <w:tr w:rsidR="00095E06"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left w:val="nil"/>
              <w:bottom w:val="single" w:sz="4" w:space="0" w:color="auto"/>
              <w:right w:val="nil"/>
            </w:tcBorders>
            <w:shd w:val="clear" w:color="auto" w:fill="DEEAF6" w:themeFill="accent1" w:themeFillTint="33"/>
            <w:vAlign w:val="center"/>
          </w:tcPr>
          <w:p w:rsidR="0080283A" w:rsidRPr="0080283A" w:rsidRDefault="0080283A" w:rsidP="0080283A">
            <w:pPr>
              <w:spacing w:after="0"/>
              <w:jc w:val="both"/>
              <w:rPr>
                <w:rFonts w:cs="Times New Roman"/>
                <w:bCs/>
                <w:color w:val="000000" w:themeColor="text1"/>
                <w:sz w:val="20"/>
              </w:rPr>
            </w:pPr>
            <w:r w:rsidRPr="00DB38A4">
              <w:rPr>
                <w:rFonts w:cs="Times New Roman"/>
                <w:b/>
                <w:bCs/>
                <w:i/>
                <w:iCs/>
                <w:color w:val="000000"/>
                <w:sz w:val="22"/>
                <w:szCs w:val="24"/>
              </w:rPr>
              <w:t>Info Artikel</w:t>
            </w:r>
          </w:p>
        </w:tc>
        <w:tc>
          <w:tcPr>
            <w:tcW w:w="236" w:type="dxa"/>
            <w:gridSpan w:val="2"/>
            <w:tcBorders>
              <w:top w:val="nil"/>
              <w:left w:val="nil"/>
              <w:bottom w:val="nil"/>
              <w:right w:val="nil"/>
            </w:tcBorders>
            <w:shd w:val="clear" w:color="auto" w:fill="FFFFFF" w:themeFill="background1"/>
            <w:vAlign w:val="center"/>
          </w:tcPr>
          <w:p w:rsidR="0080283A" w:rsidRPr="0080283A" w:rsidRDefault="0080283A" w:rsidP="0080283A">
            <w:pPr>
              <w:spacing w:after="0"/>
              <w:jc w:val="both"/>
              <w:rPr>
                <w:rFonts w:cs="Times New Roman"/>
                <w:bCs/>
                <w:color w:val="000000" w:themeColor="text1"/>
                <w:sz w:val="20"/>
              </w:rPr>
            </w:pPr>
          </w:p>
        </w:tc>
        <w:tc>
          <w:tcPr>
            <w:tcW w:w="6005" w:type="dxa"/>
            <w:gridSpan w:val="2"/>
            <w:tcBorders>
              <w:left w:val="nil"/>
              <w:bottom w:val="single" w:sz="4" w:space="0" w:color="auto"/>
              <w:right w:val="nil"/>
            </w:tcBorders>
            <w:shd w:val="clear" w:color="auto" w:fill="DEEAF6" w:themeFill="accent1" w:themeFillTint="33"/>
            <w:vAlign w:val="center"/>
          </w:tcPr>
          <w:p w:rsidR="0080283A" w:rsidRPr="0080283A" w:rsidRDefault="0080283A" w:rsidP="0080283A">
            <w:pPr>
              <w:spacing w:after="0"/>
              <w:jc w:val="both"/>
              <w:rPr>
                <w:rFonts w:cs="Times New Roman"/>
                <w:bCs/>
                <w:color w:val="000000" w:themeColor="text1"/>
                <w:sz w:val="20"/>
              </w:rPr>
            </w:pPr>
            <w:r w:rsidRPr="00DB38A4">
              <w:rPr>
                <w:rFonts w:cs="Times New Roman"/>
                <w:b/>
                <w:bCs/>
                <w:i/>
                <w:iCs/>
                <w:color w:val="000000"/>
                <w:sz w:val="22"/>
                <w:szCs w:val="24"/>
              </w:rPr>
              <w:t>Abstract</w:t>
            </w:r>
          </w:p>
        </w:tc>
      </w:tr>
      <w:tr w:rsidR="00095E06"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left w:val="nil"/>
              <w:bottom w:val="nil"/>
              <w:right w:val="nil"/>
            </w:tcBorders>
            <w:shd w:val="clear" w:color="auto" w:fill="BDD6EE" w:themeFill="accent1" w:themeFillTint="66"/>
            <w:vAlign w:val="center"/>
          </w:tcPr>
          <w:p w:rsidR="00AF6858" w:rsidRDefault="00AF6858" w:rsidP="0080283A">
            <w:pPr>
              <w:tabs>
                <w:tab w:val="left" w:pos="330"/>
              </w:tabs>
              <w:spacing w:after="0" w:line="240" w:lineRule="auto"/>
              <w:jc w:val="both"/>
              <w:rPr>
                <w:rFonts w:ascii="Book Antiqua" w:hAnsi="Book Antiqua" w:cs="Times New Roman"/>
                <w:b/>
                <w:bCs/>
                <w:i/>
                <w:iCs/>
                <w:color w:val="000000" w:themeColor="text1"/>
                <w:sz w:val="20"/>
                <w:szCs w:val="20"/>
              </w:rPr>
            </w:pPr>
          </w:p>
          <w:p w:rsidR="0080283A" w:rsidRDefault="0080283A" w:rsidP="0080283A">
            <w:pPr>
              <w:tabs>
                <w:tab w:val="left" w:pos="330"/>
              </w:tabs>
              <w:spacing w:after="0" w:line="240" w:lineRule="auto"/>
              <w:jc w:val="both"/>
              <w:rPr>
                <w:rFonts w:ascii="Book Antiqua" w:hAnsi="Book Antiqua" w:cs="Times New Roman"/>
                <w:b/>
                <w:bCs/>
                <w:i/>
                <w:iCs/>
                <w:color w:val="000000" w:themeColor="text1"/>
                <w:sz w:val="20"/>
                <w:szCs w:val="20"/>
                <w:lang w:val="en-US"/>
              </w:rPr>
            </w:pPr>
            <w:r w:rsidRPr="00BB48DA">
              <w:rPr>
                <w:rFonts w:ascii="Book Antiqua" w:hAnsi="Book Antiqua" w:cs="Times New Roman"/>
                <w:b/>
                <w:bCs/>
                <w:i/>
                <w:iCs/>
                <w:color w:val="000000" w:themeColor="text1"/>
                <w:sz w:val="20"/>
                <w:szCs w:val="20"/>
              </w:rPr>
              <w:t>Keywords:</w:t>
            </w:r>
          </w:p>
          <w:p w:rsidR="006056BA" w:rsidRDefault="006056BA" w:rsidP="0080283A">
            <w:pPr>
              <w:tabs>
                <w:tab w:val="left" w:pos="330"/>
              </w:tabs>
              <w:spacing w:after="0" w:line="240" w:lineRule="auto"/>
              <w:jc w:val="both"/>
              <w:rPr>
                <w:rFonts w:ascii="Book Antiqua" w:hAnsi="Book Antiqua" w:cs="Times New Roman"/>
                <w:b/>
                <w:bCs/>
                <w:i/>
                <w:iCs/>
                <w:color w:val="000000" w:themeColor="text1"/>
                <w:sz w:val="20"/>
                <w:szCs w:val="20"/>
                <w:lang w:val="en-US"/>
              </w:rPr>
            </w:pPr>
            <w:r>
              <w:rPr>
                <w:rFonts w:ascii="Book Antiqua" w:hAnsi="Book Antiqua" w:cs="Times New Roman"/>
                <w:b/>
                <w:bCs/>
                <w:i/>
                <w:iCs/>
                <w:color w:val="000000" w:themeColor="text1"/>
                <w:sz w:val="20"/>
                <w:szCs w:val="20"/>
                <w:lang w:val="en-US"/>
              </w:rPr>
              <w:t>Resolution;</w:t>
            </w:r>
          </w:p>
          <w:p w:rsidR="006056BA" w:rsidRDefault="006056BA" w:rsidP="0080283A">
            <w:pPr>
              <w:tabs>
                <w:tab w:val="left" w:pos="330"/>
              </w:tabs>
              <w:spacing w:after="0" w:line="240" w:lineRule="auto"/>
              <w:jc w:val="both"/>
              <w:rPr>
                <w:rFonts w:ascii="Book Antiqua" w:hAnsi="Book Antiqua" w:cs="Times New Roman"/>
                <w:b/>
                <w:bCs/>
                <w:i/>
                <w:iCs/>
                <w:color w:val="000000" w:themeColor="text1"/>
                <w:sz w:val="20"/>
                <w:szCs w:val="20"/>
                <w:lang w:val="en-US"/>
              </w:rPr>
            </w:pPr>
            <w:r w:rsidRPr="006056BA">
              <w:rPr>
                <w:rFonts w:ascii="Book Antiqua" w:hAnsi="Book Antiqua" w:cs="Times New Roman"/>
                <w:b/>
                <w:bCs/>
                <w:i/>
                <w:iCs/>
                <w:color w:val="000000" w:themeColor="text1"/>
                <w:sz w:val="20"/>
                <w:szCs w:val="20"/>
                <w:lang w:val="en-US"/>
              </w:rPr>
              <w:t>UN Security Council</w:t>
            </w:r>
            <w:r>
              <w:rPr>
                <w:rFonts w:ascii="Book Antiqua" w:hAnsi="Book Antiqua" w:cs="Times New Roman"/>
                <w:b/>
                <w:bCs/>
                <w:i/>
                <w:iCs/>
                <w:color w:val="000000" w:themeColor="text1"/>
                <w:sz w:val="20"/>
                <w:szCs w:val="20"/>
                <w:lang w:val="en-US"/>
              </w:rPr>
              <w:t>;</w:t>
            </w:r>
          </w:p>
          <w:p w:rsidR="006056BA" w:rsidRPr="006056BA" w:rsidRDefault="006056BA" w:rsidP="0080283A">
            <w:pPr>
              <w:tabs>
                <w:tab w:val="left" w:pos="330"/>
              </w:tabs>
              <w:spacing w:after="0" w:line="240" w:lineRule="auto"/>
              <w:jc w:val="both"/>
              <w:rPr>
                <w:rFonts w:ascii="Book Antiqua" w:hAnsi="Book Antiqua" w:cs="Times New Roman"/>
                <w:b/>
                <w:bCs/>
                <w:i/>
                <w:iCs/>
                <w:color w:val="000000" w:themeColor="text1"/>
                <w:sz w:val="20"/>
                <w:szCs w:val="20"/>
                <w:lang w:val="en-US"/>
              </w:rPr>
            </w:pPr>
            <w:r w:rsidRPr="006056BA">
              <w:rPr>
                <w:rFonts w:ascii="Book Antiqua" w:hAnsi="Book Antiqua" w:cs="Times New Roman"/>
                <w:b/>
                <w:bCs/>
                <w:i/>
                <w:iCs/>
                <w:color w:val="000000" w:themeColor="text1"/>
                <w:sz w:val="20"/>
                <w:szCs w:val="20"/>
                <w:lang w:val="en-US"/>
              </w:rPr>
              <w:t>United Nations Charter</w:t>
            </w:r>
            <w:r>
              <w:rPr>
                <w:rFonts w:ascii="Book Antiqua" w:hAnsi="Book Antiqua" w:cs="Times New Roman"/>
                <w:b/>
                <w:bCs/>
                <w:i/>
                <w:iCs/>
                <w:color w:val="000000" w:themeColor="text1"/>
                <w:sz w:val="20"/>
                <w:szCs w:val="20"/>
                <w:lang w:val="en-US"/>
              </w:rPr>
              <w:t>.</w:t>
            </w:r>
          </w:p>
          <w:p w:rsidR="0080283A" w:rsidRPr="008850AA" w:rsidRDefault="0080283A" w:rsidP="0080283A">
            <w:pPr>
              <w:spacing w:after="0" w:line="240" w:lineRule="auto"/>
              <w:jc w:val="both"/>
              <w:rPr>
                <w:rFonts w:ascii="Book Antiqua" w:hAnsi="Book Antiqua"/>
                <w:i/>
                <w:sz w:val="20"/>
                <w:szCs w:val="20"/>
                <w:lang w:val="en-US"/>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Default="006123FA" w:rsidP="0080283A">
            <w:pPr>
              <w:spacing w:after="0" w:line="240" w:lineRule="auto"/>
              <w:jc w:val="both"/>
              <w:rPr>
                <w:rFonts w:ascii="Book Antiqua" w:hAnsi="Book Antiqua"/>
                <w:i/>
                <w:sz w:val="20"/>
                <w:szCs w:val="20"/>
              </w:rPr>
            </w:pPr>
          </w:p>
          <w:p w:rsidR="006123FA" w:rsidRPr="00BB48DA" w:rsidRDefault="006123FA" w:rsidP="0080283A">
            <w:pPr>
              <w:spacing w:after="0" w:line="240" w:lineRule="auto"/>
              <w:jc w:val="both"/>
              <w:rPr>
                <w:rFonts w:ascii="Book Antiqua" w:hAnsi="Book Antiqua" w:cs="Times New Roman"/>
                <w:bCs/>
                <w:color w:val="000000" w:themeColor="text1"/>
                <w:sz w:val="20"/>
                <w:szCs w:val="20"/>
              </w:rPr>
            </w:pPr>
          </w:p>
        </w:tc>
        <w:tc>
          <w:tcPr>
            <w:tcW w:w="236" w:type="dxa"/>
            <w:gridSpan w:val="2"/>
            <w:tcBorders>
              <w:top w:val="nil"/>
              <w:left w:val="nil"/>
              <w:bottom w:val="nil"/>
              <w:right w:val="nil"/>
            </w:tcBorders>
            <w:vAlign w:val="center"/>
          </w:tcPr>
          <w:p w:rsidR="0080283A" w:rsidRDefault="0080283A" w:rsidP="0080283A">
            <w:pPr>
              <w:spacing w:after="0"/>
              <w:jc w:val="both"/>
              <w:rPr>
                <w:rFonts w:cs="Times New Roman"/>
                <w:bCs/>
                <w:color w:val="000000" w:themeColor="text1"/>
                <w:sz w:val="20"/>
              </w:rPr>
            </w:pPr>
          </w:p>
        </w:tc>
        <w:tc>
          <w:tcPr>
            <w:tcW w:w="6005" w:type="dxa"/>
            <w:gridSpan w:val="2"/>
            <w:tcBorders>
              <w:left w:val="nil"/>
              <w:bottom w:val="single" w:sz="4" w:space="0" w:color="auto"/>
              <w:right w:val="nil"/>
            </w:tcBorders>
          </w:tcPr>
          <w:p w:rsidR="0070716F" w:rsidRPr="0070716F" w:rsidRDefault="00BB48DA" w:rsidP="00BB48DA">
            <w:pPr>
              <w:spacing w:after="0" w:line="240" w:lineRule="auto"/>
              <w:ind w:right="-108"/>
              <w:jc w:val="both"/>
              <w:rPr>
                <w:rFonts w:ascii="Book Antiqua" w:hAnsi="Book Antiqua"/>
                <w:i/>
                <w:sz w:val="20"/>
                <w:lang w:val="en-US"/>
              </w:rPr>
            </w:pPr>
            <w:r w:rsidRPr="00BB48DA">
              <w:rPr>
                <w:rFonts w:ascii="Book Antiqua" w:hAnsi="Book Antiqua"/>
                <w:b/>
                <w:i/>
                <w:color w:val="2E74B5" w:themeColor="accent1" w:themeShade="BF"/>
                <w:sz w:val="20"/>
              </w:rPr>
              <w:t xml:space="preserve">Introductioan: </w:t>
            </w:r>
            <w:r w:rsidR="0070716F" w:rsidRPr="0070716F">
              <w:rPr>
                <w:rFonts w:ascii="Book Antiqua" w:hAnsi="Book Antiqua"/>
                <w:i/>
                <w:sz w:val="20"/>
              </w:rPr>
              <w:t>UN Security Council Resolutions in the form of decisions of the UN Security Council relating to the preservation and/or restoration of global peace and security which can be implemented legally, are essentially a valid statement of international law mandated by the goals and principles of the UN as outlined in the UN charter. UN Security Council resolutions basically have binding force in international law for member countries. As written in the UN charter in Article 25 which reads "The members of the United Nations agree to accept carry out decisions of the Security Council in accordance with present Charter". The article states that if a decision is issued by the UN Security Council to resolve a dispute, the parties concerned are obliged to implement the decision.</w:t>
            </w:r>
          </w:p>
          <w:p w:rsidR="0070716F" w:rsidRPr="0070716F" w:rsidRDefault="00BB48DA" w:rsidP="00BB48DA">
            <w:pPr>
              <w:spacing w:after="0" w:line="240" w:lineRule="auto"/>
              <w:ind w:right="-108"/>
              <w:jc w:val="both"/>
              <w:rPr>
                <w:rFonts w:ascii="Book Antiqua" w:hAnsi="Book Antiqua"/>
                <w:i/>
                <w:sz w:val="20"/>
                <w:lang w:val="en-US"/>
              </w:rPr>
            </w:pPr>
            <w:r w:rsidRPr="00BB48DA">
              <w:rPr>
                <w:rFonts w:ascii="Book Antiqua" w:hAnsi="Book Antiqua"/>
                <w:b/>
                <w:i/>
                <w:color w:val="2E74B5" w:themeColor="accent1" w:themeShade="BF"/>
                <w:sz w:val="20"/>
              </w:rPr>
              <w:t>Purposes of the Research</w:t>
            </w:r>
            <w:r w:rsidRPr="00BB48DA">
              <w:rPr>
                <w:rFonts w:ascii="Book Antiqua" w:hAnsi="Book Antiqua"/>
                <w:b/>
                <w:bCs/>
                <w:i/>
                <w:color w:val="2E74B5" w:themeColor="accent1" w:themeShade="BF"/>
                <w:sz w:val="20"/>
              </w:rPr>
              <w:t>:</w:t>
            </w:r>
            <w:r w:rsidR="0070716F">
              <w:rPr>
                <w:rFonts w:ascii="Book Antiqua" w:hAnsi="Book Antiqua"/>
                <w:b/>
                <w:bCs/>
                <w:i/>
                <w:color w:val="2E74B5" w:themeColor="accent1" w:themeShade="BF"/>
                <w:sz w:val="20"/>
                <w:lang w:val="en-US"/>
              </w:rPr>
              <w:t xml:space="preserve"> </w:t>
            </w:r>
            <w:r w:rsidR="0070716F" w:rsidRPr="0070716F">
              <w:rPr>
                <w:rFonts w:ascii="Book Antiqua" w:hAnsi="Book Antiqua"/>
                <w:bCs/>
                <w:i/>
                <w:sz w:val="20"/>
                <w:lang w:val="en-US"/>
              </w:rPr>
              <w:t>To analyze and find out about the Position of UN Security Council Resolutions according to Article 25 of the UN Charter.</w:t>
            </w:r>
            <w:r w:rsidRPr="0070716F">
              <w:rPr>
                <w:rFonts w:ascii="Book Antiqua" w:hAnsi="Book Antiqua"/>
                <w:bCs/>
                <w:i/>
                <w:sz w:val="20"/>
              </w:rPr>
              <w:t xml:space="preserve">  </w:t>
            </w:r>
          </w:p>
          <w:p w:rsidR="0070716F" w:rsidRDefault="00BB48DA" w:rsidP="0070716F">
            <w:pPr>
              <w:spacing w:after="0" w:line="240" w:lineRule="auto"/>
              <w:ind w:right="-108"/>
              <w:jc w:val="both"/>
              <w:rPr>
                <w:rFonts w:ascii="Book Antiqua" w:hAnsi="Book Antiqua"/>
                <w:i/>
                <w:sz w:val="20"/>
                <w:lang w:val="en-US"/>
              </w:rPr>
            </w:pPr>
            <w:r w:rsidRPr="00BB48DA">
              <w:rPr>
                <w:rFonts w:ascii="Book Antiqua" w:hAnsi="Book Antiqua"/>
                <w:b/>
                <w:i/>
                <w:color w:val="2E74B5" w:themeColor="accent1" w:themeShade="BF"/>
                <w:sz w:val="20"/>
              </w:rPr>
              <w:t>Methods of the Research</w:t>
            </w:r>
            <w:r w:rsidRPr="00BB48DA">
              <w:rPr>
                <w:rFonts w:ascii="Book Antiqua" w:hAnsi="Book Antiqua"/>
                <w:b/>
                <w:bCs/>
                <w:i/>
                <w:color w:val="2E74B5" w:themeColor="accent1" w:themeShade="BF"/>
                <w:sz w:val="20"/>
              </w:rPr>
              <w:t xml:space="preserve">: </w:t>
            </w:r>
            <w:r w:rsidR="0070716F" w:rsidRPr="0070716F">
              <w:rPr>
                <w:rFonts w:ascii="Book Antiqua" w:hAnsi="Book Antiqua"/>
                <w:bCs/>
                <w:i/>
                <w:sz w:val="20"/>
              </w:rPr>
              <w:t>Normative legal research or library legal research is a process of finding legal rules, legal principles, and legal doctors to answer legal issues faced.</w:t>
            </w:r>
          </w:p>
          <w:p w:rsidR="0080283A" w:rsidRPr="00DB38A4" w:rsidRDefault="00BB48DA" w:rsidP="0070716F">
            <w:pPr>
              <w:spacing w:after="0" w:line="240" w:lineRule="auto"/>
              <w:ind w:right="-108"/>
              <w:jc w:val="both"/>
              <w:rPr>
                <w:rFonts w:cs="Times New Roman"/>
                <w:bCs/>
                <w:color w:val="000000" w:themeColor="text1"/>
                <w:sz w:val="20"/>
              </w:rPr>
            </w:pPr>
            <w:r w:rsidRPr="00BB48DA">
              <w:rPr>
                <w:rFonts w:ascii="Book Antiqua" w:hAnsi="Book Antiqua"/>
                <w:b/>
                <w:i/>
                <w:color w:val="2E74B5" w:themeColor="accent1" w:themeShade="BF"/>
                <w:sz w:val="20"/>
              </w:rPr>
              <w:t>Results / Findings / Novelty of the Research</w:t>
            </w:r>
            <w:r w:rsidRPr="00BB48DA">
              <w:rPr>
                <w:rFonts w:ascii="Book Antiqua" w:hAnsi="Book Antiqua"/>
                <w:b/>
                <w:bCs/>
                <w:i/>
                <w:color w:val="2E74B5" w:themeColor="accent1" w:themeShade="BF"/>
                <w:sz w:val="20"/>
              </w:rPr>
              <w:t>:</w:t>
            </w:r>
            <w:r w:rsidRPr="00BB48DA">
              <w:rPr>
                <w:rFonts w:ascii="Book Antiqua" w:hAnsi="Book Antiqua"/>
                <w:b/>
                <w:bCs/>
                <w:i/>
                <w:sz w:val="20"/>
              </w:rPr>
              <w:t xml:space="preserve"> </w:t>
            </w:r>
            <w:r w:rsidR="0070716F" w:rsidRPr="0070716F">
              <w:rPr>
                <w:rFonts w:ascii="Book Antiqua" w:hAnsi="Book Antiqua"/>
                <w:bCs/>
                <w:i/>
                <w:sz w:val="20"/>
              </w:rPr>
              <w:t>The decisions of the UN Security Council are based on Article 25 of the Charter, which is truly legally binding, even more so that it can conflict with the principles of international treaty law, namely the principle of Pacta Tertiis Nec Nocent Nec Prosunt because all these decisions can be binding on countries. countries that are not members of the UN as stated in Article 2 paragraph (6) and Article 49 of the Charter. The position of the UN Security Council Resolution is binding not only on UN member states but also on non-UN member states as stated in Article 2 paragraph (6).</w:t>
            </w:r>
          </w:p>
        </w:tc>
      </w:tr>
      <w:tr w:rsidR="00095E06"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nil"/>
              <w:right w:val="nil"/>
            </w:tcBorders>
            <w:shd w:val="clear" w:color="auto" w:fill="BDD6EE" w:themeFill="accent1" w:themeFillTint="66"/>
          </w:tcPr>
          <w:p w:rsidR="0080283A" w:rsidRPr="00BB48DA" w:rsidRDefault="0080283A" w:rsidP="0080283A">
            <w:pPr>
              <w:spacing w:after="0"/>
              <w:jc w:val="center"/>
              <w:rPr>
                <w:rFonts w:ascii="Book Antiqua" w:hAnsi="Book Antiqua" w:cs="Times New Roman"/>
                <w:bCs/>
                <w:color w:val="000000" w:themeColor="text1"/>
                <w:sz w:val="20"/>
                <w:szCs w:val="20"/>
              </w:rPr>
            </w:pPr>
          </w:p>
        </w:tc>
        <w:tc>
          <w:tcPr>
            <w:tcW w:w="236" w:type="dxa"/>
            <w:gridSpan w:val="2"/>
            <w:tcBorders>
              <w:top w:val="nil"/>
              <w:left w:val="nil"/>
              <w:bottom w:val="nil"/>
              <w:right w:val="nil"/>
            </w:tcBorders>
          </w:tcPr>
          <w:p w:rsidR="0080283A" w:rsidRDefault="0080283A" w:rsidP="0080283A">
            <w:pPr>
              <w:spacing w:after="0"/>
              <w:jc w:val="center"/>
              <w:rPr>
                <w:rFonts w:cs="Times New Roman"/>
                <w:bCs/>
                <w:color w:val="000000" w:themeColor="text1"/>
                <w:sz w:val="20"/>
              </w:rPr>
            </w:pPr>
          </w:p>
        </w:tc>
        <w:tc>
          <w:tcPr>
            <w:tcW w:w="6005" w:type="dxa"/>
            <w:gridSpan w:val="2"/>
            <w:tcBorders>
              <w:left w:val="nil"/>
              <w:bottom w:val="single" w:sz="4" w:space="0" w:color="auto"/>
              <w:right w:val="nil"/>
            </w:tcBorders>
            <w:shd w:val="clear" w:color="auto" w:fill="DEEAF6" w:themeFill="accent1" w:themeFillTint="33"/>
          </w:tcPr>
          <w:p w:rsidR="0080283A" w:rsidRPr="0080283A" w:rsidRDefault="0080283A" w:rsidP="0080283A">
            <w:pPr>
              <w:spacing w:after="0"/>
              <w:jc w:val="both"/>
              <w:rPr>
                <w:rFonts w:cs="Times New Roman"/>
                <w:b/>
                <w:bCs/>
                <w:iCs/>
                <w:color w:val="000000"/>
                <w:szCs w:val="24"/>
              </w:rPr>
            </w:pPr>
            <w:r w:rsidRPr="00DB38A4">
              <w:rPr>
                <w:rFonts w:cs="Times New Roman"/>
                <w:b/>
                <w:bCs/>
                <w:iCs/>
                <w:color w:val="000000"/>
                <w:sz w:val="22"/>
                <w:szCs w:val="24"/>
              </w:rPr>
              <w:t>Abstrak</w:t>
            </w:r>
          </w:p>
        </w:tc>
      </w:tr>
      <w:tr w:rsidR="00095E06"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nil"/>
              <w:right w:val="nil"/>
            </w:tcBorders>
            <w:shd w:val="clear" w:color="auto" w:fill="BDD6EE" w:themeFill="accent1" w:themeFillTint="66"/>
            <w:vAlign w:val="center"/>
          </w:tcPr>
          <w:p w:rsidR="006123FA" w:rsidRDefault="006123FA" w:rsidP="006123FA">
            <w:pPr>
              <w:spacing w:after="0" w:line="240" w:lineRule="auto"/>
              <w:jc w:val="both"/>
              <w:rPr>
                <w:rFonts w:ascii="Book Antiqua" w:hAnsi="Book Antiqua" w:cs="Times New Roman"/>
                <w:b/>
                <w:iCs/>
                <w:color w:val="000000" w:themeColor="text1"/>
                <w:sz w:val="20"/>
                <w:szCs w:val="20"/>
              </w:rPr>
            </w:pPr>
          </w:p>
          <w:p w:rsidR="0080283A" w:rsidRDefault="0080283A" w:rsidP="006123FA">
            <w:pPr>
              <w:spacing w:after="0" w:line="240" w:lineRule="auto"/>
              <w:jc w:val="both"/>
              <w:rPr>
                <w:rFonts w:ascii="Book Antiqua" w:hAnsi="Book Antiqua" w:cs="Times New Roman"/>
                <w:b/>
                <w:color w:val="000000" w:themeColor="text1"/>
                <w:sz w:val="20"/>
                <w:szCs w:val="20"/>
                <w:lang w:val="en-US"/>
              </w:rPr>
            </w:pPr>
            <w:r w:rsidRPr="00BB48DA">
              <w:rPr>
                <w:rFonts w:ascii="Book Antiqua" w:hAnsi="Book Antiqua" w:cs="Times New Roman"/>
                <w:b/>
                <w:iCs/>
                <w:color w:val="000000" w:themeColor="text1"/>
                <w:sz w:val="20"/>
                <w:szCs w:val="20"/>
              </w:rPr>
              <w:t>Kata Kunci</w:t>
            </w:r>
            <w:r w:rsidRPr="00BB48DA">
              <w:rPr>
                <w:rFonts w:ascii="Book Antiqua" w:hAnsi="Book Antiqua" w:cs="Times New Roman"/>
                <w:b/>
                <w:color w:val="000000" w:themeColor="text1"/>
                <w:sz w:val="20"/>
                <w:szCs w:val="20"/>
              </w:rPr>
              <w:t>:</w:t>
            </w:r>
            <w:r w:rsidR="006056BA">
              <w:rPr>
                <w:rFonts w:ascii="Book Antiqua" w:hAnsi="Book Antiqua" w:cs="Times New Roman"/>
                <w:b/>
                <w:color w:val="000000" w:themeColor="text1"/>
                <w:sz w:val="20"/>
                <w:szCs w:val="20"/>
                <w:lang w:val="en-US"/>
              </w:rPr>
              <w:t xml:space="preserve"> </w:t>
            </w:r>
          </w:p>
          <w:p w:rsidR="006056BA" w:rsidRDefault="006056BA" w:rsidP="006123FA">
            <w:pPr>
              <w:spacing w:after="0" w:line="240" w:lineRule="auto"/>
              <w:jc w:val="both"/>
              <w:rPr>
                <w:rFonts w:ascii="Book Antiqua" w:hAnsi="Book Antiqua" w:cs="Times New Roman"/>
                <w:b/>
                <w:color w:val="000000" w:themeColor="text1"/>
                <w:sz w:val="20"/>
                <w:szCs w:val="20"/>
                <w:lang w:val="en-US"/>
              </w:rPr>
            </w:pPr>
            <w:r>
              <w:rPr>
                <w:rFonts w:ascii="Book Antiqua" w:hAnsi="Book Antiqua" w:cs="Times New Roman"/>
                <w:b/>
                <w:color w:val="000000" w:themeColor="text1"/>
                <w:sz w:val="20"/>
                <w:szCs w:val="20"/>
                <w:lang w:val="en-US"/>
              </w:rPr>
              <w:t>Resolusi;</w:t>
            </w:r>
          </w:p>
          <w:p w:rsidR="006056BA" w:rsidRDefault="006056BA" w:rsidP="006123FA">
            <w:pPr>
              <w:spacing w:after="0" w:line="240" w:lineRule="auto"/>
              <w:jc w:val="both"/>
              <w:rPr>
                <w:rFonts w:ascii="Book Antiqua" w:hAnsi="Book Antiqua" w:cs="Times New Roman"/>
                <w:b/>
                <w:color w:val="000000" w:themeColor="text1"/>
                <w:sz w:val="20"/>
                <w:szCs w:val="20"/>
                <w:lang w:val="en-US"/>
              </w:rPr>
            </w:pPr>
            <w:r>
              <w:rPr>
                <w:rFonts w:ascii="Book Antiqua" w:hAnsi="Book Antiqua" w:cs="Times New Roman"/>
                <w:b/>
                <w:color w:val="000000" w:themeColor="text1"/>
                <w:sz w:val="20"/>
                <w:szCs w:val="20"/>
                <w:lang w:val="en-US"/>
              </w:rPr>
              <w:t>DK-PBB;</w:t>
            </w:r>
          </w:p>
          <w:p w:rsidR="006056BA" w:rsidRPr="006056BA" w:rsidRDefault="006056BA" w:rsidP="006123FA">
            <w:pPr>
              <w:spacing w:after="0" w:line="240" w:lineRule="auto"/>
              <w:jc w:val="both"/>
              <w:rPr>
                <w:rFonts w:ascii="Book Antiqua" w:hAnsi="Book Antiqua" w:cs="Times New Roman"/>
                <w:b/>
                <w:color w:val="000000" w:themeColor="text1"/>
                <w:sz w:val="20"/>
                <w:szCs w:val="20"/>
                <w:lang w:val="en-US"/>
              </w:rPr>
            </w:pPr>
            <w:r>
              <w:rPr>
                <w:rFonts w:ascii="Book Antiqua" w:hAnsi="Book Antiqua" w:cs="Times New Roman"/>
                <w:b/>
                <w:color w:val="000000" w:themeColor="text1"/>
                <w:sz w:val="20"/>
                <w:szCs w:val="20"/>
                <w:lang w:val="en-US"/>
              </w:rPr>
              <w:t>Piagam PBB.</w:t>
            </w:r>
          </w:p>
          <w:p w:rsidR="00DB38A4" w:rsidRPr="008850AA" w:rsidRDefault="00DB38A4" w:rsidP="006123FA">
            <w:pPr>
              <w:spacing w:after="0" w:line="240" w:lineRule="auto"/>
              <w:jc w:val="both"/>
              <w:rPr>
                <w:rFonts w:ascii="Book Antiqua" w:hAnsi="Book Antiqua" w:cs="Times New Roman"/>
                <w:i/>
                <w:color w:val="000000" w:themeColor="text1"/>
                <w:sz w:val="20"/>
                <w:szCs w:val="20"/>
                <w:lang w:val="en-US"/>
              </w:rPr>
            </w:pPr>
          </w:p>
          <w:p w:rsidR="0080283A" w:rsidRPr="00BB48DA" w:rsidRDefault="0080283A" w:rsidP="0080283A">
            <w:pPr>
              <w:spacing w:after="0"/>
              <w:jc w:val="both"/>
              <w:rPr>
                <w:rFonts w:ascii="Book Antiqua" w:hAnsi="Book Antiqua" w:cs="Times New Roman"/>
                <w:bCs/>
                <w:color w:val="000000" w:themeColor="text1"/>
                <w:sz w:val="20"/>
                <w:szCs w:val="20"/>
              </w:rPr>
            </w:pPr>
          </w:p>
          <w:p w:rsidR="003E74B3" w:rsidRPr="00BB48DA" w:rsidRDefault="003E74B3" w:rsidP="0080283A">
            <w:pPr>
              <w:spacing w:after="0"/>
              <w:jc w:val="both"/>
              <w:rPr>
                <w:rFonts w:ascii="Book Antiqua" w:hAnsi="Book Antiqua" w:cs="Times New Roman"/>
                <w:bCs/>
                <w:color w:val="000000" w:themeColor="text1"/>
                <w:sz w:val="20"/>
                <w:szCs w:val="20"/>
                <w:lang w:val="en-US"/>
              </w:rPr>
            </w:pPr>
            <w:r w:rsidRPr="00BB48DA">
              <w:rPr>
                <w:rFonts w:ascii="Book Antiqua" w:hAnsi="Book Antiqua" w:cs="Times New Roman"/>
                <w:bCs/>
                <w:color w:val="000000" w:themeColor="text1"/>
                <w:sz w:val="20"/>
                <w:szCs w:val="20"/>
                <w:lang w:val="en-US"/>
              </w:rPr>
              <w:t xml:space="preserve"> </w:t>
            </w:r>
          </w:p>
          <w:p w:rsidR="003E74B3" w:rsidRPr="00BB48DA" w:rsidRDefault="003E74B3" w:rsidP="0080283A">
            <w:pPr>
              <w:spacing w:after="0"/>
              <w:jc w:val="both"/>
              <w:rPr>
                <w:rFonts w:ascii="Book Antiqua" w:hAnsi="Book Antiqua" w:cs="Times New Roman"/>
                <w:bCs/>
                <w:color w:val="000000" w:themeColor="text1"/>
                <w:sz w:val="20"/>
                <w:szCs w:val="20"/>
                <w:lang w:val="en-US"/>
              </w:rPr>
            </w:pPr>
          </w:p>
        </w:tc>
        <w:tc>
          <w:tcPr>
            <w:tcW w:w="236" w:type="dxa"/>
            <w:gridSpan w:val="2"/>
            <w:tcBorders>
              <w:top w:val="nil"/>
              <w:left w:val="nil"/>
              <w:bottom w:val="nil"/>
              <w:right w:val="nil"/>
            </w:tcBorders>
          </w:tcPr>
          <w:p w:rsidR="0080283A" w:rsidRDefault="0080283A" w:rsidP="0080283A">
            <w:pPr>
              <w:spacing w:after="0"/>
              <w:jc w:val="center"/>
              <w:rPr>
                <w:rFonts w:cs="Times New Roman"/>
                <w:bCs/>
                <w:color w:val="000000" w:themeColor="text1"/>
                <w:sz w:val="20"/>
              </w:rPr>
            </w:pPr>
          </w:p>
        </w:tc>
        <w:tc>
          <w:tcPr>
            <w:tcW w:w="6005" w:type="dxa"/>
            <w:gridSpan w:val="2"/>
            <w:vMerge w:val="restart"/>
            <w:tcBorders>
              <w:left w:val="nil"/>
              <w:right w:val="nil"/>
            </w:tcBorders>
          </w:tcPr>
          <w:p w:rsidR="00BB48DA" w:rsidRPr="0075717E" w:rsidRDefault="00BB48DA" w:rsidP="00BB48DA">
            <w:pPr>
              <w:spacing w:after="0" w:line="240" w:lineRule="auto"/>
              <w:ind w:right="-108"/>
              <w:jc w:val="both"/>
              <w:rPr>
                <w:rFonts w:ascii="Book Antiqua" w:hAnsi="Book Antiqua"/>
                <w:b/>
                <w:bCs/>
                <w:i/>
                <w:sz w:val="12"/>
                <w:lang w:val="en-US"/>
              </w:rPr>
            </w:pPr>
            <w:r w:rsidRPr="00BB48DA">
              <w:rPr>
                <w:rFonts w:ascii="Book Antiqua" w:hAnsi="Book Antiqua"/>
                <w:b/>
                <w:bCs/>
                <w:color w:val="2E74B5" w:themeColor="accent1" w:themeShade="BF"/>
                <w:sz w:val="20"/>
              </w:rPr>
              <w:t xml:space="preserve">Latar Belakang: </w:t>
            </w:r>
            <w:r w:rsidR="00540C9C" w:rsidRPr="00540C9C">
              <w:rPr>
                <w:rFonts w:ascii="Book Antiqua" w:hAnsi="Book Antiqua" w:cs="Times New Roman"/>
                <w:i/>
                <w:sz w:val="20"/>
                <w:szCs w:val="24"/>
              </w:rPr>
              <w:t>Resolusi Dewan Keamanan PBB berupa sebuah Keputusan-keputusan Dewan Keamanan PBB yang berkaitan dengan pelestarian dan/atau pemulihan perdamaian dan keamanan global yang dapat dilaksanakan secara hukum, pada hakikatnya merupakan gambaran pernyataan yang sah hukum internasional yang diamanatkan oleh tujuan dan prinsip-prinsip PBB yang dituangkan dalam piagam PBB.</w:t>
            </w:r>
            <w:r w:rsidR="00540C9C" w:rsidRPr="00540C9C">
              <w:rPr>
                <w:rFonts w:ascii="Book Antiqua" w:hAnsi="Book Antiqua" w:cs="Times New Roman"/>
                <w:i/>
                <w:sz w:val="20"/>
                <w:szCs w:val="24"/>
                <w:lang w:val="en-US"/>
              </w:rPr>
              <w:t xml:space="preserve"> </w:t>
            </w:r>
            <w:r w:rsidR="00540C9C" w:rsidRPr="00540C9C">
              <w:rPr>
                <w:rFonts w:ascii="Book Antiqua" w:hAnsi="Book Antiqua" w:cs="Times New Roman"/>
                <w:i/>
                <w:sz w:val="20"/>
                <w:szCs w:val="24"/>
              </w:rPr>
              <w:t>Resolusi Dewan Keamanan PBB pada dasarnya telah memiliki kekuatan mengikat didalam hukum internasional bagi para Negara anggota. Seperti yang tertulis pada piagam PBB pada Pasal 25 yang berbunyi “The members of the United Nasitons agree to accep carry out decisions of the Security Council in accordance with present Charter”.</w:t>
            </w:r>
            <w:r w:rsidR="0075717E">
              <w:rPr>
                <w:rFonts w:ascii="Book Antiqua" w:hAnsi="Book Antiqua" w:cs="Times New Roman"/>
                <w:i/>
                <w:sz w:val="20"/>
                <w:szCs w:val="24"/>
                <w:lang w:val="en-US"/>
              </w:rPr>
              <w:t xml:space="preserve"> </w:t>
            </w:r>
            <w:r w:rsidR="0075717E" w:rsidRPr="0075717E">
              <w:rPr>
                <w:rFonts w:ascii="Book Antiqua" w:hAnsi="Book Antiqua" w:cs="Times New Roman"/>
                <w:i/>
                <w:sz w:val="20"/>
                <w:szCs w:val="24"/>
              </w:rPr>
              <w:t>Bunyi Pasal tersebut menyatakan bahwa keputusan yang dikeluarkan Dewa</w:t>
            </w:r>
            <w:r w:rsidR="002B208B">
              <w:rPr>
                <w:rFonts w:ascii="Book Antiqua" w:hAnsi="Book Antiqua" w:cs="Times New Roman"/>
                <w:i/>
                <w:sz w:val="20"/>
                <w:szCs w:val="24"/>
              </w:rPr>
              <w:t>n Keamanan PBB</w:t>
            </w:r>
            <w:r w:rsidR="002B208B">
              <w:rPr>
                <w:rFonts w:ascii="Book Antiqua" w:hAnsi="Book Antiqua" w:cs="Times New Roman"/>
                <w:i/>
                <w:sz w:val="20"/>
                <w:szCs w:val="24"/>
                <w:lang w:val="en-US"/>
              </w:rPr>
              <w:t xml:space="preserve"> </w:t>
            </w:r>
            <w:r w:rsidR="0075717E" w:rsidRPr="0075717E">
              <w:rPr>
                <w:rFonts w:ascii="Book Antiqua" w:hAnsi="Book Antiqua" w:cs="Times New Roman"/>
                <w:i/>
                <w:sz w:val="20"/>
                <w:szCs w:val="24"/>
              </w:rPr>
              <w:t>unt</w:t>
            </w:r>
            <w:r w:rsidR="002B208B">
              <w:rPr>
                <w:rFonts w:ascii="Book Antiqua" w:hAnsi="Book Antiqua" w:cs="Times New Roman"/>
                <w:i/>
                <w:sz w:val="20"/>
                <w:szCs w:val="24"/>
              </w:rPr>
              <w:t>uk menyelesaikan sengketa,</w:t>
            </w:r>
            <w:r w:rsidR="002B208B">
              <w:rPr>
                <w:rFonts w:ascii="Book Antiqua" w:hAnsi="Book Antiqua" w:cs="Times New Roman"/>
                <w:i/>
                <w:sz w:val="20"/>
                <w:szCs w:val="24"/>
                <w:lang w:val="en-US"/>
              </w:rPr>
              <w:t xml:space="preserve"> </w:t>
            </w:r>
            <w:r w:rsidR="0075717E" w:rsidRPr="0075717E">
              <w:rPr>
                <w:rFonts w:ascii="Book Antiqua" w:hAnsi="Book Antiqua" w:cs="Times New Roman"/>
                <w:i/>
                <w:sz w:val="20"/>
                <w:szCs w:val="24"/>
              </w:rPr>
              <w:t>para pihak yang terkait wajib untuk melaksanakan keputusan tersebut</w:t>
            </w:r>
            <w:r w:rsidR="0075717E">
              <w:rPr>
                <w:rFonts w:ascii="Book Antiqua" w:hAnsi="Book Antiqua" w:cs="Times New Roman"/>
                <w:i/>
                <w:sz w:val="20"/>
                <w:szCs w:val="24"/>
                <w:lang w:val="en-US"/>
              </w:rPr>
              <w:t>.</w:t>
            </w:r>
          </w:p>
          <w:p w:rsidR="00880400" w:rsidRPr="0075717E" w:rsidRDefault="00BB48DA" w:rsidP="00BB48DA">
            <w:pPr>
              <w:spacing w:after="0" w:line="240" w:lineRule="auto"/>
              <w:ind w:right="-108"/>
              <w:jc w:val="both"/>
              <w:rPr>
                <w:rFonts w:ascii="Book Antiqua" w:hAnsi="Book Antiqua"/>
                <w:i/>
                <w:sz w:val="20"/>
                <w:lang w:val="en-US"/>
              </w:rPr>
            </w:pPr>
            <w:r w:rsidRPr="00BB48DA">
              <w:rPr>
                <w:rFonts w:ascii="Book Antiqua" w:hAnsi="Book Antiqua"/>
                <w:b/>
                <w:bCs/>
                <w:color w:val="2E74B5" w:themeColor="accent1" w:themeShade="BF"/>
                <w:sz w:val="20"/>
              </w:rPr>
              <w:lastRenderedPageBreak/>
              <w:t xml:space="preserve">Tujuan Penulisan/Penelitian: </w:t>
            </w:r>
            <w:r w:rsidR="00880400" w:rsidRPr="00880400">
              <w:rPr>
                <w:rFonts w:ascii="Book Antiqua" w:hAnsi="Book Antiqua"/>
                <w:bCs/>
                <w:i/>
                <w:sz w:val="20"/>
              </w:rPr>
              <w:t>Untuk menganalisis dan mengetahui tentang Kedudukan Resolusi Dewan Keamanan P</w:t>
            </w:r>
            <w:r w:rsidR="0075717E">
              <w:rPr>
                <w:rFonts w:ascii="Book Antiqua" w:hAnsi="Book Antiqua"/>
                <w:bCs/>
                <w:i/>
                <w:sz w:val="20"/>
              </w:rPr>
              <w:t>BB menurut Pasal 25 Piagam PBB</w:t>
            </w:r>
            <w:r w:rsidR="0075717E">
              <w:rPr>
                <w:rFonts w:ascii="Book Antiqua" w:hAnsi="Book Antiqua"/>
                <w:bCs/>
                <w:i/>
                <w:sz w:val="20"/>
                <w:lang w:val="en-US"/>
              </w:rPr>
              <w:t>.</w:t>
            </w:r>
          </w:p>
          <w:p w:rsidR="0075717E" w:rsidRPr="0075717E" w:rsidRDefault="00BB48DA" w:rsidP="00BB48DA">
            <w:pPr>
              <w:spacing w:after="0" w:line="240" w:lineRule="auto"/>
              <w:ind w:right="-108"/>
              <w:jc w:val="both"/>
              <w:rPr>
                <w:rFonts w:ascii="Book Antiqua" w:hAnsi="Book Antiqua" w:cs="Times New Roman"/>
                <w:i/>
                <w:sz w:val="20"/>
                <w:szCs w:val="24"/>
                <w:lang w:val="en-US"/>
              </w:rPr>
            </w:pPr>
            <w:r w:rsidRPr="00BB48DA">
              <w:rPr>
                <w:rFonts w:ascii="Book Antiqua" w:hAnsi="Book Antiqua"/>
                <w:b/>
                <w:bCs/>
                <w:color w:val="2E74B5" w:themeColor="accent1" w:themeShade="BF"/>
                <w:sz w:val="20"/>
              </w:rPr>
              <w:t xml:space="preserve">Metode Penulisan/Penelitian: </w:t>
            </w:r>
            <w:r w:rsidR="0046742D">
              <w:rPr>
                <w:rFonts w:ascii="Book Antiqua" w:hAnsi="Book Antiqua" w:cs="Times New Roman"/>
                <w:i/>
                <w:sz w:val="20"/>
                <w:szCs w:val="24"/>
                <w:lang w:val="en-US"/>
              </w:rPr>
              <w:t>P</w:t>
            </w:r>
            <w:r w:rsidR="0046742D" w:rsidRPr="0046742D">
              <w:rPr>
                <w:rFonts w:ascii="Book Antiqua" w:hAnsi="Book Antiqua" w:cs="Times New Roman"/>
                <w:i/>
                <w:sz w:val="20"/>
                <w:szCs w:val="24"/>
              </w:rPr>
              <w:t>enelitian Hukum Normatif atau penelitian Hukum kepustakaan adalah suatu proses untuk menemukan aturan Hukum, perinsip-prinsip Hukum, maupun doktorin-doktorin Hukum guna menjawab isu Hukum yang dihadapi</w:t>
            </w:r>
            <w:r w:rsidR="00C76A7F">
              <w:rPr>
                <w:rFonts w:ascii="Book Antiqua" w:hAnsi="Book Antiqua" w:cs="Times New Roman"/>
                <w:i/>
                <w:sz w:val="20"/>
                <w:szCs w:val="24"/>
                <w:lang w:val="en-US"/>
              </w:rPr>
              <w:t>.</w:t>
            </w:r>
          </w:p>
          <w:p w:rsidR="00BF264E" w:rsidRPr="002B208B" w:rsidRDefault="00BB48DA" w:rsidP="002B208B">
            <w:pPr>
              <w:spacing w:after="0" w:line="240" w:lineRule="auto"/>
              <w:ind w:right="-61"/>
              <w:jc w:val="both"/>
              <w:rPr>
                <w:rFonts w:cs="Times New Roman"/>
                <w:sz w:val="22"/>
                <w:lang w:val="en-US"/>
              </w:rPr>
            </w:pPr>
            <w:r w:rsidRPr="00BB48DA">
              <w:rPr>
                <w:rFonts w:ascii="Book Antiqua" w:hAnsi="Book Antiqua"/>
                <w:b/>
                <w:bCs/>
                <w:color w:val="2E74B5" w:themeColor="accent1" w:themeShade="BF"/>
                <w:sz w:val="20"/>
              </w:rPr>
              <w:t>Hasil/Temuan Penulisan/Penelitian:</w:t>
            </w:r>
            <w:r w:rsidR="00207CC5">
              <w:rPr>
                <w:rFonts w:ascii="Book Antiqua" w:hAnsi="Book Antiqua"/>
                <w:b/>
                <w:bCs/>
                <w:sz w:val="20"/>
                <w:lang w:val="en-US"/>
              </w:rPr>
              <w:t xml:space="preserve"> </w:t>
            </w:r>
            <w:r w:rsidR="00207CC5">
              <w:rPr>
                <w:rFonts w:ascii="Book Antiqua" w:hAnsi="Book Antiqua"/>
                <w:i/>
                <w:sz w:val="20"/>
                <w:lang w:val="en-US"/>
              </w:rPr>
              <w:t>K</w:t>
            </w:r>
            <w:r w:rsidR="00207CC5" w:rsidRPr="00207CC5">
              <w:rPr>
                <w:rFonts w:ascii="Book Antiqua" w:hAnsi="Book Antiqua"/>
                <w:i/>
                <w:sz w:val="20"/>
              </w:rPr>
              <w:t>eputusan-keputusan Dewan Keamanan PBB didasarkan pada Pasal 25 Piagam yaitu benar-benar mengikat secara hu</w:t>
            </w:r>
            <w:r w:rsidR="002B208B">
              <w:rPr>
                <w:rFonts w:ascii="Book Antiqua" w:hAnsi="Book Antiqua"/>
                <w:i/>
                <w:sz w:val="20"/>
              </w:rPr>
              <w:t>kum bahkan lebih dari itu</w:t>
            </w:r>
            <w:r w:rsidR="002B208B">
              <w:rPr>
                <w:rFonts w:ascii="Book Antiqua" w:hAnsi="Book Antiqua"/>
                <w:i/>
                <w:sz w:val="20"/>
                <w:lang w:val="en-US"/>
              </w:rPr>
              <w:t xml:space="preserve"> </w:t>
            </w:r>
            <w:r w:rsidR="00207CC5" w:rsidRPr="00207CC5">
              <w:rPr>
                <w:rFonts w:ascii="Book Antiqua" w:hAnsi="Book Antiqua"/>
                <w:i/>
                <w:sz w:val="20"/>
              </w:rPr>
              <w:t>dapat bertentangan dengan prinsip-prinsip hukum perjanjian int</w:t>
            </w:r>
            <w:r w:rsidR="002B208B">
              <w:rPr>
                <w:rFonts w:ascii="Book Antiqua" w:hAnsi="Book Antiqua"/>
                <w:i/>
                <w:sz w:val="20"/>
              </w:rPr>
              <w:t xml:space="preserve">ernasional </w:t>
            </w:r>
            <w:r w:rsidR="00207CC5" w:rsidRPr="00207CC5">
              <w:rPr>
                <w:rFonts w:ascii="Book Antiqua" w:hAnsi="Book Antiqua"/>
                <w:i/>
                <w:sz w:val="20"/>
              </w:rPr>
              <w:t>yaitu prinsip Pacta Tertiis Nec Nocent Nec Prosunt karena semua keputusan-keputusan itu bisa mengikat kepada negara-negara yang bukan merupakan ang</w:t>
            </w:r>
            <w:r w:rsidR="002B208B">
              <w:rPr>
                <w:rFonts w:ascii="Book Antiqua" w:hAnsi="Book Antiqua"/>
                <w:i/>
                <w:sz w:val="20"/>
              </w:rPr>
              <w:t xml:space="preserve">gota PBB </w:t>
            </w:r>
            <w:r w:rsidR="00207CC5" w:rsidRPr="00207CC5">
              <w:rPr>
                <w:rFonts w:ascii="Book Antiqua" w:hAnsi="Book Antiqua"/>
                <w:i/>
                <w:sz w:val="20"/>
              </w:rPr>
              <w:t>seperti tersebut dalam Pasal 2 ayat (6) dan Pasal 49 Piagam.</w:t>
            </w:r>
            <w:r w:rsidR="0075717E">
              <w:rPr>
                <w:rFonts w:ascii="Book Antiqua" w:hAnsi="Book Antiqua"/>
                <w:i/>
                <w:sz w:val="20"/>
                <w:lang w:val="en-US"/>
              </w:rPr>
              <w:t xml:space="preserve"> </w:t>
            </w:r>
            <w:r w:rsidR="0075717E" w:rsidRPr="0075717E">
              <w:rPr>
                <w:rFonts w:ascii="Book Antiqua" w:hAnsi="Book Antiqua" w:cs="Times New Roman"/>
                <w:i/>
                <w:sz w:val="20"/>
                <w:szCs w:val="24"/>
              </w:rPr>
              <w:t>Kedudukan Resolusi Dewan Keamanan PBB tersebut mengikat bukan hanya kepada negara anggota PBB tetapi kepada negara-negara bukan anggota PBB sebagaimana yang di</w:t>
            </w:r>
            <w:r w:rsidR="002B208B">
              <w:rPr>
                <w:rFonts w:ascii="Book Antiqua" w:hAnsi="Book Antiqua" w:cs="Times New Roman"/>
                <w:i/>
                <w:sz w:val="20"/>
                <w:szCs w:val="24"/>
              </w:rPr>
              <w:t>sebutkan dalam Pasal 2 ayat (6)</w:t>
            </w:r>
            <w:r w:rsidR="002B208B">
              <w:rPr>
                <w:rFonts w:ascii="Book Antiqua" w:hAnsi="Book Antiqua" w:cs="Times New Roman"/>
                <w:i/>
                <w:sz w:val="20"/>
                <w:szCs w:val="24"/>
                <w:lang w:val="en-US"/>
              </w:rPr>
              <w:t>.</w:t>
            </w:r>
          </w:p>
        </w:tc>
      </w:tr>
      <w:tr w:rsidR="00095E06" w:rsidTr="00095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31" w:type="dxa"/>
            <w:tcBorders>
              <w:top w:val="nil"/>
              <w:left w:val="nil"/>
              <w:bottom w:val="single" w:sz="4" w:space="0" w:color="auto"/>
              <w:right w:val="nil"/>
            </w:tcBorders>
            <w:shd w:val="clear" w:color="auto" w:fill="BDD6EE" w:themeFill="accent1" w:themeFillTint="66"/>
            <w:vAlign w:val="center"/>
          </w:tcPr>
          <w:p w:rsidR="006123FA" w:rsidRDefault="00BB48DA" w:rsidP="00DB38A4">
            <w:pPr>
              <w:spacing w:after="0" w:line="240" w:lineRule="auto"/>
              <w:jc w:val="both"/>
              <w:rPr>
                <w:rFonts w:cs="Times New Roman"/>
                <w:noProof/>
                <w:color w:val="000000" w:themeColor="text1"/>
                <w:sz w:val="20"/>
                <w:lang w:val="en-US" w:eastAsia="en-US"/>
              </w:rPr>
            </w:pPr>
            <w:r>
              <w:rPr>
                <w:rFonts w:cs="Times New Roman"/>
                <w:noProof/>
                <w:color w:val="000000" w:themeColor="text1"/>
                <w:sz w:val="20"/>
                <w:lang w:val="en-US" w:eastAsia="en-US"/>
              </w:rPr>
              <w:t xml:space="preserve">  </w:t>
            </w: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6123FA" w:rsidRDefault="006123FA" w:rsidP="00DB38A4">
            <w:pPr>
              <w:spacing w:after="0" w:line="240" w:lineRule="auto"/>
              <w:jc w:val="both"/>
              <w:rPr>
                <w:rFonts w:cs="Times New Roman"/>
                <w:noProof/>
                <w:color w:val="000000" w:themeColor="text1"/>
                <w:sz w:val="20"/>
                <w:lang w:val="en-US" w:eastAsia="en-US"/>
              </w:rPr>
            </w:pPr>
          </w:p>
          <w:p w:rsidR="003E74B3" w:rsidRPr="008953F1" w:rsidRDefault="003E74B3" w:rsidP="006123FA">
            <w:pPr>
              <w:spacing w:after="0" w:line="240" w:lineRule="auto"/>
              <w:jc w:val="both"/>
              <w:rPr>
                <w:rFonts w:cs="Times New Roman"/>
                <w:color w:val="000000" w:themeColor="text1"/>
                <w:sz w:val="20"/>
              </w:rPr>
            </w:pPr>
          </w:p>
        </w:tc>
        <w:tc>
          <w:tcPr>
            <w:tcW w:w="236" w:type="dxa"/>
            <w:gridSpan w:val="2"/>
            <w:tcBorders>
              <w:top w:val="nil"/>
              <w:left w:val="nil"/>
              <w:bottom w:val="nil"/>
              <w:right w:val="nil"/>
            </w:tcBorders>
          </w:tcPr>
          <w:p w:rsidR="0080283A" w:rsidRDefault="0080283A" w:rsidP="0080283A">
            <w:pPr>
              <w:spacing w:after="0"/>
              <w:jc w:val="center"/>
              <w:rPr>
                <w:rFonts w:cs="Times New Roman"/>
                <w:bCs/>
                <w:color w:val="000000" w:themeColor="text1"/>
                <w:sz w:val="20"/>
              </w:rPr>
            </w:pPr>
          </w:p>
        </w:tc>
        <w:tc>
          <w:tcPr>
            <w:tcW w:w="6005" w:type="dxa"/>
            <w:gridSpan w:val="2"/>
            <w:vMerge/>
            <w:tcBorders>
              <w:left w:val="nil"/>
              <w:right w:val="nil"/>
            </w:tcBorders>
          </w:tcPr>
          <w:p w:rsidR="0080283A" w:rsidRDefault="0080283A" w:rsidP="0080283A">
            <w:pPr>
              <w:spacing w:after="0"/>
              <w:jc w:val="center"/>
              <w:rPr>
                <w:rFonts w:cs="Times New Roman"/>
                <w:bCs/>
                <w:color w:val="000000" w:themeColor="text1"/>
                <w:sz w:val="20"/>
              </w:rPr>
            </w:pPr>
          </w:p>
        </w:tc>
      </w:tr>
    </w:tbl>
    <w:p w:rsidR="0080283A" w:rsidRDefault="0080283A" w:rsidP="00DC7FCE">
      <w:pPr>
        <w:spacing w:after="0"/>
        <w:jc w:val="center"/>
        <w:rPr>
          <w:rFonts w:cs="Times New Roman"/>
          <w:bCs/>
          <w:color w:val="000000" w:themeColor="text1"/>
          <w:sz w:val="20"/>
        </w:rPr>
      </w:pPr>
    </w:p>
    <w:p w:rsidR="00CF6381" w:rsidRPr="00007D99" w:rsidRDefault="00CF6381" w:rsidP="00007D99">
      <w:pPr>
        <w:spacing w:after="0"/>
        <w:rPr>
          <w:rFonts w:ascii="Book Antiqua" w:hAnsi="Book Antiqua" w:cs="Times New Roman"/>
          <w:bCs/>
          <w:color w:val="000000" w:themeColor="text1"/>
          <w:sz w:val="22"/>
        </w:rPr>
      </w:pPr>
    </w:p>
    <w:p w:rsidR="00EF2CB4" w:rsidRPr="00007D99" w:rsidRDefault="00E13DB4" w:rsidP="00E13DB4">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sidRPr="00007D99">
        <w:rPr>
          <w:rFonts w:ascii="Book Antiqua" w:hAnsi="Book Antiqua"/>
          <w:b/>
          <w:bCs/>
          <w:color w:val="1F4E79" w:themeColor="accent1" w:themeShade="80"/>
          <w:sz w:val="22"/>
        </w:rPr>
        <w:t>PENDAHULUAN</w:t>
      </w:r>
    </w:p>
    <w:p w:rsidR="009006A1" w:rsidRPr="00F758CD" w:rsidRDefault="009006A1" w:rsidP="00DC7FCE">
      <w:pPr>
        <w:spacing w:after="0" w:line="240" w:lineRule="auto"/>
        <w:ind w:firstLine="567"/>
        <w:jc w:val="both"/>
        <w:rPr>
          <w:rFonts w:ascii="Book Antiqua" w:hAnsi="Book Antiqua" w:cs="Times New Roman"/>
        </w:rPr>
      </w:pPr>
      <w:proofErr w:type="gramStart"/>
      <w:r w:rsidRPr="00F758CD">
        <w:rPr>
          <w:rFonts w:ascii="Book Antiqua" w:hAnsi="Book Antiqua" w:cs="Times New Roman"/>
        </w:rPr>
        <w:t>Piagam PBB merupakan salah satu bentuk Perjanjian Internasional.</w:t>
      </w:r>
      <w:proofErr w:type="gramEnd"/>
      <w:r w:rsidRPr="00F758CD">
        <w:rPr>
          <w:rFonts w:ascii="Book Antiqua" w:hAnsi="Book Antiqua" w:cs="Times New Roman"/>
        </w:rPr>
        <w:t xml:space="preserve"> </w:t>
      </w:r>
      <w:proofErr w:type="gramStart"/>
      <w:r w:rsidRPr="00F758CD">
        <w:rPr>
          <w:rFonts w:ascii="Book Antiqua" w:hAnsi="Book Antiqua" w:cs="Times New Roman"/>
        </w:rPr>
        <w:t>Perjanjian Internasional adalah sumber Hukum Internasional yang pert</w:t>
      </w:r>
      <w:bookmarkStart w:id="0" w:name="_GoBack"/>
      <w:bookmarkEnd w:id="0"/>
      <w:r w:rsidRPr="00F758CD">
        <w:rPr>
          <w:rFonts w:ascii="Book Antiqua" w:hAnsi="Book Antiqua" w:cs="Times New Roman"/>
        </w:rPr>
        <w:t>ama dan utama.</w:t>
      </w:r>
      <w:proofErr w:type="gramEnd"/>
      <w:r w:rsidRPr="00F758CD">
        <w:rPr>
          <w:rStyle w:val="FootnoteReference"/>
          <w:rFonts w:ascii="Book Antiqua" w:hAnsi="Book Antiqua" w:cs="Times New Roman"/>
        </w:rPr>
        <w:footnoteReference w:id="1"/>
      </w:r>
      <w:r w:rsidRPr="00F758CD">
        <w:rPr>
          <w:rFonts w:ascii="Book Antiqua" w:hAnsi="Book Antiqua" w:cs="Times New Roman"/>
        </w:rPr>
        <w:t xml:space="preserve"> Badan utama PBB seperti Majelis Umum (</w:t>
      </w:r>
      <w:r w:rsidRPr="00F758CD">
        <w:rPr>
          <w:rFonts w:ascii="Book Antiqua" w:hAnsi="Book Antiqua" w:cs="Times New Roman"/>
          <w:i/>
        </w:rPr>
        <w:t>General Assembly</w:t>
      </w:r>
      <w:r w:rsidRPr="00F758CD">
        <w:rPr>
          <w:rFonts w:ascii="Book Antiqua" w:hAnsi="Book Antiqua" w:cs="Times New Roman"/>
        </w:rPr>
        <w:t>), Dewan Keamanan (</w:t>
      </w:r>
      <w:r w:rsidRPr="00F758CD">
        <w:rPr>
          <w:rFonts w:ascii="Book Antiqua" w:hAnsi="Book Antiqua" w:cs="Times New Roman"/>
          <w:i/>
        </w:rPr>
        <w:t>Security Council</w:t>
      </w:r>
      <w:r w:rsidRPr="00F758CD">
        <w:rPr>
          <w:rFonts w:ascii="Book Antiqua" w:hAnsi="Book Antiqua" w:cs="Times New Roman"/>
        </w:rPr>
        <w:t>), Sekretariat (</w:t>
      </w:r>
      <w:r w:rsidRPr="00F758CD">
        <w:rPr>
          <w:rFonts w:ascii="Book Antiqua" w:hAnsi="Book Antiqua" w:cs="Times New Roman"/>
          <w:i/>
        </w:rPr>
        <w:t>Secretariat</w:t>
      </w:r>
      <w:r w:rsidRPr="00F758CD">
        <w:rPr>
          <w:rFonts w:ascii="Book Antiqua" w:hAnsi="Book Antiqua" w:cs="Times New Roman"/>
        </w:rPr>
        <w:t>), Mahkamah Internasional (</w:t>
      </w:r>
      <w:r w:rsidRPr="00F758CD">
        <w:rPr>
          <w:rFonts w:ascii="Book Antiqua" w:hAnsi="Book Antiqua" w:cs="Times New Roman"/>
          <w:i/>
        </w:rPr>
        <w:t>International Court Of Justice</w:t>
      </w:r>
      <w:r w:rsidRPr="00F758CD">
        <w:rPr>
          <w:rFonts w:ascii="Book Antiqua" w:hAnsi="Book Antiqua" w:cs="Times New Roman"/>
        </w:rPr>
        <w:t>), Dewan Ekonomi dan Sosial (</w:t>
      </w:r>
      <w:r w:rsidRPr="00F758CD">
        <w:rPr>
          <w:rFonts w:ascii="Book Antiqua" w:hAnsi="Book Antiqua" w:cs="Times New Roman"/>
          <w:i/>
        </w:rPr>
        <w:t>Economic And Social Council</w:t>
      </w:r>
      <w:r w:rsidRPr="00F758CD">
        <w:rPr>
          <w:rFonts w:ascii="Book Antiqua" w:hAnsi="Book Antiqua" w:cs="Times New Roman"/>
        </w:rPr>
        <w:t>), dan Lembaga Khusus (</w:t>
      </w:r>
      <w:r w:rsidRPr="00F758CD">
        <w:rPr>
          <w:rFonts w:ascii="Book Antiqua" w:hAnsi="Book Antiqua" w:cs="Times New Roman"/>
          <w:i/>
        </w:rPr>
        <w:t>Specalized Agencies</w:t>
      </w:r>
      <w:r w:rsidRPr="00F758CD">
        <w:rPr>
          <w:rFonts w:ascii="Book Antiqua" w:hAnsi="Book Antiqua" w:cs="Times New Roman"/>
        </w:rPr>
        <w:t xml:space="preserve">), memiliki fungsi dan wewenang masing-masing. </w:t>
      </w:r>
      <w:proofErr w:type="gramStart"/>
      <w:r w:rsidRPr="00F758CD">
        <w:rPr>
          <w:rFonts w:ascii="Book Antiqua" w:hAnsi="Book Antiqua" w:cs="Times New Roman"/>
        </w:rPr>
        <w:t>Misi Dewan Keamanan PBB adalah menjaga perdamaian dan keamanan internasional.</w:t>
      </w:r>
      <w:proofErr w:type="gramEnd"/>
      <w:r w:rsidRPr="00F758CD">
        <w:rPr>
          <w:rFonts w:ascii="Book Antiqua" w:hAnsi="Book Antiqua" w:cs="Times New Roman"/>
        </w:rPr>
        <w:t xml:space="preserve"> </w:t>
      </w:r>
      <w:proofErr w:type="gramStart"/>
      <w:r w:rsidRPr="00F758CD">
        <w:rPr>
          <w:rFonts w:ascii="Book Antiqua" w:hAnsi="Book Antiqua" w:cs="Times New Roman"/>
        </w:rPr>
        <w:t>Salah satu tugasnya adalah menyelesaikan perselisihan internasional yang timbul dengan mengambil keputusan berupa Resolusi Dewan Keamanan PBB.</w:t>
      </w:r>
      <w:proofErr w:type="gramEnd"/>
      <w:r w:rsidRPr="00F758CD">
        <w:rPr>
          <w:rFonts w:ascii="Book Antiqua" w:hAnsi="Book Antiqua" w:cs="Times New Roman"/>
        </w:rPr>
        <w:t xml:space="preserve"> </w:t>
      </w:r>
    </w:p>
    <w:p w:rsidR="005134CC" w:rsidRPr="00F758CD" w:rsidRDefault="009006A1" w:rsidP="00DC7FCE">
      <w:pPr>
        <w:spacing w:after="0" w:line="240" w:lineRule="auto"/>
        <w:ind w:firstLine="567"/>
        <w:jc w:val="both"/>
        <w:rPr>
          <w:rFonts w:ascii="Book Antiqua" w:hAnsi="Book Antiqua" w:cs="Times New Roman"/>
        </w:rPr>
      </w:pPr>
      <w:r w:rsidRPr="00F758CD">
        <w:rPr>
          <w:rFonts w:ascii="Book Antiqua" w:hAnsi="Book Antiqua" w:cs="Times New Roman"/>
        </w:rPr>
        <w:t>Resolusi Dewan Keamanan Perserikatan Bangsa-Bangsa merupakan pernyataan resmi atas keputusan Dewan Keamanan Perserikatan Bangsa-Bangsa, yang sangat berbeda dengan resolusi badan-badan besar lainnya seperti Majelis Umum Perserikatan Bangsa-Bangsa (</w:t>
      </w:r>
      <w:r w:rsidRPr="00F758CD">
        <w:rPr>
          <w:rFonts w:ascii="Book Antiqua" w:hAnsi="Book Antiqua" w:cs="Times New Roman"/>
          <w:i/>
        </w:rPr>
        <w:t>General Assembly Of The United Nations</w:t>
      </w:r>
      <w:r w:rsidRPr="00F758CD">
        <w:rPr>
          <w:rFonts w:ascii="Book Antiqua" w:hAnsi="Book Antiqua" w:cs="Times New Roman"/>
        </w:rPr>
        <w:t>), Dewan Ekonomi dan Sosial (</w:t>
      </w:r>
      <w:r w:rsidRPr="00F758CD">
        <w:rPr>
          <w:rFonts w:ascii="Book Antiqua" w:hAnsi="Book Antiqua" w:cs="Times New Roman"/>
          <w:i/>
        </w:rPr>
        <w:t>Economic And Social Council</w:t>
      </w:r>
      <w:r w:rsidRPr="00F758CD">
        <w:rPr>
          <w:rFonts w:ascii="Book Antiqua" w:hAnsi="Book Antiqua" w:cs="Times New Roman"/>
        </w:rPr>
        <w:t xml:space="preserve">) dan Dewan Pengawas. </w:t>
      </w:r>
      <w:proofErr w:type="gramStart"/>
      <w:r w:rsidRPr="00F758CD">
        <w:rPr>
          <w:rFonts w:ascii="Book Antiqua" w:hAnsi="Book Antiqua" w:cs="Times New Roman"/>
        </w:rPr>
        <w:t>Keputusan ketiga badan utama tersebut bersifat keputusan yang mempunyai dua sifat, yaitu mengikat atau tidak direkomendasikan (</w:t>
      </w:r>
      <w:r w:rsidRPr="00F758CD">
        <w:rPr>
          <w:rFonts w:ascii="Book Antiqua" w:hAnsi="Book Antiqua" w:cs="Times New Roman"/>
          <w:i/>
        </w:rPr>
        <w:t>corporis inne</w:t>
      </w:r>
      <w:r w:rsidRPr="00F758CD">
        <w:rPr>
          <w:rFonts w:ascii="Book Antiqua" w:hAnsi="Book Antiqua" w:cs="Times New Roman"/>
        </w:rPr>
        <w:t>) dan direkomendasikan atau tidak direkomendasikan (</w:t>
      </w:r>
      <w:r w:rsidRPr="00F758CD">
        <w:rPr>
          <w:rFonts w:ascii="Book Antiqua" w:hAnsi="Book Antiqua" w:cs="Times New Roman"/>
          <w:i/>
        </w:rPr>
        <w:t>externa corporis</w:t>
      </w:r>
      <w:r w:rsidRPr="00F758CD">
        <w:rPr>
          <w:rFonts w:ascii="Book Antiqua" w:hAnsi="Book Antiqua" w:cs="Times New Roman"/>
        </w:rPr>
        <w:t>).</w:t>
      </w:r>
      <w:proofErr w:type="gramEnd"/>
      <w:r w:rsidRPr="00F758CD">
        <w:rPr>
          <w:rStyle w:val="FootnoteReference"/>
          <w:rFonts w:ascii="Book Antiqua" w:hAnsi="Book Antiqua" w:cs="Times New Roman"/>
        </w:rPr>
        <w:footnoteReference w:id="2"/>
      </w:r>
    </w:p>
    <w:p w:rsidR="00F758CD" w:rsidRPr="00F758CD" w:rsidRDefault="00F758CD" w:rsidP="00DC7FCE">
      <w:pPr>
        <w:spacing w:after="0" w:line="240" w:lineRule="auto"/>
        <w:ind w:firstLine="567"/>
        <w:jc w:val="both"/>
        <w:rPr>
          <w:rFonts w:ascii="Book Antiqua" w:hAnsi="Book Antiqua" w:cs="Times New Roman"/>
          <w:szCs w:val="24"/>
        </w:rPr>
      </w:pPr>
      <w:proofErr w:type="gramStart"/>
      <w:r w:rsidRPr="00F758CD">
        <w:rPr>
          <w:rFonts w:ascii="Book Antiqua" w:hAnsi="Book Antiqua" w:cs="Times New Roman"/>
          <w:szCs w:val="24"/>
        </w:rPr>
        <w:t>Resolusi Dewan Keamanan PBB berupa sebuah Keputusan-keputusan Dewan Keamanan PBB yang berkaitan dengan pelestarian dan/atau pemulihan perdamaian dan keamanan global yang dapat dilaksanakan secara hukum, pada hakikatnya merupakan gambaran pernyataan yang sah hukum internasional yang diamanatkan oleh tujuan dan prinsip-prinsip PBB yang dituangkan dalam piagam PBB.</w:t>
      </w:r>
      <w:proofErr w:type="gramEnd"/>
    </w:p>
    <w:p w:rsidR="00F758CD" w:rsidRPr="00F758CD" w:rsidRDefault="00F758CD" w:rsidP="00DC7FCE">
      <w:pPr>
        <w:spacing w:after="0" w:line="240" w:lineRule="auto"/>
        <w:ind w:firstLine="567"/>
        <w:jc w:val="both"/>
        <w:rPr>
          <w:rFonts w:ascii="Book Antiqua" w:hAnsi="Book Antiqua" w:cs="Times New Roman"/>
          <w:szCs w:val="24"/>
        </w:rPr>
      </w:pPr>
      <w:r w:rsidRPr="00F758CD">
        <w:rPr>
          <w:rFonts w:ascii="Book Antiqua" w:hAnsi="Book Antiqua" w:cs="Times New Roman"/>
          <w:szCs w:val="24"/>
        </w:rPr>
        <w:t xml:space="preserve">Resolusi sebagaimana yang dimaksud merupakan keputusan dari suatu masalah yang telah disetujui melalui konsesus maupun pemungutan suara yang berdasarkan aturan serta tata </w:t>
      </w:r>
      <w:proofErr w:type="gramStart"/>
      <w:r w:rsidRPr="00F758CD">
        <w:rPr>
          <w:rFonts w:ascii="Book Antiqua" w:hAnsi="Book Antiqua" w:cs="Times New Roman"/>
          <w:szCs w:val="24"/>
        </w:rPr>
        <w:t>cara</w:t>
      </w:r>
      <w:proofErr w:type="gramEnd"/>
      <w:r w:rsidRPr="00F758CD">
        <w:rPr>
          <w:rFonts w:ascii="Book Antiqua" w:hAnsi="Book Antiqua" w:cs="Times New Roman"/>
          <w:szCs w:val="24"/>
        </w:rPr>
        <w:t xml:space="preserve"> yang telah ditetapkan oleh organisasi </w:t>
      </w:r>
      <w:r w:rsidRPr="00F758CD">
        <w:rPr>
          <w:rFonts w:ascii="Book Antiqua" w:hAnsi="Book Antiqua" w:cs="Times New Roman"/>
          <w:szCs w:val="24"/>
        </w:rPr>
        <w:lastRenderedPageBreak/>
        <w:t>internasional atau badan yang bersangkutan.</w:t>
      </w:r>
      <w:r w:rsidRPr="00F758CD">
        <w:rPr>
          <w:rStyle w:val="FootnoteReference"/>
          <w:rFonts w:ascii="Book Antiqua" w:hAnsi="Book Antiqua" w:cs="Times New Roman"/>
          <w:szCs w:val="24"/>
        </w:rPr>
        <w:footnoteReference w:id="3"/>
      </w:r>
      <w:r w:rsidRPr="00F758CD">
        <w:rPr>
          <w:rFonts w:ascii="Book Antiqua" w:hAnsi="Book Antiqua" w:cs="Times New Roman"/>
          <w:szCs w:val="24"/>
        </w:rPr>
        <w:t xml:space="preserve"> </w:t>
      </w:r>
      <w:proofErr w:type="gramStart"/>
      <w:r w:rsidRPr="00F758CD">
        <w:rPr>
          <w:rFonts w:ascii="Book Antiqua" w:hAnsi="Book Antiqua" w:cs="Times New Roman"/>
          <w:szCs w:val="24"/>
        </w:rPr>
        <w:t>Resolusi Dewan Keamanan PBB pada dasarnya telah memiliki kekuatan mengikat didalam hukum internasional bagi para Negara anggota.</w:t>
      </w:r>
      <w:proofErr w:type="gramEnd"/>
      <w:r w:rsidRPr="00F758CD">
        <w:rPr>
          <w:rFonts w:ascii="Book Antiqua" w:hAnsi="Book Antiqua" w:cs="Times New Roman"/>
          <w:szCs w:val="24"/>
        </w:rPr>
        <w:t xml:space="preserve"> Seperti yang tertulis pada piagam PBB pada Pasal 25 yang berbunyi “</w:t>
      </w:r>
      <w:r w:rsidRPr="00F758CD">
        <w:rPr>
          <w:rFonts w:ascii="Book Antiqua" w:hAnsi="Book Antiqua" w:cs="Times New Roman"/>
          <w:i/>
          <w:szCs w:val="24"/>
        </w:rPr>
        <w:t>The members of the United Nasitons agree to accep carry out decisions of the Security Council in accordance with present Charter”</w:t>
      </w:r>
      <w:r w:rsidRPr="00F758CD">
        <w:rPr>
          <w:rFonts w:ascii="Book Antiqua" w:hAnsi="Book Antiqua" w:cs="Times New Roman"/>
          <w:szCs w:val="24"/>
        </w:rPr>
        <w:t xml:space="preserve">. </w:t>
      </w:r>
      <w:proofErr w:type="gramStart"/>
      <w:r w:rsidRPr="00F758CD">
        <w:rPr>
          <w:rFonts w:ascii="Book Antiqua" w:hAnsi="Book Antiqua" w:cs="Times New Roman"/>
          <w:szCs w:val="24"/>
        </w:rPr>
        <w:t>Bunyi Pasal tersebut menyatakan bahwa keputusan yang dikeluarkan Dewan Keamanan PBB berkesinambungan dengan fungsinya untuk menyelesaikan sengketa, maka para pihak yang terkait wajib untuk melaksanakan keputusan tersebut.</w:t>
      </w:r>
      <w:proofErr w:type="gramEnd"/>
      <w:r w:rsidRPr="00F758CD">
        <w:rPr>
          <w:rStyle w:val="FootnoteReference"/>
          <w:rFonts w:ascii="Book Antiqua" w:hAnsi="Book Antiqua" w:cs="Times New Roman"/>
          <w:szCs w:val="24"/>
        </w:rPr>
        <w:footnoteReference w:id="4"/>
      </w:r>
    </w:p>
    <w:p w:rsidR="00F758CD" w:rsidRPr="00F758CD" w:rsidRDefault="00F758CD" w:rsidP="00DC7FCE">
      <w:pPr>
        <w:spacing w:after="0" w:line="240" w:lineRule="auto"/>
        <w:ind w:firstLine="567"/>
        <w:jc w:val="both"/>
        <w:rPr>
          <w:rFonts w:ascii="Book Antiqua" w:hAnsi="Book Antiqua" w:cs="Times New Roman"/>
          <w:color w:val="000000" w:themeColor="text1"/>
          <w:sz w:val="22"/>
        </w:rPr>
      </w:pPr>
      <w:r w:rsidRPr="00F758CD">
        <w:rPr>
          <w:rFonts w:ascii="Book Antiqua" w:hAnsi="Book Antiqua" w:cs="Times New Roman"/>
          <w:szCs w:val="24"/>
        </w:rPr>
        <w:t xml:space="preserve">Kedudukan Resolusi Dewan Keamanan PBB tersebut mengikat bukan hanya kepada negara anggota PBB tetapi kepada negara-negara bukan anggota PBB sebagaimana yang disebutkan dalam Pasal 2 ayat (6) yaitu: </w:t>
      </w:r>
      <w:r w:rsidRPr="00F758CD">
        <w:rPr>
          <w:rFonts w:ascii="Book Antiqua" w:hAnsi="Book Antiqua" w:cs="Times New Roman"/>
          <w:i/>
          <w:iCs/>
          <w:szCs w:val="24"/>
        </w:rPr>
        <w:t xml:space="preserve">“The Organization shall ensure that states </w:t>
      </w:r>
      <w:proofErr w:type="gramStart"/>
      <w:r w:rsidRPr="00F758CD">
        <w:rPr>
          <w:rFonts w:ascii="Book Antiqua" w:hAnsi="Book Antiqua" w:cs="Times New Roman"/>
          <w:i/>
          <w:iCs/>
          <w:szCs w:val="24"/>
        </w:rPr>
        <w:t>which are not members of the United Nations act in accordance of international peace and security</w:t>
      </w:r>
      <w:proofErr w:type="gramEnd"/>
      <w:r w:rsidRPr="00F758CD">
        <w:rPr>
          <w:rFonts w:ascii="Book Antiqua" w:hAnsi="Book Antiqua" w:cs="Times New Roman"/>
          <w:i/>
          <w:iCs/>
          <w:szCs w:val="24"/>
        </w:rPr>
        <w:t>”</w:t>
      </w:r>
      <w:r w:rsidRPr="00F758CD">
        <w:rPr>
          <w:rFonts w:ascii="Book Antiqua" w:hAnsi="Book Antiqua" w:cs="Times New Roman"/>
          <w:szCs w:val="24"/>
        </w:rPr>
        <w:t>. Berdasarkan Pasal tersebut, suatu negara yang bukan anggota PBB maupun bukan anggota Dewan Keamanan PBB dapat juga dikenai kewajiban untuk melaksankan dan terikat dengan Resolusi Dewan Keamanan PBB, terlebih lagi negara tersebut merupakan salah satu pihak yang bersengketa atau menurut sidang Dewan Keamanan PBB negara tersebut telah melakukan suatu Tindakan yang dapat membahayakan perdamaian dan keamanan internasional.</w:t>
      </w:r>
    </w:p>
    <w:p w:rsidR="00DC7FCE" w:rsidRPr="00F758CD" w:rsidRDefault="00DC7FCE" w:rsidP="00DC7FCE">
      <w:pPr>
        <w:spacing w:after="0"/>
        <w:jc w:val="both"/>
        <w:rPr>
          <w:rFonts w:ascii="Book Antiqua" w:hAnsi="Book Antiqua" w:cs="Times New Roman"/>
          <w:color w:val="000000" w:themeColor="text1"/>
          <w:sz w:val="22"/>
        </w:rPr>
      </w:pPr>
    </w:p>
    <w:p w:rsidR="00DC7FCE" w:rsidRPr="00007D99" w:rsidRDefault="00DC7FCE" w:rsidP="00E13DB4">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sidRPr="00007D99">
        <w:rPr>
          <w:rFonts w:ascii="Book Antiqua" w:hAnsi="Book Antiqua"/>
          <w:b/>
          <w:bCs/>
          <w:color w:val="1F4E79" w:themeColor="accent1" w:themeShade="80"/>
          <w:sz w:val="22"/>
        </w:rPr>
        <w:t>METODE PENELITIAN</w:t>
      </w:r>
    </w:p>
    <w:p w:rsidR="00FB2E34" w:rsidRPr="00FB2E34" w:rsidRDefault="00FB2E34" w:rsidP="00FB2E34">
      <w:pPr>
        <w:tabs>
          <w:tab w:val="left" w:pos="450"/>
        </w:tabs>
        <w:spacing w:line="240" w:lineRule="auto"/>
        <w:ind w:firstLine="540"/>
        <w:jc w:val="both"/>
        <w:rPr>
          <w:rFonts w:ascii="Book Antiqua" w:hAnsi="Book Antiqua" w:cs="Times New Roman"/>
          <w:szCs w:val="24"/>
        </w:rPr>
      </w:pPr>
      <w:proofErr w:type="gramStart"/>
      <w:r w:rsidRPr="00FB2E34">
        <w:rPr>
          <w:rFonts w:ascii="Book Antiqua" w:hAnsi="Book Antiqua" w:cs="Times New Roman"/>
          <w:szCs w:val="24"/>
        </w:rPr>
        <w:t>Penelitian ini adalah metode penelitian Hukum Normatif.</w:t>
      </w:r>
      <w:proofErr w:type="gramEnd"/>
      <w:r w:rsidRPr="00FB2E34">
        <w:rPr>
          <w:rFonts w:ascii="Book Antiqua" w:hAnsi="Book Antiqua" w:cs="Times New Roman"/>
          <w:szCs w:val="24"/>
        </w:rPr>
        <w:t xml:space="preserve">  </w:t>
      </w:r>
      <w:proofErr w:type="gramStart"/>
      <w:r w:rsidRPr="00FB2E34">
        <w:rPr>
          <w:rFonts w:ascii="Book Antiqua" w:hAnsi="Book Antiqua" w:cs="Times New Roman"/>
          <w:szCs w:val="24"/>
        </w:rPr>
        <w:t>Menurut  Menurut</w:t>
      </w:r>
      <w:proofErr w:type="gramEnd"/>
      <w:r w:rsidRPr="00FB2E34">
        <w:rPr>
          <w:rFonts w:ascii="Book Antiqua" w:hAnsi="Book Antiqua" w:cs="Times New Roman"/>
          <w:szCs w:val="24"/>
        </w:rPr>
        <w:t xml:space="preserve"> Peter Mahmud Marzuki, penelitian Hukum Normatif atau penelitian Hukum kepustakaan adalah suatu proses untuk menemukan aturan Hukum, perinsip-prinsip Hukum, maupun doktorin-doktorin Hukum guna menjawab isu Hukum yang dihadapi.</w:t>
      </w:r>
      <w:r w:rsidRPr="00FB2E34">
        <w:rPr>
          <w:rStyle w:val="FootnoteReference"/>
          <w:rFonts w:ascii="Book Antiqua" w:hAnsi="Book Antiqua" w:cs="Times New Roman"/>
          <w:szCs w:val="24"/>
        </w:rPr>
        <w:footnoteReference w:id="5"/>
      </w:r>
      <w:r w:rsidRPr="00FB2E34">
        <w:rPr>
          <w:rFonts w:ascii="Book Antiqua" w:hAnsi="Book Antiqua" w:cs="Times New Roman"/>
          <w:szCs w:val="24"/>
        </w:rPr>
        <w:t xml:space="preserve"> Di dalam penelitian ini pendekatan yang digunakan adalah/ yaitu Pendekatan Undang-undang (</w:t>
      </w:r>
      <w:r w:rsidRPr="00FB2E34">
        <w:rPr>
          <w:rFonts w:ascii="Book Antiqua" w:hAnsi="Book Antiqua" w:cs="Times New Roman"/>
          <w:i/>
          <w:szCs w:val="24"/>
        </w:rPr>
        <w:t>Statute Approach</w:t>
      </w:r>
      <w:r w:rsidRPr="00FB2E34">
        <w:rPr>
          <w:rFonts w:ascii="Book Antiqua" w:hAnsi="Book Antiqua" w:cs="Times New Roman"/>
          <w:szCs w:val="24"/>
        </w:rPr>
        <w:t xml:space="preserve">) </w:t>
      </w:r>
      <w:r w:rsidRPr="00FB2E34">
        <w:rPr>
          <w:rFonts w:ascii="Book Antiqua" w:hAnsi="Book Antiqua"/>
          <w:color w:val="000000" w:themeColor="text1"/>
          <w:szCs w:val="24"/>
        </w:rPr>
        <w:t>pendekatan yang dilakukan dengan menelaah serta mempelajari semua peraturan perundang-undangan dan regulasi yang berkaitan dengan isu hukum yang sedang diteliti</w:t>
      </w:r>
      <w:r w:rsidRPr="00FB2E34">
        <w:rPr>
          <w:rFonts w:ascii="Book Antiqua" w:hAnsi="Book Antiqua" w:cs="Times New Roman"/>
          <w:szCs w:val="24"/>
        </w:rPr>
        <w:t>, Pendekatan Kasus (</w:t>
      </w:r>
      <w:r w:rsidRPr="00FB2E34">
        <w:rPr>
          <w:rFonts w:ascii="Book Antiqua" w:hAnsi="Book Antiqua" w:cs="Times New Roman"/>
          <w:i/>
          <w:szCs w:val="24"/>
        </w:rPr>
        <w:t>Case Approach</w:t>
      </w:r>
      <w:r w:rsidRPr="00FB2E34">
        <w:rPr>
          <w:rFonts w:ascii="Book Antiqua" w:hAnsi="Book Antiqua" w:cs="Times New Roman"/>
          <w:szCs w:val="24"/>
        </w:rPr>
        <w:t xml:space="preserve">) </w:t>
      </w:r>
      <w:r w:rsidRPr="00FB2E34">
        <w:rPr>
          <w:rFonts w:ascii="Book Antiqua" w:hAnsi="Book Antiqua"/>
          <w:color w:val="000000" w:themeColor="text1"/>
          <w:szCs w:val="24"/>
          <w:lang w:val="en-ID"/>
        </w:rPr>
        <w:t>dilakukan dengan melihat kejadian-kejadian yang relevan dengan permasalahan yang dihadapi dan telah menghasilkan putusan pengadilan yang mempunyai implikasi hukum jangka panjang. dalam arti nyata dan meneliti bagaimana bekerjanya</w:t>
      </w:r>
      <w:r>
        <w:rPr>
          <w:rFonts w:ascii="Book Antiqua" w:hAnsi="Book Antiqua"/>
          <w:color w:val="000000" w:themeColor="text1"/>
          <w:szCs w:val="24"/>
          <w:lang w:val="en-ID"/>
        </w:rPr>
        <w:t xml:space="preserve"> Hukum di lingkungan masyarakat</w:t>
      </w:r>
      <w:r w:rsidRPr="00FB2E34">
        <w:rPr>
          <w:rFonts w:ascii="Book Antiqua" w:hAnsi="Book Antiqua" w:cs="Times New Roman"/>
          <w:szCs w:val="24"/>
        </w:rPr>
        <w:t>, dan Pendekatan Konseptual (</w:t>
      </w:r>
      <w:r w:rsidRPr="00FB2E34">
        <w:rPr>
          <w:rFonts w:ascii="Book Antiqua" w:hAnsi="Book Antiqua" w:cs="Times New Roman"/>
          <w:i/>
          <w:szCs w:val="24"/>
        </w:rPr>
        <w:t>Conseptual Approach</w:t>
      </w:r>
      <w:r w:rsidRPr="00FB2E34">
        <w:rPr>
          <w:rFonts w:ascii="Book Antiqua" w:hAnsi="Book Antiqua" w:cs="Times New Roman"/>
          <w:szCs w:val="24"/>
        </w:rPr>
        <w:t>)</w:t>
      </w:r>
      <w:r>
        <w:rPr>
          <w:rFonts w:ascii="Book Antiqua" w:hAnsi="Book Antiqua" w:cs="Times New Roman"/>
          <w:szCs w:val="24"/>
        </w:rPr>
        <w:t xml:space="preserve"> </w:t>
      </w:r>
      <w:r w:rsidRPr="00FB2E34">
        <w:rPr>
          <w:rFonts w:ascii="Book Antiqua" w:hAnsi="Book Antiqua" w:cs="Times New Roman"/>
          <w:color w:val="000000" w:themeColor="text1"/>
        </w:rPr>
        <w:t>penulisan hukum yang menawarkan sudut pandang analitis terhadap pemecahan masalah dalam penelitian hukum bila dilihat dari sudut pandang konsep-konsep hukum yang melandasinya, atau pun bila dilihat dari nilai-nilai yang dianut dalam norma-norma suatu peraturan dalam hubungannya dengan hukum.</w:t>
      </w:r>
    </w:p>
    <w:p w:rsidR="00FB2E34" w:rsidRPr="00007D99" w:rsidRDefault="00FB2E34" w:rsidP="00EB64E8">
      <w:pPr>
        <w:spacing w:after="0" w:line="240" w:lineRule="auto"/>
        <w:jc w:val="both"/>
        <w:rPr>
          <w:rFonts w:ascii="Book Antiqua" w:hAnsi="Book Antiqua" w:cs="Calibri"/>
          <w:color w:val="000000" w:themeColor="text1"/>
          <w:sz w:val="22"/>
        </w:rPr>
      </w:pPr>
    </w:p>
    <w:p w:rsidR="00EF2CB4" w:rsidRPr="00007D99" w:rsidRDefault="003B56F9" w:rsidP="00E13DB4">
      <w:pPr>
        <w:pStyle w:val="ListParagraph1"/>
        <w:numPr>
          <w:ilvl w:val="0"/>
          <w:numId w:val="1"/>
        </w:numPr>
        <w:tabs>
          <w:tab w:val="left" w:pos="426"/>
        </w:tabs>
        <w:spacing w:after="0" w:line="360" w:lineRule="auto"/>
        <w:ind w:left="426" w:hanging="426"/>
        <w:jc w:val="both"/>
        <w:rPr>
          <w:rFonts w:ascii="Book Antiqua" w:hAnsi="Book Antiqua"/>
          <w:b/>
          <w:bCs/>
          <w:color w:val="1F4E79" w:themeColor="accent1" w:themeShade="80"/>
          <w:sz w:val="22"/>
        </w:rPr>
      </w:pPr>
      <w:r w:rsidRPr="00007D99">
        <w:rPr>
          <w:rFonts w:ascii="Book Antiqua" w:hAnsi="Book Antiqua"/>
          <w:b/>
          <w:bCs/>
          <w:color w:val="1F4E79" w:themeColor="accent1" w:themeShade="80"/>
          <w:sz w:val="22"/>
        </w:rPr>
        <w:t>PEMBAHASAN</w:t>
      </w:r>
    </w:p>
    <w:p w:rsidR="00E70919" w:rsidRDefault="004F11BD" w:rsidP="004F11BD">
      <w:pPr>
        <w:spacing w:after="0" w:line="240" w:lineRule="auto"/>
        <w:jc w:val="both"/>
        <w:rPr>
          <w:rFonts w:ascii="Book Antiqua" w:hAnsi="Book Antiqua" w:cs="Times New Roman"/>
          <w:b/>
        </w:rPr>
      </w:pPr>
      <w:bookmarkStart w:id="1" w:name="_Toc160569994"/>
      <w:r w:rsidRPr="00E5379F">
        <w:rPr>
          <w:rFonts w:ascii="Book Antiqua" w:hAnsi="Book Antiqua" w:cs="Times New Roman"/>
          <w:b/>
        </w:rPr>
        <w:t>1.</w:t>
      </w:r>
      <w:r w:rsidR="00E70919">
        <w:rPr>
          <w:rFonts w:ascii="Book Antiqua" w:hAnsi="Book Antiqua" w:cs="Times New Roman"/>
          <w:b/>
        </w:rPr>
        <w:t xml:space="preserve"> Kedudukan Resolusi Dewan Keamanan PBB Menurut Pasal 25 Piagam PBB</w:t>
      </w:r>
    </w:p>
    <w:p w:rsidR="004F11BD" w:rsidRPr="00E5379F" w:rsidRDefault="00916FBA" w:rsidP="00916FBA">
      <w:pPr>
        <w:spacing w:after="0" w:line="240" w:lineRule="auto"/>
        <w:ind w:left="270"/>
        <w:jc w:val="both"/>
        <w:rPr>
          <w:rFonts w:ascii="Book Antiqua" w:hAnsi="Book Antiqua" w:cs="Times New Roman"/>
          <w:b/>
        </w:rPr>
      </w:pPr>
      <w:r>
        <w:rPr>
          <w:rFonts w:ascii="Book Antiqua" w:hAnsi="Book Antiqua" w:cs="Times New Roman"/>
          <w:b/>
        </w:rPr>
        <w:t xml:space="preserve">a. </w:t>
      </w:r>
      <w:r w:rsidR="004F11BD" w:rsidRPr="00E5379F">
        <w:rPr>
          <w:rFonts w:ascii="Book Antiqua" w:hAnsi="Book Antiqua" w:cs="Times New Roman"/>
          <w:b/>
        </w:rPr>
        <w:t>Dewan Keamanan PBB Sebagai Badan Utama PBB</w:t>
      </w:r>
      <w:bookmarkEnd w:id="1"/>
    </w:p>
    <w:p w:rsidR="004F11BD" w:rsidRPr="00E5379F" w:rsidRDefault="004F11BD" w:rsidP="004F11BD">
      <w:pPr>
        <w:spacing w:after="0" w:line="240" w:lineRule="auto"/>
        <w:ind w:firstLine="567"/>
        <w:jc w:val="both"/>
        <w:rPr>
          <w:rFonts w:ascii="Book Antiqua" w:hAnsi="Book Antiqua"/>
        </w:rPr>
      </w:pPr>
      <w:r w:rsidRPr="00E5379F">
        <w:rPr>
          <w:rFonts w:ascii="Book Antiqua" w:hAnsi="Book Antiqua"/>
        </w:rPr>
        <w:lastRenderedPageBreak/>
        <w:t>Perserikatan Bangsa-Bangsa (PBB) didirikan di San Fransisco, Amerika Serikat pada 24 Oktober 1945 setelah berakhirnya Perang Dunia II (</w:t>
      </w:r>
      <w:r w:rsidRPr="00E5379F">
        <w:rPr>
          <w:rFonts w:ascii="Book Antiqua" w:hAnsi="Book Antiqua"/>
          <w:i/>
        </w:rPr>
        <w:t>The Second World War</w:t>
      </w:r>
      <w:r w:rsidRPr="00E5379F">
        <w:rPr>
          <w:rFonts w:ascii="Book Antiqua" w:hAnsi="Book Antiqua"/>
        </w:rPr>
        <w:t>). Merupakan org</w:t>
      </w:r>
      <w:r w:rsidR="003F60D0">
        <w:rPr>
          <w:rFonts w:ascii="Book Antiqua" w:hAnsi="Book Antiqua"/>
        </w:rPr>
        <w:t xml:space="preserve">anisasi yang telah memiliki 192 </w:t>
      </w:r>
      <w:r w:rsidRPr="00E5379F">
        <w:rPr>
          <w:rFonts w:ascii="Book Antiqua" w:hAnsi="Book Antiqua"/>
        </w:rPr>
        <w:t>negara sebagai anggotanya, penerimaan keanggotaan PBB tidak hanya memerlukan rekomendasi Dewan Keamanan, namun juga tetap harus diputuskan melalui dua per tiga suara Majelis Umum.</w:t>
      </w:r>
      <w:r w:rsidRPr="00E5379F">
        <w:rPr>
          <w:rStyle w:val="FootnoteReference"/>
          <w:rFonts w:ascii="Book Antiqua" w:hAnsi="Book Antiqua"/>
        </w:rPr>
        <w:footnoteReference w:id="6"/>
      </w:r>
      <w:r w:rsidRPr="00E5379F">
        <w:rPr>
          <w:rFonts w:ascii="Book Antiqua" w:hAnsi="Book Antiqua"/>
        </w:rPr>
        <w:t xml:space="preserve"> </w:t>
      </w:r>
      <w:proofErr w:type="gramStart"/>
      <w:r w:rsidRPr="00E5379F">
        <w:rPr>
          <w:rFonts w:ascii="Book Antiqua" w:hAnsi="Book Antiqua"/>
        </w:rPr>
        <w:t>Misi awal PBB adalah memelihara perdamaian, meningkatkan kerjasama internasional, dan mengatasi tantangan global.</w:t>
      </w:r>
      <w:proofErr w:type="gramEnd"/>
      <w:r w:rsidRPr="00E5379F">
        <w:rPr>
          <w:rFonts w:ascii="Book Antiqua" w:hAnsi="Book Antiqua"/>
        </w:rPr>
        <w:t xml:space="preserve"> </w:t>
      </w:r>
      <w:proofErr w:type="gramStart"/>
      <w:r w:rsidRPr="00E5379F">
        <w:rPr>
          <w:rFonts w:ascii="Book Antiqua" w:hAnsi="Book Antiqua"/>
        </w:rPr>
        <w:t>Seiring waktu, peran PBB berkembang untuk mencakup isu-isu seperti hak asasi manusia dan pembangunan berkelanjutan.</w:t>
      </w:r>
      <w:proofErr w:type="gramEnd"/>
      <w:r w:rsidRPr="00E5379F">
        <w:rPr>
          <w:rFonts w:ascii="Book Antiqua" w:hAnsi="Book Antiqua"/>
        </w:rPr>
        <w:t xml:space="preserve"> </w:t>
      </w:r>
      <w:proofErr w:type="gramStart"/>
      <w:r w:rsidRPr="00E5379F">
        <w:rPr>
          <w:rFonts w:ascii="Book Antiqua" w:hAnsi="Book Antiqua"/>
        </w:rPr>
        <w:t>Dengan 193 negara anggota saat ini, PBB terus menjadi platform utama bagi negara-negara di seluruh dunia untuk bekerjasama dalam menghadapi masalah bersama.</w:t>
      </w:r>
      <w:proofErr w:type="gramEnd"/>
      <w:r w:rsidRPr="00E5379F">
        <w:rPr>
          <w:rStyle w:val="FootnoteReference"/>
          <w:rFonts w:ascii="Book Antiqua" w:hAnsi="Book Antiqua"/>
        </w:rPr>
        <w:footnoteReference w:id="7"/>
      </w:r>
    </w:p>
    <w:p w:rsidR="004F11BD" w:rsidRPr="000A0E56" w:rsidRDefault="004F11BD" w:rsidP="004F11BD">
      <w:pPr>
        <w:spacing w:after="0" w:line="240" w:lineRule="auto"/>
        <w:ind w:firstLine="567"/>
        <w:jc w:val="both"/>
        <w:rPr>
          <w:rFonts w:ascii="Book Antiqua" w:hAnsi="Book Antiqua"/>
        </w:rPr>
      </w:pPr>
      <w:proofErr w:type="gramStart"/>
      <w:r w:rsidRPr="000A0E56">
        <w:rPr>
          <w:rFonts w:ascii="Book Antiqua" w:hAnsi="Book Antiqua"/>
        </w:rPr>
        <w:t>PBB sebagai organisasi internasional yang beranggotakan banyak negara, mempunyai Dewan Keamanan.</w:t>
      </w:r>
      <w:proofErr w:type="gramEnd"/>
      <w:r w:rsidRPr="000A0E56">
        <w:rPr>
          <w:rFonts w:ascii="Book Antiqua" w:hAnsi="Book Antiqua"/>
        </w:rPr>
        <w:t xml:space="preserve"> </w:t>
      </w:r>
      <w:proofErr w:type="gramStart"/>
      <w:r w:rsidRPr="000A0E56">
        <w:rPr>
          <w:rFonts w:ascii="Book Antiqua" w:hAnsi="Book Antiqua"/>
        </w:rPr>
        <w:t>Dewan Keamanan PBB (</w:t>
      </w:r>
      <w:r w:rsidRPr="000A0E56">
        <w:rPr>
          <w:rFonts w:ascii="Book Antiqua" w:hAnsi="Book Antiqua"/>
          <w:i/>
        </w:rPr>
        <w:t xml:space="preserve">Security Council) </w:t>
      </w:r>
      <w:r w:rsidRPr="000A0E56">
        <w:rPr>
          <w:rFonts w:ascii="Book Antiqua" w:hAnsi="Book Antiqua"/>
        </w:rPr>
        <w:t>yaitu salah satu dari enam organ utama pada PBB, negara-negara anggota PBB telah memberikan tanggung jawab utama kepada Dewan untuk memelihara perdamaian dan keamanan internasional sesuai dengan prinsip-prinsip yang ada dalam Piagam PBB.</w:t>
      </w:r>
      <w:proofErr w:type="gramEnd"/>
      <w:r w:rsidRPr="000A0E56">
        <w:rPr>
          <w:rFonts w:ascii="Book Antiqua" w:hAnsi="Book Antiqua"/>
        </w:rPr>
        <w:t xml:space="preserve"> Prinsip-prinsip tersebut dituangkan dalam Piagam PBB pasal 24 yang berbunyi:</w:t>
      </w:r>
    </w:p>
    <w:p w:rsidR="004F11BD" w:rsidRPr="000A0E56" w:rsidRDefault="004F11BD" w:rsidP="004F11BD">
      <w:pPr>
        <w:spacing w:after="0" w:line="240" w:lineRule="auto"/>
        <w:ind w:firstLine="567"/>
        <w:jc w:val="both"/>
        <w:rPr>
          <w:rFonts w:ascii="Book Antiqua" w:hAnsi="Book Antiqua"/>
        </w:rPr>
      </w:pPr>
      <w:r w:rsidRPr="000A0E56">
        <w:rPr>
          <w:rFonts w:ascii="Book Antiqua" w:hAnsi="Book Antiqua"/>
        </w:rPr>
        <w:t>“</w:t>
      </w:r>
      <w:r w:rsidRPr="000A0E56">
        <w:rPr>
          <w:rFonts w:ascii="Book Antiqua" w:hAnsi="Book Antiqua"/>
          <w:i/>
        </w:rPr>
        <w:t xml:space="preserve">In order to ensure prompt and effective action by the </w:t>
      </w:r>
      <w:proofErr w:type="gramStart"/>
      <w:r w:rsidRPr="000A0E56">
        <w:rPr>
          <w:rFonts w:ascii="Book Antiqua" w:hAnsi="Book Antiqua"/>
          <w:i/>
        </w:rPr>
        <w:t>united nations</w:t>
      </w:r>
      <w:proofErr w:type="gramEnd"/>
      <w:r w:rsidRPr="000A0E56">
        <w:rPr>
          <w:rFonts w:ascii="Book Antiqua" w:hAnsi="Book Antiqua"/>
          <w:i/>
        </w:rPr>
        <w:t>, its members conver on the security council primary responsibility for the maintenance of international peace and security, and agree in carrying out its duties under this responsibility the security council acts on their behalf</w:t>
      </w:r>
      <w:r w:rsidRPr="000A0E56">
        <w:rPr>
          <w:rFonts w:ascii="Book Antiqua" w:hAnsi="Book Antiqua"/>
        </w:rPr>
        <w:t>.” (Untuk memastikan ketanggapan dan efektivitas oleh Perserikatan Bangsa-Bangsa, anggotanya memberikan tanggung jawab utama kepada Dewan Keamanan untuk pemeliharaan dan keamanan internasional, dan setuju dalam melaksanakan tugasnya dibawah tanggung jawab ini, Dewan Keamanan bertindak atas nama mereka).</w:t>
      </w:r>
    </w:p>
    <w:p w:rsidR="004F11BD" w:rsidRPr="000A0E56" w:rsidRDefault="004F11BD" w:rsidP="004F11BD">
      <w:pPr>
        <w:spacing w:after="0" w:line="240" w:lineRule="auto"/>
        <w:ind w:firstLine="567"/>
        <w:jc w:val="both"/>
        <w:rPr>
          <w:rFonts w:ascii="Book Antiqua" w:hAnsi="Book Antiqua"/>
        </w:rPr>
      </w:pPr>
      <w:proofErr w:type="gramStart"/>
      <w:r w:rsidRPr="000A0E56">
        <w:rPr>
          <w:rFonts w:ascii="Book Antiqua" w:hAnsi="Book Antiqua"/>
        </w:rPr>
        <w:t>Dewan Keamanan PBB merupakan badan terkuat dan paling strategis di PBB.</w:t>
      </w:r>
      <w:proofErr w:type="gramEnd"/>
      <w:r w:rsidRPr="000A0E56">
        <w:rPr>
          <w:rFonts w:ascii="Book Antiqua" w:hAnsi="Book Antiqua"/>
        </w:rPr>
        <w:t xml:space="preserve"> </w:t>
      </w:r>
      <w:proofErr w:type="gramStart"/>
      <w:r w:rsidRPr="000A0E56">
        <w:rPr>
          <w:rFonts w:ascii="Book Antiqua" w:hAnsi="Book Antiqua"/>
        </w:rPr>
        <w:t>Dasar hukum keberadaan unit ini tertuang dalam Bab V pasal 23 sampai pada pasal 32 Piagam PBB.</w:t>
      </w:r>
      <w:proofErr w:type="gramEnd"/>
      <w:r w:rsidRPr="000A0E56">
        <w:rPr>
          <w:rFonts w:ascii="Book Antiqua" w:hAnsi="Book Antiqua"/>
        </w:rPr>
        <w:t xml:space="preserve"> </w:t>
      </w:r>
      <w:proofErr w:type="gramStart"/>
      <w:r w:rsidRPr="000A0E56">
        <w:rPr>
          <w:rFonts w:ascii="Book Antiqua" w:hAnsi="Book Antiqua"/>
        </w:rPr>
        <w:t>Tugas pokok dan fungsinya sebagai penjaga dan pemeliharaan perdamaian dunia.</w:t>
      </w:r>
      <w:proofErr w:type="gramEnd"/>
      <w:r w:rsidRPr="000A0E56">
        <w:rPr>
          <w:rFonts w:ascii="Book Antiqua" w:hAnsi="Book Antiqua"/>
        </w:rPr>
        <w:t xml:space="preserve"> Dewan Keamanan PBB memiliki hak untuk mengambil keputusan yang harus dilaksanakan oleh anggota dibawah program PBB. </w:t>
      </w:r>
      <w:proofErr w:type="gramStart"/>
      <w:r w:rsidRPr="000A0E56">
        <w:rPr>
          <w:rFonts w:ascii="Book Antiqua" w:hAnsi="Book Antiqua"/>
        </w:rPr>
        <w:t>Dewan Keamanan PBB memiliki wewenang untuk melakukan tindakan yang bersifat segera guna menjaga ketertiban dan perdamaian dunia apabila terdapat ancaman yang benar-benar nyata.</w:t>
      </w:r>
      <w:proofErr w:type="gramEnd"/>
    </w:p>
    <w:p w:rsidR="00E5379F" w:rsidRPr="000A0E56" w:rsidRDefault="00E5379F" w:rsidP="0011645F">
      <w:pPr>
        <w:spacing w:after="0" w:line="240" w:lineRule="auto"/>
        <w:ind w:firstLine="567"/>
        <w:jc w:val="both"/>
        <w:rPr>
          <w:rFonts w:ascii="Book Antiqua" w:hAnsi="Book Antiqua"/>
        </w:rPr>
      </w:pPr>
      <w:r w:rsidRPr="000A0E56">
        <w:rPr>
          <w:rFonts w:ascii="Book Antiqua" w:hAnsi="Book Antiqua"/>
        </w:rPr>
        <w:t>Mengacu pada Piagam PBB, Dewan Keamanan PBB memiliki hak dan tanggung jawab, yakni:</w:t>
      </w:r>
      <w:r w:rsidRPr="000A0E56">
        <w:rPr>
          <w:rStyle w:val="FootnoteReference"/>
          <w:rFonts w:ascii="Book Antiqua" w:hAnsi="Book Antiqua"/>
        </w:rPr>
        <w:footnoteReference w:id="8"/>
      </w:r>
    </w:p>
    <w:p w:rsidR="003F60D0" w:rsidRPr="000A0E56" w:rsidRDefault="00E5379F" w:rsidP="0011645F">
      <w:pPr>
        <w:pStyle w:val="BodyText"/>
        <w:numPr>
          <w:ilvl w:val="1"/>
          <w:numId w:val="35"/>
        </w:numPr>
        <w:autoSpaceDE w:val="0"/>
        <w:autoSpaceDN w:val="0"/>
        <w:spacing w:after="0" w:line="240" w:lineRule="auto"/>
        <w:ind w:left="630" w:right="72" w:hanging="283"/>
        <w:jc w:val="both"/>
        <w:rPr>
          <w:rFonts w:ascii="Book Antiqua" w:hAnsi="Book Antiqua"/>
        </w:rPr>
      </w:pPr>
      <w:r w:rsidRPr="000A0E56">
        <w:rPr>
          <w:rFonts w:ascii="Book Antiqua" w:hAnsi="Book Antiqua"/>
        </w:rPr>
        <w:t>Menyelidiki perselisihan atau ketegangan yang terjadi antara dua negara atau lebih;</w:t>
      </w:r>
    </w:p>
    <w:p w:rsidR="003F60D0" w:rsidRPr="000A0E56" w:rsidRDefault="00E5379F" w:rsidP="0011645F">
      <w:pPr>
        <w:pStyle w:val="BodyText"/>
        <w:numPr>
          <w:ilvl w:val="1"/>
          <w:numId w:val="35"/>
        </w:numPr>
        <w:autoSpaceDE w:val="0"/>
        <w:autoSpaceDN w:val="0"/>
        <w:spacing w:after="0" w:line="240" w:lineRule="auto"/>
        <w:ind w:left="630" w:right="72" w:hanging="283"/>
        <w:jc w:val="both"/>
        <w:rPr>
          <w:rFonts w:ascii="Book Antiqua" w:hAnsi="Book Antiqua"/>
        </w:rPr>
      </w:pPr>
      <w:r w:rsidRPr="000A0E56">
        <w:rPr>
          <w:rFonts w:ascii="Book Antiqua" w:hAnsi="Book Antiqua"/>
        </w:rPr>
        <w:t xml:space="preserve">Merupakan satu-satunya unit di PBB yang memiliki kekuasaan untuk membuat keputusan; </w:t>
      </w:r>
    </w:p>
    <w:p w:rsidR="003F60D0" w:rsidRPr="000A0E56" w:rsidRDefault="00E5379F" w:rsidP="0011645F">
      <w:pPr>
        <w:pStyle w:val="BodyText"/>
        <w:numPr>
          <w:ilvl w:val="1"/>
          <w:numId w:val="35"/>
        </w:numPr>
        <w:autoSpaceDE w:val="0"/>
        <w:autoSpaceDN w:val="0"/>
        <w:spacing w:after="0" w:line="240" w:lineRule="auto"/>
        <w:ind w:left="630" w:right="-18" w:hanging="283"/>
        <w:jc w:val="both"/>
        <w:rPr>
          <w:rFonts w:ascii="Book Antiqua" w:hAnsi="Book Antiqua"/>
        </w:rPr>
      </w:pPr>
      <w:r w:rsidRPr="000A0E56">
        <w:rPr>
          <w:rFonts w:ascii="Book Antiqua" w:hAnsi="Book Antiqua"/>
        </w:rPr>
        <w:lastRenderedPageBreak/>
        <w:t>Mengupayakan penyelesaian perselisihan dengan cara-cara damai;</w:t>
      </w:r>
    </w:p>
    <w:p w:rsidR="003F60D0" w:rsidRPr="000A0E56" w:rsidRDefault="00E5379F" w:rsidP="0011645F">
      <w:pPr>
        <w:pStyle w:val="BodyText"/>
        <w:numPr>
          <w:ilvl w:val="1"/>
          <w:numId w:val="35"/>
        </w:numPr>
        <w:autoSpaceDE w:val="0"/>
        <w:autoSpaceDN w:val="0"/>
        <w:spacing w:after="0" w:line="240" w:lineRule="auto"/>
        <w:ind w:left="630" w:right="72" w:hanging="283"/>
        <w:jc w:val="both"/>
        <w:rPr>
          <w:rFonts w:ascii="Book Antiqua" w:hAnsi="Book Antiqua"/>
        </w:rPr>
      </w:pPr>
      <w:r w:rsidRPr="000A0E56">
        <w:rPr>
          <w:rFonts w:ascii="Book Antiqua" w:hAnsi="Book Antiqua"/>
        </w:rPr>
        <w:t>Penyelesaian perselisihan dengan cara paksaan hukum atas persetujuan yang tercapai;</w:t>
      </w:r>
    </w:p>
    <w:p w:rsidR="003F60D0" w:rsidRPr="000A0E56" w:rsidRDefault="00E5379F" w:rsidP="0011645F">
      <w:pPr>
        <w:pStyle w:val="BodyText"/>
        <w:numPr>
          <w:ilvl w:val="1"/>
          <w:numId w:val="35"/>
        </w:numPr>
        <w:autoSpaceDE w:val="0"/>
        <w:autoSpaceDN w:val="0"/>
        <w:spacing w:after="0" w:line="240" w:lineRule="auto"/>
        <w:ind w:left="630" w:right="72" w:hanging="283"/>
        <w:jc w:val="both"/>
        <w:rPr>
          <w:rFonts w:ascii="Book Antiqua" w:hAnsi="Book Antiqua"/>
        </w:rPr>
      </w:pPr>
      <w:r w:rsidRPr="000A0E56">
        <w:rPr>
          <w:rFonts w:ascii="Book Antiqua" w:hAnsi="Book Antiqua"/>
        </w:rPr>
        <w:t>Mengeluarkan perintah penghentian tembak-menembak bila sengketa telah menjurus kepada peperangan;</w:t>
      </w:r>
    </w:p>
    <w:p w:rsidR="003F60D0" w:rsidRPr="000A0E56" w:rsidRDefault="00E5379F" w:rsidP="0011645F">
      <w:pPr>
        <w:pStyle w:val="BodyText"/>
        <w:numPr>
          <w:ilvl w:val="1"/>
          <w:numId w:val="35"/>
        </w:numPr>
        <w:autoSpaceDE w:val="0"/>
        <w:autoSpaceDN w:val="0"/>
        <w:spacing w:after="0" w:line="240" w:lineRule="auto"/>
        <w:ind w:left="630" w:right="72" w:hanging="283"/>
        <w:jc w:val="both"/>
        <w:rPr>
          <w:rFonts w:ascii="Book Antiqua" w:hAnsi="Book Antiqua"/>
        </w:rPr>
      </w:pPr>
      <w:r w:rsidRPr="000A0E56">
        <w:rPr>
          <w:rFonts w:ascii="Book Antiqua" w:hAnsi="Book Antiqua"/>
        </w:rPr>
        <w:t>Melaksanakan langkah-langkah pemaksaan, tindakan militer, serta melaksanakan sanksi ekonomi, serta;</w:t>
      </w:r>
    </w:p>
    <w:p w:rsidR="00E5379F" w:rsidRPr="000A0E56" w:rsidRDefault="00E5379F" w:rsidP="0011645F">
      <w:pPr>
        <w:pStyle w:val="BodyText"/>
        <w:numPr>
          <w:ilvl w:val="1"/>
          <w:numId w:val="35"/>
        </w:numPr>
        <w:autoSpaceDE w:val="0"/>
        <w:autoSpaceDN w:val="0"/>
        <w:spacing w:after="0" w:line="240" w:lineRule="auto"/>
        <w:ind w:left="630" w:right="72" w:hanging="283"/>
        <w:jc w:val="both"/>
        <w:rPr>
          <w:rFonts w:ascii="Book Antiqua" w:hAnsi="Book Antiqua"/>
        </w:rPr>
      </w:pPr>
      <w:r w:rsidRPr="000A0E56">
        <w:rPr>
          <w:rFonts w:ascii="Book Antiqua" w:hAnsi="Book Antiqua"/>
        </w:rPr>
        <w:t>Mengirim pasukan-pasukan pemelihara perdamaian daerah-daerah sengketa.</w:t>
      </w:r>
    </w:p>
    <w:p w:rsidR="00E5379F" w:rsidRPr="000A0E56" w:rsidRDefault="00E5379F" w:rsidP="0011645F">
      <w:pPr>
        <w:pStyle w:val="BodyText"/>
        <w:spacing w:before="167" w:line="240" w:lineRule="auto"/>
        <w:ind w:right="-18" w:firstLine="630"/>
        <w:jc w:val="both"/>
        <w:rPr>
          <w:rFonts w:ascii="Book Antiqua" w:hAnsi="Book Antiqua"/>
        </w:rPr>
      </w:pPr>
      <w:proofErr w:type="gramStart"/>
      <w:r w:rsidRPr="000A0E56">
        <w:rPr>
          <w:rFonts w:ascii="Book Antiqua" w:hAnsi="Book Antiqua"/>
        </w:rPr>
        <w:t>Dalam melaksanakan tugasnya, Dewan Keamaman PBB dibantu oleh panitia staf militer, panitia pelucutan senjata, serta pasukan PBB.</w:t>
      </w:r>
      <w:proofErr w:type="gramEnd"/>
      <w:r w:rsidRPr="000A0E56">
        <w:rPr>
          <w:rFonts w:ascii="Book Antiqua" w:hAnsi="Book Antiqua"/>
        </w:rPr>
        <w:t xml:space="preserve"> Secara struktural, Dewan Keamanan PBB memiliki 15 anggota, yakni 5 (</w:t>
      </w:r>
      <w:proofErr w:type="gramStart"/>
      <w:r w:rsidRPr="000A0E56">
        <w:rPr>
          <w:rFonts w:ascii="Book Antiqua" w:hAnsi="Book Antiqua"/>
        </w:rPr>
        <w:t>lima</w:t>
      </w:r>
      <w:proofErr w:type="gramEnd"/>
      <w:r w:rsidRPr="000A0E56">
        <w:rPr>
          <w:rFonts w:ascii="Book Antiqua" w:hAnsi="Book Antiqua"/>
        </w:rPr>
        <w:t xml:space="preserve">) anggota tetap dan 10 (sepuluh) anggota tidak tetap. </w:t>
      </w:r>
      <w:proofErr w:type="gramStart"/>
      <w:r w:rsidRPr="000A0E56">
        <w:rPr>
          <w:rFonts w:ascii="Book Antiqua" w:hAnsi="Book Antiqua"/>
        </w:rPr>
        <w:t>Mereka yang menyandang status sebagai anggota tetap Dewan Keamanan PBB memiliki keistimewaan dalam bentuk hak veto, yakni hak untuk membatalkan keputusan yang telah diambil.</w:t>
      </w:r>
      <w:proofErr w:type="gramEnd"/>
      <w:r w:rsidRPr="000A0E56">
        <w:rPr>
          <w:rFonts w:ascii="Book Antiqua" w:hAnsi="Book Antiqua"/>
        </w:rPr>
        <w:t xml:space="preserve"> </w:t>
      </w:r>
      <w:proofErr w:type="gramStart"/>
      <w:r w:rsidRPr="000A0E56">
        <w:rPr>
          <w:rFonts w:ascii="Book Antiqua" w:hAnsi="Book Antiqua"/>
        </w:rPr>
        <w:t>Untuk lebih memudahkan mengetahui bagaimana tugas dan fungsi Dewan Keamanan PBB dalam menyelesaikan sengketa internasional, digambarkan dalam skema berikut ini.</w:t>
      </w:r>
      <w:proofErr w:type="gramEnd"/>
    </w:p>
    <w:p w:rsidR="00E5379F" w:rsidRPr="000A0E56" w:rsidRDefault="00916FBA" w:rsidP="0011645F">
      <w:pPr>
        <w:pStyle w:val="Heading2"/>
        <w:spacing w:before="0"/>
        <w:ind w:left="180"/>
        <w:jc w:val="both"/>
        <w:rPr>
          <w:rFonts w:ascii="Book Antiqua" w:hAnsi="Book Antiqua" w:cs="Times New Roman"/>
          <w:color w:val="auto"/>
          <w:sz w:val="24"/>
        </w:rPr>
      </w:pPr>
      <w:bookmarkStart w:id="2" w:name="_Toc160569995"/>
      <w:proofErr w:type="gramStart"/>
      <w:r w:rsidRPr="000A0E56">
        <w:rPr>
          <w:rFonts w:ascii="Book Antiqua" w:hAnsi="Book Antiqua" w:cs="Times New Roman"/>
          <w:color w:val="auto"/>
          <w:sz w:val="24"/>
        </w:rPr>
        <w:t>b</w:t>
      </w:r>
      <w:proofErr w:type="gramEnd"/>
      <w:r w:rsidR="00E5379F" w:rsidRPr="000A0E56">
        <w:rPr>
          <w:rFonts w:ascii="Book Antiqua" w:hAnsi="Book Antiqua" w:cs="Times New Roman"/>
          <w:color w:val="auto"/>
          <w:sz w:val="24"/>
        </w:rPr>
        <w:t>. Resolusi Sebagai Instrumen Hukum Internasional</w:t>
      </w:r>
      <w:bookmarkEnd w:id="2"/>
      <w:r w:rsidR="00E5379F" w:rsidRPr="000A0E56">
        <w:rPr>
          <w:rFonts w:ascii="Book Antiqua" w:hAnsi="Book Antiqua" w:cs="Times New Roman"/>
          <w:color w:val="auto"/>
          <w:sz w:val="24"/>
        </w:rPr>
        <w:t xml:space="preserve"> </w:t>
      </w:r>
    </w:p>
    <w:p w:rsidR="00E5379F" w:rsidRPr="000A0E56" w:rsidRDefault="00E5379F" w:rsidP="0011645F">
      <w:pPr>
        <w:pStyle w:val="BodyText"/>
        <w:spacing w:after="0" w:line="240" w:lineRule="auto"/>
        <w:ind w:right="72" w:firstLine="450"/>
        <w:jc w:val="both"/>
        <w:rPr>
          <w:rFonts w:ascii="Book Antiqua" w:hAnsi="Book Antiqua"/>
        </w:rPr>
      </w:pPr>
      <w:r w:rsidRPr="000A0E56">
        <w:rPr>
          <w:rFonts w:ascii="Book Antiqua" w:hAnsi="Book Antiqua"/>
        </w:rPr>
        <w:t xml:space="preserve">Perserikatan Bangsa-Bangsa (PBB) memiliki badan-badan utama seperti Majelis Umum, Dewan Keamanan, dan Dewan Ekonomi Sosial dalam sistemnya dapat mengeluarkan resolusi sendiri-sendiri. </w:t>
      </w:r>
      <w:proofErr w:type="gramStart"/>
      <w:r w:rsidRPr="000A0E56">
        <w:rPr>
          <w:rFonts w:ascii="Book Antiqua" w:hAnsi="Book Antiqua"/>
        </w:rPr>
        <w:t>Namun demikian resolusi Majelis sifatnya hanya rekomendatif dibandingkan dengan resolusi Dewan Keamanan yang mempunyai kekuatan hukum mengikat (</w:t>
      </w:r>
      <w:r w:rsidRPr="000A0E56">
        <w:rPr>
          <w:rFonts w:ascii="Book Antiqua" w:hAnsi="Book Antiqua"/>
          <w:i/>
        </w:rPr>
        <w:t>Legal Binding</w:t>
      </w:r>
      <w:r w:rsidRPr="000A0E56">
        <w:rPr>
          <w:rFonts w:ascii="Book Antiqua" w:hAnsi="Book Antiqua"/>
        </w:rPr>
        <w:t>).</w:t>
      </w:r>
      <w:proofErr w:type="gramEnd"/>
      <w:r w:rsidRPr="000A0E56">
        <w:rPr>
          <w:rFonts w:ascii="Book Antiqua" w:hAnsi="Book Antiqua"/>
        </w:rPr>
        <w:t xml:space="preserve"> Ini dapat terlihat pada Pasal 25 Piagam:</w:t>
      </w:r>
    </w:p>
    <w:p w:rsidR="003F60D0" w:rsidRPr="000A0E56" w:rsidRDefault="00E5379F" w:rsidP="0011645F">
      <w:pPr>
        <w:pStyle w:val="BodyText"/>
        <w:tabs>
          <w:tab w:val="left" w:pos="9000"/>
        </w:tabs>
        <w:spacing w:line="240" w:lineRule="auto"/>
        <w:ind w:right="-18" w:firstLine="630"/>
        <w:jc w:val="both"/>
        <w:rPr>
          <w:rFonts w:ascii="Book Antiqua" w:hAnsi="Book Antiqua"/>
        </w:rPr>
      </w:pPr>
      <w:r w:rsidRPr="000A0E56">
        <w:rPr>
          <w:rFonts w:ascii="Book Antiqua" w:hAnsi="Book Antiqua"/>
        </w:rPr>
        <w:t>“</w:t>
      </w:r>
      <w:r w:rsidRPr="000A0E56">
        <w:rPr>
          <w:rFonts w:ascii="Book Antiqua" w:hAnsi="Book Antiqua"/>
          <w:i/>
        </w:rPr>
        <w:t>The members of the United Nations agree to accept and carry out the decision of the Security Council in accordance with the present Charter</w:t>
      </w:r>
      <w:r w:rsidRPr="000A0E56">
        <w:rPr>
          <w:rFonts w:ascii="Book Antiqua" w:hAnsi="Book Antiqua"/>
        </w:rPr>
        <w:t xml:space="preserve">.” </w:t>
      </w:r>
      <w:proofErr w:type="gramStart"/>
      <w:r w:rsidRPr="000A0E56">
        <w:rPr>
          <w:rFonts w:ascii="Book Antiqua" w:hAnsi="Book Antiqua"/>
        </w:rPr>
        <w:t>(Anggota PBB setuju untuk melaksanakan keputusan Dewan Keamanan sesuai dengan Piagam ini).</w:t>
      </w:r>
      <w:proofErr w:type="gramEnd"/>
      <w:r w:rsidRPr="000A0E56">
        <w:rPr>
          <w:rFonts w:ascii="Book Antiqua" w:hAnsi="Book Antiqua"/>
        </w:rPr>
        <w:t xml:space="preserve"> </w:t>
      </w:r>
    </w:p>
    <w:p w:rsidR="003F60D0" w:rsidRPr="000A0E56" w:rsidRDefault="00E5379F" w:rsidP="0011645F">
      <w:pPr>
        <w:pStyle w:val="BodyText"/>
        <w:tabs>
          <w:tab w:val="left" w:pos="8910"/>
        </w:tabs>
        <w:spacing w:after="0" w:line="240" w:lineRule="auto"/>
        <w:ind w:right="-18" w:firstLine="630"/>
        <w:jc w:val="both"/>
        <w:rPr>
          <w:rFonts w:ascii="Book Antiqua" w:hAnsi="Book Antiqua"/>
        </w:rPr>
      </w:pPr>
      <w:proofErr w:type="gramStart"/>
      <w:r w:rsidRPr="000A0E56">
        <w:rPr>
          <w:rFonts w:ascii="Book Antiqua" w:hAnsi="Book Antiqua"/>
        </w:rPr>
        <w:t>Resolusi itu dapat juga memberikan mandat, baik kepada Sekretaris Jenderal PBB maupun badan-badan Subsider PBB.</w:t>
      </w:r>
      <w:proofErr w:type="gramEnd"/>
      <w:r w:rsidRPr="000A0E56">
        <w:rPr>
          <w:rFonts w:ascii="Book Antiqua" w:hAnsi="Book Antiqua"/>
        </w:rPr>
        <w:t xml:space="preserve"> </w:t>
      </w:r>
      <w:proofErr w:type="gramStart"/>
      <w:r w:rsidRPr="000A0E56">
        <w:rPr>
          <w:rFonts w:ascii="Book Antiqua" w:hAnsi="Book Antiqua"/>
        </w:rPr>
        <w:t>Namun demikian dalam hubungannya dengan badan-badan khusus, resolusi yang dikeluarkan oleh majelis umum hanya bersifat rekomendatif saja.</w:t>
      </w:r>
      <w:proofErr w:type="gramEnd"/>
      <w:r w:rsidRPr="000A0E56">
        <w:rPr>
          <w:rFonts w:ascii="Book Antiqua" w:hAnsi="Book Antiqua"/>
        </w:rPr>
        <w:t xml:space="preserve"> </w:t>
      </w:r>
      <w:proofErr w:type="gramStart"/>
      <w:r w:rsidRPr="000A0E56">
        <w:rPr>
          <w:rFonts w:ascii="Book Antiqua" w:hAnsi="Book Antiqua"/>
        </w:rPr>
        <w:t>Hal itu disebabkan karena badan-badan khusus berdiri sendiri, tidak saja mempunyai anggaran sendiri, tetapi juga memiliki konsitutsi sendiri.</w:t>
      </w:r>
      <w:proofErr w:type="gramEnd"/>
      <w:r w:rsidRPr="000A0E56">
        <w:rPr>
          <w:rFonts w:ascii="Book Antiqua" w:hAnsi="Book Antiqua"/>
        </w:rPr>
        <w:t xml:space="preserve"> </w:t>
      </w:r>
      <w:proofErr w:type="gramStart"/>
      <w:r w:rsidRPr="000A0E56">
        <w:rPr>
          <w:rFonts w:ascii="Book Antiqua" w:hAnsi="Book Antiqua"/>
        </w:rPr>
        <w:t>Resolusi yang dikeluarkan oleh PBB juga dapat meminta kepada negara anggotanya untuk melaksanakan ketentuan-ketentuan sebagaimana tersebut dalam resolusi itu.</w:t>
      </w:r>
      <w:proofErr w:type="gramEnd"/>
      <w:r w:rsidRPr="000A0E56">
        <w:rPr>
          <w:rFonts w:ascii="Book Antiqua" w:hAnsi="Book Antiqua"/>
        </w:rPr>
        <w:t xml:space="preserve"> Setelah resolusi itu disetujui oleh Majelis Umum, dalam rangka pelaksanaannya Sekretaris Jenderal selanjutnya menyampaikannya secara damai kepada negara anggotanya dalam waktu 15 hari setelah penutupan persidangan Majelis Umum.</w:t>
      </w:r>
      <w:r w:rsidRPr="000A0E56">
        <w:rPr>
          <w:rStyle w:val="FootnoteReference"/>
          <w:rFonts w:ascii="Book Antiqua" w:hAnsi="Book Antiqua"/>
        </w:rPr>
        <w:footnoteReference w:id="9"/>
      </w:r>
    </w:p>
    <w:p w:rsidR="003F60D0" w:rsidRPr="000A0E56" w:rsidRDefault="00E5379F" w:rsidP="0011645F">
      <w:pPr>
        <w:pStyle w:val="BodyText"/>
        <w:spacing w:line="240" w:lineRule="auto"/>
        <w:ind w:right="72" w:firstLine="630"/>
        <w:jc w:val="both"/>
        <w:rPr>
          <w:rFonts w:ascii="Book Antiqua" w:hAnsi="Book Antiqua"/>
        </w:rPr>
      </w:pPr>
      <w:r w:rsidRPr="000A0E56">
        <w:rPr>
          <w:rFonts w:ascii="Book Antiqua" w:hAnsi="Book Antiqua"/>
        </w:rPr>
        <w:t>Resolusi (</w:t>
      </w:r>
      <w:r w:rsidRPr="000A0E56">
        <w:rPr>
          <w:rFonts w:ascii="Book Antiqua" w:hAnsi="Book Antiqua"/>
          <w:i/>
        </w:rPr>
        <w:t xml:space="preserve">Resolution) </w:t>
      </w:r>
      <w:r w:rsidRPr="000A0E56">
        <w:rPr>
          <w:rFonts w:ascii="Book Antiqua" w:hAnsi="Book Antiqua"/>
        </w:rPr>
        <w:t xml:space="preserve">adalah suatu hasil keputusan dari suatu masalah yang telah disetujui bbaik melalui </w:t>
      </w:r>
      <w:r w:rsidRPr="000A0E56">
        <w:rPr>
          <w:rFonts w:ascii="Book Antiqua" w:hAnsi="Book Antiqua"/>
          <w:i/>
        </w:rPr>
        <w:t xml:space="preserve">consensus </w:t>
      </w:r>
      <w:r w:rsidRPr="000A0E56">
        <w:rPr>
          <w:rFonts w:ascii="Book Antiqua" w:hAnsi="Book Antiqua"/>
        </w:rPr>
        <w:t xml:space="preserve">maupun pemungutan suara menurut aturan dan tata </w:t>
      </w:r>
      <w:proofErr w:type="gramStart"/>
      <w:r w:rsidRPr="000A0E56">
        <w:rPr>
          <w:rFonts w:ascii="Book Antiqua" w:hAnsi="Book Antiqua"/>
        </w:rPr>
        <w:t>cara</w:t>
      </w:r>
      <w:proofErr w:type="gramEnd"/>
      <w:r w:rsidRPr="000A0E56">
        <w:rPr>
          <w:rFonts w:ascii="Book Antiqua" w:hAnsi="Book Antiqua"/>
        </w:rPr>
        <w:t xml:space="preserve"> yang telah ditetapkan oleh Organisasi Internasional atau badan yang bersangkutan. </w:t>
      </w:r>
      <w:proofErr w:type="gramStart"/>
      <w:r w:rsidRPr="000A0E56">
        <w:rPr>
          <w:rFonts w:ascii="Book Antiqua" w:hAnsi="Book Antiqua"/>
        </w:rPr>
        <w:t xml:space="preserve">Resolusi pada umumnya terdiri dari dua bagian yaitu Paragraph yang bersifat mukadimah </w:t>
      </w:r>
      <w:r w:rsidRPr="000A0E56">
        <w:rPr>
          <w:rFonts w:ascii="Book Antiqua" w:hAnsi="Book Antiqua"/>
          <w:i/>
        </w:rPr>
        <w:t xml:space="preserve">(Preambuler Paragraph) </w:t>
      </w:r>
      <w:r w:rsidRPr="000A0E56">
        <w:rPr>
          <w:rFonts w:ascii="Book Antiqua" w:hAnsi="Book Antiqua"/>
        </w:rPr>
        <w:t xml:space="preserve">dan paragraf yang bersifat operasional </w:t>
      </w:r>
      <w:r w:rsidRPr="000A0E56">
        <w:rPr>
          <w:rFonts w:ascii="Book Antiqua" w:hAnsi="Book Antiqua"/>
          <w:i/>
        </w:rPr>
        <w:t>(Operative Paragraph).</w:t>
      </w:r>
      <w:proofErr w:type="gramEnd"/>
      <w:r w:rsidRPr="000A0E56">
        <w:rPr>
          <w:rFonts w:ascii="Book Antiqua" w:hAnsi="Book Antiqua"/>
          <w:i/>
        </w:rPr>
        <w:t xml:space="preserve"> </w:t>
      </w:r>
      <w:proofErr w:type="gramStart"/>
      <w:r w:rsidRPr="000A0E56">
        <w:rPr>
          <w:rFonts w:ascii="Book Antiqua" w:hAnsi="Book Antiqua"/>
        </w:rPr>
        <w:t xml:space="preserve">Mengenai keberlakuannya secara hukum </w:t>
      </w:r>
      <w:r w:rsidRPr="000A0E56">
        <w:rPr>
          <w:rFonts w:ascii="Book Antiqua" w:hAnsi="Book Antiqua"/>
          <w:i/>
        </w:rPr>
        <w:t xml:space="preserve">(Legal </w:t>
      </w:r>
      <w:r w:rsidRPr="000A0E56">
        <w:rPr>
          <w:rFonts w:ascii="Book Antiqua" w:hAnsi="Book Antiqua"/>
          <w:i/>
        </w:rPr>
        <w:lastRenderedPageBreak/>
        <w:t xml:space="preserve">Validity) </w:t>
      </w:r>
      <w:r w:rsidRPr="000A0E56">
        <w:rPr>
          <w:rFonts w:ascii="Book Antiqua" w:hAnsi="Book Antiqua"/>
        </w:rPr>
        <w:t>tergantung dari penafsirannya khususnya resolusi-resolusi PBB.</w:t>
      </w:r>
      <w:proofErr w:type="gramEnd"/>
      <w:r w:rsidRPr="000A0E56">
        <w:rPr>
          <w:rStyle w:val="FootnoteReference"/>
          <w:rFonts w:ascii="Book Antiqua" w:hAnsi="Book Antiqua"/>
        </w:rPr>
        <w:footnoteReference w:id="10"/>
      </w:r>
    </w:p>
    <w:p w:rsidR="00E5379F" w:rsidRPr="000A0E56" w:rsidRDefault="00E5379F" w:rsidP="0011645F">
      <w:pPr>
        <w:pStyle w:val="BodyText"/>
        <w:spacing w:after="0" w:line="240" w:lineRule="auto"/>
        <w:ind w:right="72" w:firstLine="630"/>
        <w:jc w:val="both"/>
        <w:rPr>
          <w:rFonts w:ascii="Book Antiqua" w:hAnsi="Book Antiqua"/>
        </w:rPr>
      </w:pPr>
      <w:proofErr w:type="gramStart"/>
      <w:r w:rsidRPr="000A0E56">
        <w:rPr>
          <w:rFonts w:ascii="Book Antiqua" w:hAnsi="Book Antiqua"/>
        </w:rPr>
        <w:t xml:space="preserve">Menurut </w:t>
      </w:r>
      <w:r w:rsidRPr="000A0E56">
        <w:rPr>
          <w:rFonts w:ascii="Book Antiqua" w:hAnsi="Book Antiqua"/>
          <w:i/>
        </w:rPr>
        <w:t>Black’s Law Dictionary</w:t>
      </w:r>
      <w:r w:rsidRPr="000A0E56">
        <w:rPr>
          <w:rStyle w:val="FootnoteReference"/>
          <w:rFonts w:ascii="Book Antiqua" w:hAnsi="Book Antiqua"/>
          <w:i/>
        </w:rPr>
        <w:footnoteReference w:id="11"/>
      </w:r>
      <w:r w:rsidRPr="000A0E56">
        <w:rPr>
          <w:rFonts w:ascii="Book Antiqua" w:hAnsi="Book Antiqua"/>
          <w:i/>
        </w:rPr>
        <w:t xml:space="preserve">, </w:t>
      </w:r>
      <w:r w:rsidRPr="000A0E56">
        <w:rPr>
          <w:rFonts w:ascii="Book Antiqua" w:hAnsi="Book Antiqua"/>
        </w:rPr>
        <w:t xml:space="preserve">keputusan </w:t>
      </w:r>
      <w:r w:rsidRPr="000A0E56">
        <w:rPr>
          <w:rFonts w:ascii="Book Antiqua" w:hAnsi="Book Antiqua"/>
          <w:i/>
        </w:rPr>
        <w:t xml:space="preserve">(Decision) </w:t>
      </w:r>
      <w:r w:rsidRPr="000A0E56">
        <w:rPr>
          <w:rFonts w:ascii="Book Antiqua" w:hAnsi="Book Antiqua"/>
        </w:rPr>
        <w:t>dalam “</w:t>
      </w:r>
      <w:r w:rsidRPr="000A0E56">
        <w:rPr>
          <w:rFonts w:ascii="Book Antiqua" w:hAnsi="Book Antiqua"/>
          <w:i/>
        </w:rPr>
        <w:t>A determination arrived at after consideration of fact and, in legal context, law</w:t>
      </w:r>
      <w:r w:rsidRPr="000A0E56">
        <w:rPr>
          <w:rFonts w:ascii="Book Antiqua" w:hAnsi="Book Antiqua"/>
        </w:rPr>
        <w:t>” yaitu suatu ketentuan yang telah dicapai setelah mempertimbangkan fakta, dan dalam konteks hukum.</w:t>
      </w:r>
      <w:proofErr w:type="gramEnd"/>
      <w:r w:rsidRPr="000A0E56">
        <w:rPr>
          <w:rFonts w:ascii="Book Antiqua" w:hAnsi="Book Antiqua"/>
        </w:rPr>
        <w:t xml:space="preserve"> Sedangkan “</w:t>
      </w:r>
      <w:r w:rsidRPr="000A0E56">
        <w:rPr>
          <w:rFonts w:ascii="Book Antiqua" w:hAnsi="Book Antiqua"/>
          <w:i/>
        </w:rPr>
        <w:t>Resolution: a formal expression of the opinion or will of an official body or a legislative resolution</w:t>
      </w:r>
      <w:r w:rsidRPr="000A0E56">
        <w:rPr>
          <w:rFonts w:ascii="Book Antiqua" w:hAnsi="Book Antiqua"/>
        </w:rPr>
        <w:t>”</w:t>
      </w:r>
      <w:r w:rsidRPr="000A0E56">
        <w:rPr>
          <w:rStyle w:val="FootnoteReference"/>
          <w:rFonts w:ascii="Book Antiqua" w:hAnsi="Book Antiqua"/>
        </w:rPr>
        <w:footnoteReference w:id="12"/>
      </w:r>
      <w:r w:rsidR="003F60D0" w:rsidRPr="000A0E56">
        <w:rPr>
          <w:rFonts w:ascii="Book Antiqua" w:hAnsi="Book Antiqua"/>
        </w:rPr>
        <w:t xml:space="preserve"> </w:t>
      </w:r>
      <w:r w:rsidRPr="000A0E56">
        <w:rPr>
          <w:rFonts w:ascii="Book Antiqua" w:hAnsi="Book Antiqua"/>
        </w:rPr>
        <w:t>yaitu bahwa resolusi adalah suatu pernyataan resmi tentang pendapat atau kehendak dari suatu badan resmi atau suatu majelis yang bersifat umum yang disahkan melalui pemungutan suara, sebagai suatu penyelesaian secara legislatif.</w:t>
      </w:r>
    </w:p>
    <w:p w:rsidR="00FC5049" w:rsidRPr="000A0E56" w:rsidRDefault="00FC5049" w:rsidP="0011645F">
      <w:pPr>
        <w:pStyle w:val="BodyText"/>
        <w:spacing w:after="0" w:line="240" w:lineRule="auto"/>
        <w:ind w:left="426" w:right="72" w:hanging="426"/>
        <w:jc w:val="both"/>
        <w:rPr>
          <w:rFonts w:ascii="Book Antiqua" w:hAnsi="Book Antiqua"/>
        </w:rPr>
      </w:pPr>
      <w:r w:rsidRPr="000A0E56">
        <w:rPr>
          <w:rFonts w:ascii="Book Antiqua" w:hAnsi="Book Antiqua"/>
        </w:rPr>
        <w:t>Menurut Prof. Mochtar Kusumaatmadja, hukum internasional</w:t>
      </w:r>
      <w:r w:rsidRPr="000A0E56">
        <w:rPr>
          <w:rStyle w:val="FootnoteReference"/>
          <w:rFonts w:ascii="Book Antiqua" w:hAnsi="Book Antiqua"/>
        </w:rPr>
        <w:footnoteReference w:id="13"/>
      </w:r>
      <w:r w:rsidRPr="000A0E56">
        <w:rPr>
          <w:rFonts w:ascii="Book Antiqua" w:hAnsi="Book Antiqua"/>
        </w:rPr>
        <w:t xml:space="preserve"> adalah:</w:t>
      </w:r>
    </w:p>
    <w:p w:rsidR="003F60D0" w:rsidRPr="000A0E56" w:rsidRDefault="00FC5049" w:rsidP="0011645F">
      <w:pPr>
        <w:pStyle w:val="BodyText"/>
        <w:spacing w:after="0" w:line="240" w:lineRule="auto"/>
        <w:ind w:right="72" w:firstLine="630"/>
        <w:jc w:val="both"/>
        <w:rPr>
          <w:rFonts w:ascii="Book Antiqua" w:hAnsi="Book Antiqua"/>
        </w:rPr>
      </w:pPr>
      <w:r w:rsidRPr="000A0E56">
        <w:rPr>
          <w:rFonts w:ascii="Book Antiqua" w:hAnsi="Book Antiqua"/>
        </w:rPr>
        <w:t>“Keseluruhan kaidah dan asas hukum yang mengatur hubungan atau persoalan yang melintasi batas negara (hubungan internasional) yang bukan bersifat perdata”</w:t>
      </w:r>
    </w:p>
    <w:p w:rsidR="003F60D0" w:rsidRPr="000A0E56" w:rsidRDefault="00FC5049" w:rsidP="0011645F">
      <w:pPr>
        <w:pStyle w:val="BodyText"/>
        <w:spacing w:after="0" w:line="240" w:lineRule="auto"/>
        <w:ind w:right="72" w:firstLine="630"/>
        <w:jc w:val="both"/>
        <w:rPr>
          <w:rFonts w:ascii="Book Antiqua" w:hAnsi="Book Antiqua"/>
        </w:rPr>
      </w:pPr>
      <w:proofErr w:type="gramStart"/>
      <w:r w:rsidRPr="000A0E56">
        <w:rPr>
          <w:rFonts w:ascii="Book Antiqua" w:hAnsi="Book Antiqua"/>
        </w:rPr>
        <w:t>Sumber hukum internasional sebagaimana dianut oleh para “maha guru” hukum internasional dapat ditemukan dalam Pasal 38 ayat (1) Statuta Mahkamah Internasional (</w:t>
      </w:r>
      <w:r w:rsidRPr="000A0E56">
        <w:rPr>
          <w:rFonts w:ascii="Book Antiqua" w:hAnsi="Book Antiqua"/>
          <w:i/>
        </w:rPr>
        <w:t>The Statute of International Court of Justice</w:t>
      </w:r>
      <w:r w:rsidRPr="000A0E56">
        <w:rPr>
          <w:rFonts w:ascii="Book Antiqua" w:hAnsi="Book Antiqua"/>
        </w:rPr>
        <w:t>).</w:t>
      </w:r>
      <w:proofErr w:type="gramEnd"/>
      <w:r w:rsidRPr="000A0E56">
        <w:rPr>
          <w:rFonts w:ascii="Book Antiqua" w:hAnsi="Book Antiqua"/>
        </w:rPr>
        <w:t xml:space="preserve"> </w:t>
      </w:r>
      <w:proofErr w:type="gramStart"/>
      <w:r w:rsidRPr="000A0E56">
        <w:rPr>
          <w:rFonts w:ascii="Book Antiqua" w:hAnsi="Book Antiqua"/>
        </w:rPr>
        <w:t>Dalam ketentuan tersebut disebutkan bahwa perjanjian internasional, hukum kebiasaan internasional, prinsip-prinsip hukum yang berlaku umum, putusan pengadilan dan pandangan para ahli hukum terkemuka merupakan tempat ditemukannya hukum internasional.</w:t>
      </w:r>
      <w:proofErr w:type="gramEnd"/>
    </w:p>
    <w:p w:rsidR="003F60D0" w:rsidRPr="000A0E56" w:rsidRDefault="00FC5049" w:rsidP="0011645F">
      <w:pPr>
        <w:pStyle w:val="BodyText"/>
        <w:spacing w:after="0" w:line="240" w:lineRule="auto"/>
        <w:ind w:right="72" w:firstLine="630"/>
        <w:jc w:val="both"/>
        <w:rPr>
          <w:rFonts w:ascii="Book Antiqua" w:hAnsi="Book Antiqua"/>
        </w:rPr>
      </w:pPr>
      <w:proofErr w:type="gramStart"/>
      <w:r w:rsidRPr="000A0E56">
        <w:rPr>
          <w:rFonts w:ascii="Book Antiqua" w:hAnsi="Book Antiqua"/>
        </w:rPr>
        <w:t>Perjanjian Internasonal atau konvensi-konvensi merupakan sumber utama hukum internasional.</w:t>
      </w:r>
      <w:proofErr w:type="gramEnd"/>
      <w:r w:rsidRPr="000A0E56">
        <w:rPr>
          <w:rFonts w:ascii="Book Antiqua" w:hAnsi="Book Antiqua"/>
        </w:rPr>
        <w:t xml:space="preserve"> </w:t>
      </w:r>
      <w:proofErr w:type="gramStart"/>
      <w:r w:rsidRPr="000A0E56">
        <w:rPr>
          <w:rFonts w:ascii="Book Antiqua" w:hAnsi="Book Antiqua"/>
        </w:rPr>
        <w:t>Konvensi-konvensi itu dapat berbentuk bilateral bila yang menjadi pihak hanya dua negara dan multilateral bila yang menjadi pihak lebih dari dua negara.</w:t>
      </w:r>
      <w:proofErr w:type="gramEnd"/>
      <w:r w:rsidRPr="000A0E56">
        <w:rPr>
          <w:rFonts w:ascii="Book Antiqua" w:hAnsi="Book Antiqua"/>
        </w:rPr>
        <w:t xml:space="preserve"> </w:t>
      </w:r>
      <w:proofErr w:type="gramStart"/>
      <w:r w:rsidRPr="000A0E56">
        <w:rPr>
          <w:rFonts w:ascii="Book Antiqua" w:hAnsi="Book Antiqua"/>
        </w:rPr>
        <w:t>Suatu konvensi disebut regional bila yang menjadi pihak hanya negara-negara dari suatu kawasan.</w:t>
      </w:r>
      <w:proofErr w:type="gramEnd"/>
      <w:r w:rsidRPr="000A0E56">
        <w:rPr>
          <w:rFonts w:ascii="Book Antiqua" w:hAnsi="Book Antiqua"/>
        </w:rPr>
        <w:t xml:space="preserve"> </w:t>
      </w:r>
      <w:proofErr w:type="gramStart"/>
      <w:r w:rsidRPr="000A0E56">
        <w:rPr>
          <w:rFonts w:ascii="Book Antiqua" w:hAnsi="Book Antiqua"/>
        </w:rPr>
        <w:t>Konvensi multilateral dapat bersifat universal bila menyangkut seluruh negara di dunia.</w:t>
      </w:r>
      <w:proofErr w:type="gramEnd"/>
    </w:p>
    <w:p w:rsidR="00FC5049" w:rsidRPr="000A0E56" w:rsidRDefault="00FC5049" w:rsidP="0011645F">
      <w:pPr>
        <w:pStyle w:val="BodyText"/>
        <w:spacing w:after="0" w:line="240" w:lineRule="auto"/>
        <w:ind w:right="72" w:firstLine="630"/>
        <w:jc w:val="both"/>
        <w:rPr>
          <w:rFonts w:ascii="Book Antiqua" w:hAnsi="Book Antiqua"/>
        </w:rPr>
      </w:pPr>
      <w:r w:rsidRPr="000A0E56">
        <w:rPr>
          <w:rFonts w:ascii="Book Antiqua" w:hAnsi="Book Antiqua"/>
        </w:rPr>
        <w:t xml:space="preserve">Konvensi-konvensi internasional yang merupakan sumber utama hukum internasional adalah konvensi yang berbentuk </w:t>
      </w:r>
      <w:r w:rsidRPr="000A0E56">
        <w:rPr>
          <w:rFonts w:ascii="Book Antiqua" w:hAnsi="Book Antiqua"/>
          <w:i/>
        </w:rPr>
        <w:t xml:space="preserve">Law Making Treaties </w:t>
      </w:r>
      <w:r w:rsidRPr="000A0E56">
        <w:rPr>
          <w:rFonts w:ascii="Book Antiqua" w:hAnsi="Book Antiqua"/>
        </w:rPr>
        <w:t>yaitu perjanjian-perjanjian internasional yang berisikan prinsip-prinsip dan ketentuan-ketentuan yang berlaku secara umum, sebagai contoh dapat disebutkan:</w:t>
      </w:r>
    </w:p>
    <w:p w:rsidR="00FC5049" w:rsidRPr="000A0E56" w:rsidRDefault="00FC5049" w:rsidP="0011645F">
      <w:pPr>
        <w:pStyle w:val="BodyText"/>
        <w:numPr>
          <w:ilvl w:val="0"/>
          <w:numId w:val="36"/>
        </w:numPr>
        <w:autoSpaceDE w:val="0"/>
        <w:autoSpaceDN w:val="0"/>
        <w:spacing w:after="0" w:line="240" w:lineRule="auto"/>
        <w:ind w:left="630" w:right="72" w:hanging="425"/>
        <w:jc w:val="both"/>
        <w:rPr>
          <w:rFonts w:ascii="Book Antiqua" w:hAnsi="Book Antiqua"/>
        </w:rPr>
      </w:pPr>
      <w:r w:rsidRPr="000A0E56">
        <w:rPr>
          <w:rFonts w:ascii="Book Antiqua" w:hAnsi="Book Antiqua"/>
        </w:rPr>
        <w:t>Konvensi-konvensi Den Haag 1899 dan 1907 mengenai Hukum Perang dan Penyelesaian Sengketa Secara Damai.</w:t>
      </w:r>
    </w:p>
    <w:p w:rsidR="00FC5049" w:rsidRPr="000A0E56" w:rsidRDefault="00FC5049" w:rsidP="0011645F">
      <w:pPr>
        <w:pStyle w:val="BodyText"/>
        <w:numPr>
          <w:ilvl w:val="0"/>
          <w:numId w:val="36"/>
        </w:numPr>
        <w:autoSpaceDE w:val="0"/>
        <w:autoSpaceDN w:val="0"/>
        <w:spacing w:after="0" w:line="240" w:lineRule="auto"/>
        <w:ind w:left="630" w:right="72" w:hanging="425"/>
        <w:jc w:val="both"/>
        <w:rPr>
          <w:rFonts w:ascii="Book Antiqua" w:hAnsi="Book Antiqua"/>
        </w:rPr>
      </w:pPr>
      <w:r w:rsidRPr="000A0E56">
        <w:rPr>
          <w:rFonts w:ascii="Book Antiqua" w:hAnsi="Book Antiqua"/>
          <w:i/>
        </w:rPr>
        <w:t xml:space="preserve">General Treaty for the Renunciation of War, </w:t>
      </w:r>
      <w:r w:rsidRPr="000A0E56">
        <w:rPr>
          <w:rFonts w:ascii="Book Antiqua" w:hAnsi="Book Antiqua"/>
        </w:rPr>
        <w:t>27 Agustus 1928.</w:t>
      </w:r>
    </w:p>
    <w:p w:rsidR="00FC5049" w:rsidRPr="000A0E56" w:rsidRDefault="00FC5049" w:rsidP="0011645F">
      <w:pPr>
        <w:pStyle w:val="BodyText"/>
        <w:numPr>
          <w:ilvl w:val="0"/>
          <w:numId w:val="36"/>
        </w:numPr>
        <w:autoSpaceDE w:val="0"/>
        <w:autoSpaceDN w:val="0"/>
        <w:spacing w:after="0" w:line="240" w:lineRule="auto"/>
        <w:ind w:left="630" w:right="72" w:hanging="425"/>
        <w:jc w:val="both"/>
        <w:rPr>
          <w:rFonts w:ascii="Book Antiqua" w:hAnsi="Book Antiqua"/>
        </w:rPr>
      </w:pPr>
      <w:r w:rsidRPr="000A0E56">
        <w:rPr>
          <w:rFonts w:ascii="Book Antiqua" w:hAnsi="Book Antiqua"/>
        </w:rPr>
        <w:t>Piagam Perserikatan Bangsa-Bangsa, 1945.</w:t>
      </w:r>
    </w:p>
    <w:p w:rsidR="00FC5049" w:rsidRPr="000A0E56" w:rsidRDefault="00FC5049" w:rsidP="0011645F">
      <w:pPr>
        <w:pStyle w:val="BodyText"/>
        <w:numPr>
          <w:ilvl w:val="0"/>
          <w:numId w:val="36"/>
        </w:numPr>
        <w:autoSpaceDE w:val="0"/>
        <w:autoSpaceDN w:val="0"/>
        <w:spacing w:after="0" w:line="240" w:lineRule="auto"/>
        <w:ind w:left="630" w:right="72" w:hanging="425"/>
        <w:jc w:val="both"/>
        <w:rPr>
          <w:rFonts w:ascii="Book Antiqua" w:hAnsi="Book Antiqua"/>
        </w:rPr>
      </w:pPr>
      <w:r w:rsidRPr="000A0E56">
        <w:rPr>
          <w:rFonts w:ascii="Book Antiqua" w:hAnsi="Book Antiqua"/>
        </w:rPr>
        <w:t>Konvensi-konvensi Wina mengenai Hubungan Diplomatik, 1961 dan Hubungan Konsuler 1963.</w:t>
      </w:r>
    </w:p>
    <w:p w:rsidR="00FC5049" w:rsidRPr="000A0E56" w:rsidRDefault="00FC5049" w:rsidP="0011645F">
      <w:pPr>
        <w:pStyle w:val="BodyText"/>
        <w:numPr>
          <w:ilvl w:val="0"/>
          <w:numId w:val="36"/>
        </w:numPr>
        <w:autoSpaceDE w:val="0"/>
        <w:autoSpaceDN w:val="0"/>
        <w:spacing w:after="0" w:line="240" w:lineRule="auto"/>
        <w:ind w:left="630" w:right="72" w:hanging="425"/>
        <w:jc w:val="both"/>
        <w:rPr>
          <w:rFonts w:ascii="Book Antiqua" w:hAnsi="Book Antiqua"/>
        </w:rPr>
      </w:pPr>
      <w:r w:rsidRPr="000A0E56">
        <w:rPr>
          <w:rFonts w:ascii="Book Antiqua" w:hAnsi="Book Antiqua"/>
        </w:rPr>
        <w:t>Konvensi-konvensi Jenewa 1949 tentang Perlindungan Korban Perang dan Protokol-protokol tambahan, 1977.</w:t>
      </w:r>
    </w:p>
    <w:p w:rsidR="00FC5049" w:rsidRPr="000A0E56" w:rsidRDefault="00FC5049" w:rsidP="0011645F">
      <w:pPr>
        <w:pStyle w:val="BodyText"/>
        <w:numPr>
          <w:ilvl w:val="0"/>
          <w:numId w:val="36"/>
        </w:numPr>
        <w:autoSpaceDE w:val="0"/>
        <w:autoSpaceDN w:val="0"/>
        <w:spacing w:after="0" w:line="240" w:lineRule="auto"/>
        <w:ind w:left="630" w:right="72" w:hanging="425"/>
        <w:jc w:val="both"/>
        <w:rPr>
          <w:rFonts w:ascii="Book Antiqua" w:hAnsi="Book Antiqua"/>
        </w:rPr>
      </w:pPr>
      <w:r w:rsidRPr="000A0E56">
        <w:rPr>
          <w:rFonts w:ascii="Book Antiqua" w:hAnsi="Book Antiqua"/>
        </w:rPr>
        <w:t>Konvensi PBB tentang Hukum Laut, 1982.</w:t>
      </w:r>
    </w:p>
    <w:p w:rsidR="00FC5049" w:rsidRPr="000A0E56" w:rsidRDefault="00FC5049" w:rsidP="0011645F">
      <w:pPr>
        <w:pStyle w:val="BodyText"/>
        <w:numPr>
          <w:ilvl w:val="0"/>
          <w:numId w:val="36"/>
        </w:numPr>
        <w:autoSpaceDE w:val="0"/>
        <w:autoSpaceDN w:val="0"/>
        <w:spacing w:after="0" w:line="240" w:lineRule="auto"/>
        <w:ind w:left="630" w:right="72" w:hanging="425"/>
        <w:jc w:val="both"/>
        <w:rPr>
          <w:rFonts w:ascii="Book Antiqua" w:hAnsi="Book Antiqua"/>
        </w:rPr>
      </w:pPr>
      <w:r w:rsidRPr="000A0E56">
        <w:rPr>
          <w:rFonts w:ascii="Book Antiqua" w:hAnsi="Book Antiqua"/>
        </w:rPr>
        <w:t>Konvensi Senjata-senjata Kimia, (</w:t>
      </w:r>
      <w:r w:rsidRPr="000A0E56">
        <w:rPr>
          <w:rFonts w:ascii="Book Antiqua" w:hAnsi="Book Antiqua"/>
          <w:i/>
        </w:rPr>
        <w:t>Chemical Weapons Convention</w:t>
      </w:r>
      <w:r w:rsidRPr="000A0E56">
        <w:rPr>
          <w:rFonts w:ascii="Book Antiqua" w:hAnsi="Book Antiqua"/>
        </w:rPr>
        <w:t>), 1993.</w:t>
      </w:r>
    </w:p>
    <w:p w:rsidR="00916FBA" w:rsidRPr="00073A3E" w:rsidRDefault="00FC5049" w:rsidP="00073A3E">
      <w:pPr>
        <w:pStyle w:val="BodyText"/>
        <w:numPr>
          <w:ilvl w:val="0"/>
          <w:numId w:val="36"/>
        </w:numPr>
        <w:autoSpaceDE w:val="0"/>
        <w:autoSpaceDN w:val="0"/>
        <w:spacing w:after="0" w:line="240" w:lineRule="auto"/>
        <w:ind w:left="630" w:right="72" w:hanging="425"/>
        <w:jc w:val="both"/>
        <w:rPr>
          <w:rFonts w:ascii="Book Antiqua" w:hAnsi="Book Antiqua"/>
        </w:rPr>
      </w:pPr>
      <w:r w:rsidRPr="000A0E56">
        <w:rPr>
          <w:rFonts w:ascii="Book Antiqua" w:hAnsi="Book Antiqua"/>
          <w:i/>
        </w:rPr>
        <w:t xml:space="preserve">Comprehensive Nuclear Test-Ban Treaty </w:t>
      </w:r>
      <w:r w:rsidRPr="000A0E56">
        <w:rPr>
          <w:rFonts w:ascii="Book Antiqua" w:hAnsi="Book Antiqua"/>
        </w:rPr>
        <w:t>(CTBT), 1996.</w:t>
      </w:r>
      <w:r w:rsidRPr="000A0E56">
        <w:rPr>
          <w:rStyle w:val="FootnoteReference"/>
          <w:rFonts w:ascii="Book Antiqua" w:hAnsi="Book Antiqua"/>
        </w:rPr>
        <w:footnoteReference w:id="14"/>
      </w:r>
    </w:p>
    <w:p w:rsidR="00FC5049" w:rsidRPr="000A0E56" w:rsidRDefault="00FC5049" w:rsidP="0011645F">
      <w:pPr>
        <w:pStyle w:val="BodyText"/>
        <w:spacing w:line="240" w:lineRule="auto"/>
        <w:ind w:right="-18" w:firstLine="630"/>
        <w:jc w:val="both"/>
        <w:rPr>
          <w:rFonts w:ascii="Book Antiqua" w:hAnsi="Book Antiqua"/>
        </w:rPr>
      </w:pPr>
      <w:r w:rsidRPr="000A0E56">
        <w:rPr>
          <w:rFonts w:ascii="Book Antiqua" w:hAnsi="Book Antiqua"/>
        </w:rPr>
        <w:lastRenderedPageBreak/>
        <w:t xml:space="preserve">Sifat dari keputusan atau resolusi yang ditetapkan oleh Dewan Keamanan PBB (DK-PBB) adalah sangat berbeda dengan resolusi yang dikeluarkan oleh badan-badan utama lainnya seperti Majelis Umum PBB (MU-PBB), Dewan Ekonomi dan Sosial (ECOSOC) dan Dewan Perwalian, Keputusan-keputusan dari ketiga badan utama tersebut bersifat resolusi yang mempunyai dua ciri yaitu Rekomendatif </w:t>
      </w:r>
      <w:r w:rsidRPr="000A0E56">
        <w:rPr>
          <w:rFonts w:ascii="Book Antiqua" w:hAnsi="Book Antiqua"/>
          <w:i/>
        </w:rPr>
        <w:t xml:space="preserve">(Interna Corporis) </w:t>
      </w:r>
      <w:r w:rsidRPr="000A0E56">
        <w:rPr>
          <w:rFonts w:ascii="Book Antiqua" w:hAnsi="Book Antiqua"/>
        </w:rPr>
        <w:t xml:space="preserve">dan bersifat rekomendatif dan tidak rekomendatif </w:t>
      </w:r>
      <w:r w:rsidRPr="000A0E56">
        <w:rPr>
          <w:rFonts w:ascii="Book Antiqua" w:hAnsi="Book Antiqua"/>
          <w:i/>
        </w:rPr>
        <w:t>(Externa Corporis)</w:t>
      </w:r>
      <w:r w:rsidRPr="000A0E56">
        <w:rPr>
          <w:rStyle w:val="FootnoteReference"/>
          <w:rFonts w:ascii="Book Antiqua" w:hAnsi="Book Antiqua"/>
          <w:i/>
        </w:rPr>
        <w:footnoteReference w:id="15"/>
      </w:r>
      <w:r w:rsidR="00E70919" w:rsidRPr="000A0E56">
        <w:rPr>
          <w:rFonts w:ascii="Book Antiqua" w:hAnsi="Book Antiqua"/>
          <w:i/>
        </w:rPr>
        <w:t xml:space="preserve">. </w:t>
      </w:r>
      <w:r w:rsidRPr="000A0E56">
        <w:rPr>
          <w:rFonts w:ascii="Book Antiqua" w:hAnsi="Book Antiqua"/>
        </w:rPr>
        <w:t xml:space="preserve">Sedangkan keputusan-keputusan Dewan Keamanan PBB didasarkan pada Pasal 25 Piagam yaitu benar-benar mengikat secara hukum bahkan lebih dari itu yaitu dapat bertentangan dengan prinsip-prinsip hukum perjanjian internasional (Konvensi Wina 1969) yaitu prinsip </w:t>
      </w:r>
      <w:r w:rsidRPr="000A0E56">
        <w:rPr>
          <w:rFonts w:ascii="Book Antiqua" w:hAnsi="Book Antiqua"/>
          <w:i/>
        </w:rPr>
        <w:t xml:space="preserve">Pacta Tertiis Nec Nocent Nec Prosunt </w:t>
      </w:r>
      <w:r w:rsidRPr="000A0E56">
        <w:rPr>
          <w:rFonts w:ascii="Book Antiqua" w:hAnsi="Book Antiqua"/>
        </w:rPr>
        <w:t>karena semua keputusan-keputusan itu bisa mengikat kepada negara-negara yang bukan merupakan anggota PBB (negara yang tidak meratifikasi Piagam dan Statutanya) seperti tersebut dalam Pasal 2 ayat (6) dan Pasal 49 Piagam.</w:t>
      </w:r>
    </w:p>
    <w:p w:rsidR="00FC5049" w:rsidRPr="000A0E56" w:rsidRDefault="00FC5049" w:rsidP="0011645F">
      <w:pPr>
        <w:pStyle w:val="Heading3"/>
        <w:widowControl/>
        <w:numPr>
          <w:ilvl w:val="0"/>
          <w:numId w:val="39"/>
        </w:numPr>
        <w:spacing w:before="0" w:line="276" w:lineRule="auto"/>
        <w:ind w:left="630" w:hanging="270"/>
        <w:jc w:val="both"/>
        <w:rPr>
          <w:rFonts w:ascii="Book Antiqua" w:hAnsi="Book Antiqua" w:cs="Times New Roman"/>
          <w:b w:val="0"/>
          <w:color w:val="auto"/>
        </w:rPr>
      </w:pPr>
      <w:bookmarkStart w:id="3" w:name="_Toc160569996"/>
      <w:proofErr w:type="gramStart"/>
      <w:r w:rsidRPr="000A0E56">
        <w:rPr>
          <w:rFonts w:ascii="Book Antiqua" w:hAnsi="Book Antiqua" w:cs="Times New Roman"/>
          <w:color w:val="auto"/>
        </w:rPr>
        <w:t>Kekuatan Resolusi Majelis Umum PBB Sebagai Sumber Hukum Internasional.</w:t>
      </w:r>
      <w:bookmarkEnd w:id="3"/>
      <w:proofErr w:type="gramEnd"/>
      <w:r w:rsidRPr="000A0E56">
        <w:rPr>
          <w:rFonts w:ascii="Book Antiqua" w:hAnsi="Book Antiqua" w:cs="Times New Roman"/>
          <w:color w:val="auto"/>
        </w:rPr>
        <w:t xml:space="preserve"> </w:t>
      </w:r>
    </w:p>
    <w:p w:rsidR="00FC5049" w:rsidRPr="000A0E56" w:rsidRDefault="00FC5049" w:rsidP="0011645F">
      <w:pPr>
        <w:pStyle w:val="BodyText"/>
        <w:spacing w:after="0" w:line="240" w:lineRule="auto"/>
        <w:ind w:right="-18" w:firstLine="630"/>
        <w:jc w:val="both"/>
        <w:rPr>
          <w:rFonts w:ascii="Book Antiqua" w:hAnsi="Book Antiqua"/>
        </w:rPr>
      </w:pPr>
      <w:proofErr w:type="gramStart"/>
      <w:r w:rsidRPr="000A0E56">
        <w:rPr>
          <w:rFonts w:ascii="Book Antiqua" w:hAnsi="Book Antiqua"/>
        </w:rPr>
        <w:t xml:space="preserve">Kekuatan hukum dari suatu resolusi organisasi internasional, telah lama menjadi suatu </w:t>
      </w:r>
      <w:r w:rsidRPr="000A0E56">
        <w:rPr>
          <w:rFonts w:ascii="Book Antiqua" w:hAnsi="Book Antiqua"/>
          <w:i/>
        </w:rPr>
        <w:t>kontroversial</w:t>
      </w:r>
      <w:r w:rsidRPr="000A0E56">
        <w:rPr>
          <w:rFonts w:ascii="Book Antiqua" w:hAnsi="Book Antiqua"/>
        </w:rPr>
        <w:t>.</w:t>
      </w:r>
      <w:proofErr w:type="gramEnd"/>
      <w:r w:rsidRPr="000A0E56">
        <w:rPr>
          <w:rFonts w:ascii="Book Antiqua" w:hAnsi="Book Antiqua"/>
        </w:rPr>
        <w:t xml:space="preserve"> </w:t>
      </w:r>
      <w:proofErr w:type="gramStart"/>
      <w:r w:rsidRPr="000A0E56">
        <w:rPr>
          <w:rFonts w:ascii="Book Antiqua" w:hAnsi="Book Antiqua"/>
        </w:rPr>
        <w:t>Meskipun demikian, resolusi yang disahkan oleh Majelis Umum PBB memiliki peran yang penting dalam pembentukan hukum internasional.</w:t>
      </w:r>
      <w:proofErr w:type="gramEnd"/>
      <w:r w:rsidRPr="000A0E56">
        <w:rPr>
          <w:rStyle w:val="FootnoteReference"/>
          <w:rFonts w:ascii="Book Antiqua" w:hAnsi="Book Antiqua"/>
        </w:rPr>
        <w:footnoteReference w:id="16"/>
      </w:r>
      <w:r w:rsidRPr="000A0E56">
        <w:rPr>
          <w:rFonts w:ascii="Book Antiqua" w:hAnsi="Book Antiqua"/>
        </w:rPr>
        <w:t xml:space="preserve"> Bila kita mendiskusikan mengenai pengaruh resolusi dalam hukum internasional, kita perlu melihat kategorisasi yang dikemukakan oleh Sloan, yang mengidentifikasi tiga kategori utama resolusi, antara lain: </w:t>
      </w:r>
    </w:p>
    <w:p w:rsidR="00916FBA" w:rsidRPr="000A0E56" w:rsidRDefault="00FC5049" w:rsidP="0011645F">
      <w:pPr>
        <w:pStyle w:val="BodyText"/>
        <w:numPr>
          <w:ilvl w:val="1"/>
          <w:numId w:val="37"/>
        </w:numPr>
        <w:autoSpaceDE w:val="0"/>
        <w:autoSpaceDN w:val="0"/>
        <w:spacing w:after="0" w:line="240" w:lineRule="auto"/>
        <w:ind w:left="630" w:right="-18" w:hanging="270"/>
        <w:jc w:val="both"/>
        <w:rPr>
          <w:rFonts w:ascii="Book Antiqua" w:hAnsi="Book Antiqua"/>
        </w:rPr>
      </w:pPr>
      <w:r w:rsidRPr="000A0E56">
        <w:rPr>
          <w:rFonts w:ascii="Book Antiqua" w:hAnsi="Book Antiqua"/>
        </w:rPr>
        <w:t>Keputusan (</w:t>
      </w:r>
      <w:r w:rsidRPr="000A0E56">
        <w:rPr>
          <w:rFonts w:ascii="Book Antiqua" w:hAnsi="Book Antiqua"/>
          <w:i/>
        </w:rPr>
        <w:t>Decisions</w:t>
      </w:r>
      <w:r w:rsidRPr="000A0E56">
        <w:rPr>
          <w:rFonts w:ascii="Book Antiqua" w:hAnsi="Book Antiqua"/>
        </w:rPr>
        <w:t>) Berdasarkan Pasal 17 Piagam PBB, Majelis Umum dapat mengambil keputusan tentang masalah anggaran dan keuangan yang mengikat para anggotanya. Ketidak-patuhan terhadap keputusan anggaran dapat menyebabkan suspensi dan pengusiran dari keanggotaan. Selain itu, Pasal 2 ayat ( 5) Piagam PBB menetapkan bahwa semua anggota harus memberikan PBB bantuan penuh dalam segala tindakan yang diperlukan sesuai dengan Piagam ini, dan tidak akan memberi bantuan kepada negara manapun yang oleh PBB dilakukan tindakan pencegahan atau penegakan. Jadi dapat dikatakan, resolusi PBB yang berkomitmen untuk mengambil 'tindakan' dapat mengikat hegara-negara anggota.</w:t>
      </w:r>
      <w:r w:rsidRPr="000A0E56">
        <w:rPr>
          <w:rStyle w:val="FootnoteReference"/>
          <w:rFonts w:ascii="Book Antiqua" w:hAnsi="Book Antiqua"/>
        </w:rPr>
        <w:footnoteReference w:id="17"/>
      </w:r>
    </w:p>
    <w:p w:rsidR="00916FBA" w:rsidRPr="000A0E56" w:rsidRDefault="00FC5049" w:rsidP="0011645F">
      <w:pPr>
        <w:pStyle w:val="BodyText"/>
        <w:numPr>
          <w:ilvl w:val="1"/>
          <w:numId w:val="37"/>
        </w:numPr>
        <w:autoSpaceDE w:val="0"/>
        <w:autoSpaceDN w:val="0"/>
        <w:spacing w:after="0" w:line="240" w:lineRule="auto"/>
        <w:ind w:left="630" w:right="-18" w:hanging="270"/>
        <w:jc w:val="both"/>
        <w:rPr>
          <w:rFonts w:ascii="Book Antiqua" w:hAnsi="Book Antiqua"/>
        </w:rPr>
      </w:pPr>
      <w:r w:rsidRPr="000A0E56">
        <w:rPr>
          <w:rFonts w:ascii="Book Antiqua" w:hAnsi="Book Antiqua"/>
        </w:rPr>
        <w:t>Rekomendasi (</w:t>
      </w:r>
      <w:r w:rsidRPr="000A0E56">
        <w:rPr>
          <w:rFonts w:ascii="Book Antiqua" w:hAnsi="Book Antiqua"/>
          <w:i/>
        </w:rPr>
        <w:t>Recommendations</w:t>
      </w:r>
      <w:r w:rsidRPr="000A0E56">
        <w:rPr>
          <w:rFonts w:ascii="Book Antiqua" w:hAnsi="Book Antiqua"/>
        </w:rPr>
        <w:t xml:space="preserve">) Pasal 10 Piagam PBB mengatur bahwa Majelis Umum dapat mendiskusikan persoalan-persoalan mengenai hal-hal dalam ruang lingkup Piagam PBB. Disamping itu Majelis Umum PBB juga dapat membuat rekomendasi kepada anggota Perserikatan Bangsa-Bangsa, atau kepada Dewan Keamanan, atau keduanya, pada setiap persoalan atau masalah. Esensi dari 'rekomendasi' adalah bahwa mereka tidak mengikat. Namun, rekomendasi yang terbukti digunakan secara terus menerus dan berkesinambungan oleh negara-negara </w:t>
      </w:r>
      <w:proofErr w:type="gramStart"/>
      <w:r w:rsidRPr="000A0E56">
        <w:rPr>
          <w:rFonts w:ascii="Book Antiqua" w:hAnsi="Book Antiqua"/>
        </w:rPr>
        <w:t>akan</w:t>
      </w:r>
      <w:proofErr w:type="gramEnd"/>
      <w:r w:rsidRPr="000A0E56">
        <w:rPr>
          <w:rFonts w:ascii="Book Antiqua" w:hAnsi="Book Antiqua"/>
        </w:rPr>
        <w:t xml:space="preserve"> dengan sendirinya membentuk </w:t>
      </w:r>
      <w:r w:rsidRPr="000A0E56">
        <w:rPr>
          <w:rFonts w:ascii="Book Antiqua" w:hAnsi="Book Antiqua"/>
        </w:rPr>
        <w:lastRenderedPageBreak/>
        <w:t>suatu kebiasaan yang akhirnya akan menjadi hukum internasional.</w:t>
      </w:r>
      <w:r w:rsidRPr="000A0E56">
        <w:rPr>
          <w:rStyle w:val="FootnoteReference"/>
          <w:rFonts w:ascii="Book Antiqua" w:hAnsi="Book Antiqua"/>
        </w:rPr>
        <w:footnoteReference w:id="18"/>
      </w:r>
    </w:p>
    <w:p w:rsidR="00FC5049" w:rsidRPr="000A0E56" w:rsidRDefault="00FC5049" w:rsidP="0011645F">
      <w:pPr>
        <w:pStyle w:val="BodyText"/>
        <w:numPr>
          <w:ilvl w:val="1"/>
          <w:numId w:val="37"/>
        </w:numPr>
        <w:autoSpaceDE w:val="0"/>
        <w:autoSpaceDN w:val="0"/>
        <w:spacing w:line="240" w:lineRule="auto"/>
        <w:ind w:left="630" w:right="-18" w:hanging="270"/>
        <w:jc w:val="both"/>
        <w:rPr>
          <w:rFonts w:ascii="Book Antiqua" w:hAnsi="Book Antiqua"/>
        </w:rPr>
      </w:pPr>
      <w:r w:rsidRPr="000A0E56">
        <w:rPr>
          <w:rFonts w:ascii="Book Antiqua" w:hAnsi="Book Antiqua"/>
        </w:rPr>
        <w:t>Deklarasi (</w:t>
      </w:r>
      <w:r w:rsidRPr="000A0E56">
        <w:rPr>
          <w:rFonts w:ascii="Book Antiqua" w:hAnsi="Book Antiqua"/>
          <w:i/>
        </w:rPr>
        <w:t>Declarations</w:t>
      </w:r>
      <w:r w:rsidRPr="000A0E56">
        <w:rPr>
          <w:rFonts w:ascii="Book Antiqua" w:hAnsi="Book Antiqua"/>
        </w:rPr>
        <w:t>) Deklarasi adalah salah satu spesies resolusi Majelis Umum PBB yang didasarkan pada Bab IV dari Piagam PBB. Deklarasi bukanlah rekomendasi dan tidak berlaku atau dievaluasi layaknya suatu rekomendasi.</w:t>
      </w:r>
      <w:r w:rsidRPr="000A0E56">
        <w:rPr>
          <w:rStyle w:val="FootnoteReference"/>
          <w:rFonts w:ascii="Book Antiqua" w:hAnsi="Book Antiqua"/>
        </w:rPr>
        <w:footnoteReference w:id="19"/>
      </w:r>
    </w:p>
    <w:p w:rsidR="00916FBA" w:rsidRPr="000A0E56" w:rsidRDefault="00FC5049" w:rsidP="0011645F">
      <w:pPr>
        <w:pStyle w:val="BodyText"/>
        <w:spacing w:after="0" w:line="240" w:lineRule="auto"/>
        <w:ind w:right="-18" w:firstLine="630"/>
        <w:jc w:val="both"/>
        <w:rPr>
          <w:rFonts w:ascii="Book Antiqua" w:hAnsi="Book Antiqua"/>
        </w:rPr>
      </w:pPr>
      <w:proofErr w:type="gramStart"/>
      <w:r w:rsidRPr="000A0E56">
        <w:rPr>
          <w:rFonts w:ascii="Book Antiqua" w:hAnsi="Book Antiqua"/>
        </w:rPr>
        <w:t>Sejak tahun 1945, Majelis Umum telah melahirkan sejumlah deklarasi yang telah menciptakan banyak prinsip-prinsip hukum internasional.</w:t>
      </w:r>
      <w:proofErr w:type="gramEnd"/>
      <w:r w:rsidRPr="000A0E56">
        <w:rPr>
          <w:rFonts w:ascii="Book Antiqua" w:hAnsi="Book Antiqua"/>
        </w:rPr>
        <w:t xml:space="preserve"> </w:t>
      </w:r>
      <w:proofErr w:type="gramStart"/>
      <w:r w:rsidRPr="000A0E56">
        <w:rPr>
          <w:rFonts w:ascii="Book Antiqua" w:hAnsi="Book Antiqua"/>
        </w:rPr>
        <w:t>Deklarasi pada umumnya lahir oleh suara bulat dari anggota atau oleh konsensus (yaitu tanpa pemungutan suara).</w:t>
      </w:r>
      <w:proofErr w:type="gramEnd"/>
      <w:r w:rsidRPr="000A0E56">
        <w:rPr>
          <w:rFonts w:ascii="Book Antiqua" w:hAnsi="Book Antiqua"/>
        </w:rPr>
        <w:t xml:space="preserve"> Contoh deklarasi yang paling komprehensif dan menjadi prinsip-prinsip umum hukum internasional, antara lain: </w:t>
      </w:r>
      <w:r w:rsidRPr="000A0E56">
        <w:rPr>
          <w:rFonts w:ascii="Book Antiqua" w:hAnsi="Book Antiqua"/>
          <w:i/>
        </w:rPr>
        <w:t>Declarations on Principles of International Law concerning Friendly Relations and Cooperation among states</w:t>
      </w:r>
      <w:r w:rsidRPr="000A0E56">
        <w:rPr>
          <w:rFonts w:ascii="Book Antiqua" w:hAnsi="Book Antiqua"/>
        </w:rPr>
        <w:t xml:space="preserve">, GA Resolusi 2625 (XXV) Tahun 1970. </w:t>
      </w:r>
      <w:proofErr w:type="gramStart"/>
      <w:r w:rsidRPr="000A0E56">
        <w:rPr>
          <w:rFonts w:ascii="Book Antiqua" w:hAnsi="Book Antiqua"/>
        </w:rPr>
        <w:t>Deklarasi penting lainnya adalah Deklarasi tentang Pemberian Kemerdekaan kepada Wilayah Kolonial dan Masyarakat/</w:t>
      </w:r>
      <w:r w:rsidRPr="000A0E56">
        <w:rPr>
          <w:rFonts w:ascii="Book Antiqua" w:hAnsi="Book Antiqua"/>
          <w:i/>
        </w:rPr>
        <w:t xml:space="preserve">Declaration on the Granting Independence to Colonial Territories and People </w:t>
      </w:r>
      <w:r w:rsidRPr="000A0E56">
        <w:rPr>
          <w:rFonts w:ascii="Book Antiqua" w:hAnsi="Book Antiqua"/>
        </w:rPr>
        <w:t>(GA Resolusi 1514 (XV) Tahun 1960.</w:t>
      </w:r>
      <w:proofErr w:type="gramEnd"/>
      <w:r w:rsidRPr="000A0E56">
        <w:rPr>
          <w:rStyle w:val="FootnoteReference"/>
          <w:rFonts w:ascii="Book Antiqua" w:hAnsi="Book Antiqua"/>
        </w:rPr>
        <w:footnoteReference w:id="20"/>
      </w:r>
      <w:r w:rsidRPr="000A0E56">
        <w:rPr>
          <w:rFonts w:ascii="Book Antiqua" w:hAnsi="Book Antiqua"/>
        </w:rPr>
        <w:t xml:space="preserve"> </w:t>
      </w:r>
    </w:p>
    <w:p w:rsidR="00FC5049" w:rsidRPr="000A0E56" w:rsidRDefault="00FC5049" w:rsidP="0011645F">
      <w:pPr>
        <w:pStyle w:val="BodyText"/>
        <w:tabs>
          <w:tab w:val="left" w:pos="9072"/>
        </w:tabs>
        <w:spacing w:after="0" w:line="240" w:lineRule="auto"/>
        <w:ind w:right="-18" w:firstLine="630"/>
        <w:jc w:val="both"/>
        <w:rPr>
          <w:rFonts w:ascii="Book Antiqua" w:hAnsi="Book Antiqua"/>
        </w:rPr>
      </w:pPr>
      <w:proofErr w:type="gramStart"/>
      <w:r w:rsidRPr="000A0E56">
        <w:rPr>
          <w:rFonts w:ascii="Book Antiqua" w:hAnsi="Book Antiqua"/>
        </w:rPr>
        <w:t>Resolusi-resolusi yang merupakan deklarasi tersebut telah diterima secara universal sebagai prinsip-prinsip umum hukum internasional saat ini, oleh kareaa itu, dalam situasi tertentu resolusi PBB dapat digunakan untuk menetapkan aturan-aturan yang mengikat hukum internasional.</w:t>
      </w:r>
      <w:proofErr w:type="gramEnd"/>
      <w:r w:rsidRPr="000A0E56">
        <w:rPr>
          <w:rStyle w:val="FootnoteReference"/>
          <w:rFonts w:ascii="Book Antiqua" w:hAnsi="Book Antiqua"/>
        </w:rPr>
        <w:footnoteReference w:id="21"/>
      </w:r>
    </w:p>
    <w:p w:rsidR="00FC5049" w:rsidRPr="000A0E56" w:rsidRDefault="00FC5049" w:rsidP="0011645F">
      <w:pPr>
        <w:pStyle w:val="Heading3"/>
        <w:widowControl/>
        <w:numPr>
          <w:ilvl w:val="0"/>
          <w:numId w:val="39"/>
        </w:numPr>
        <w:tabs>
          <w:tab w:val="left" w:pos="9072"/>
        </w:tabs>
        <w:spacing w:before="0" w:line="276" w:lineRule="auto"/>
        <w:ind w:left="630" w:right="-18"/>
        <w:jc w:val="both"/>
        <w:rPr>
          <w:rFonts w:ascii="Book Antiqua" w:hAnsi="Book Antiqua" w:cs="Times New Roman"/>
          <w:b w:val="0"/>
          <w:color w:val="auto"/>
        </w:rPr>
      </w:pPr>
      <w:bookmarkStart w:id="4" w:name="_Toc160569997"/>
      <w:proofErr w:type="gramStart"/>
      <w:r w:rsidRPr="000A0E56">
        <w:rPr>
          <w:rFonts w:ascii="Book Antiqua" w:hAnsi="Book Antiqua" w:cs="Times New Roman"/>
          <w:color w:val="auto"/>
        </w:rPr>
        <w:t>Kekuatan Resolusi Dewan Keamanan PBB sebagai Sumber Hukum Internasional.</w:t>
      </w:r>
      <w:bookmarkEnd w:id="4"/>
      <w:proofErr w:type="gramEnd"/>
    </w:p>
    <w:p w:rsidR="00C03BB6" w:rsidRPr="000A0E56" w:rsidRDefault="00FC5049" w:rsidP="0011645F">
      <w:pPr>
        <w:pStyle w:val="BodyText"/>
        <w:tabs>
          <w:tab w:val="left" w:pos="9072"/>
        </w:tabs>
        <w:spacing w:line="240" w:lineRule="auto"/>
        <w:ind w:right="-18" w:firstLine="630"/>
        <w:jc w:val="both"/>
        <w:rPr>
          <w:rFonts w:ascii="Book Antiqua" w:hAnsi="Book Antiqua"/>
        </w:rPr>
      </w:pPr>
      <w:r w:rsidRPr="000A0E56">
        <w:rPr>
          <w:rFonts w:ascii="Book Antiqua" w:hAnsi="Book Antiqua"/>
        </w:rPr>
        <w:t>Berdasarkan Pasal 24 ayat (1) Piagam, untuk menjamin agar PBB dapat menjalankan tindakannya dengan lancar dan tepat maka anggota-anggota memberikan tanggung jawab utama (</w:t>
      </w:r>
      <w:r w:rsidRPr="000A0E56">
        <w:rPr>
          <w:rFonts w:ascii="Book Antiqua" w:hAnsi="Book Antiqua"/>
          <w:i/>
        </w:rPr>
        <w:t>primary responsibility</w:t>
      </w:r>
      <w:r w:rsidRPr="000A0E56">
        <w:rPr>
          <w:rFonts w:ascii="Book Antiqua" w:hAnsi="Book Antiqua"/>
        </w:rPr>
        <w:t xml:space="preserve">) kepada Dewan Keamanan PBB untuk memelihara perdamaian dan keamanan internasional, dan menyetujui agar Dewan Keamanan PBB dalam menjalankan kewajiban-kewajiban bertindak atas nama anggota. </w:t>
      </w:r>
      <w:proofErr w:type="gramStart"/>
      <w:r w:rsidRPr="000A0E56">
        <w:rPr>
          <w:rFonts w:ascii="Book Antiqua" w:hAnsi="Book Antiqua"/>
        </w:rPr>
        <w:t>Dewan Keamanan PBB juga terikat oleh tujuan dan prinsip-prinsip PBB dalam menjalankan kewajiban-kewajibannya (Pasal 24 ayat (2) Piagam), sehingga pada prinsipnya Dewan Keamanan PBB tidak dapat bertindak sewenang-wenang.</w:t>
      </w:r>
      <w:proofErr w:type="gramEnd"/>
      <w:r w:rsidRPr="000A0E56">
        <w:rPr>
          <w:rFonts w:ascii="Book Antiqua" w:hAnsi="Book Antiqua"/>
        </w:rPr>
        <w:t xml:space="preserve"> Pada saat yang sama, anggota-anggota PBB terikat oleh tindakan Dewan Keamanan PBB dan menurut Pasal 25 Piagam, mereka "setuju menerima dan melaksanakan keputusan-keputusan Dewan Keamanan PBB sesuai dengan Piagam", sehingga resolusi-resolusi yang dikeluarkan oleh Dewan Keamanan PBB mempunyai kekuatan mengikat secara hukum (</w:t>
      </w:r>
      <w:r w:rsidRPr="000A0E56">
        <w:rPr>
          <w:rFonts w:ascii="Book Antiqua" w:hAnsi="Book Antiqua"/>
          <w:i/>
        </w:rPr>
        <w:t>Legally Binding</w:t>
      </w:r>
      <w:r w:rsidR="00C03BB6" w:rsidRPr="000A0E56">
        <w:rPr>
          <w:rFonts w:ascii="Book Antiqua" w:hAnsi="Book Antiqua"/>
        </w:rPr>
        <w:t>).</w:t>
      </w:r>
    </w:p>
    <w:p w:rsidR="00C03BB6" w:rsidRPr="000A0E56" w:rsidRDefault="00FC5049" w:rsidP="0011645F">
      <w:pPr>
        <w:pStyle w:val="BodyText"/>
        <w:spacing w:line="240" w:lineRule="auto"/>
        <w:ind w:right="-18" w:firstLine="630"/>
        <w:jc w:val="both"/>
        <w:rPr>
          <w:rFonts w:ascii="Book Antiqua" w:hAnsi="Book Antiqua"/>
        </w:rPr>
      </w:pPr>
      <w:proofErr w:type="gramStart"/>
      <w:r w:rsidRPr="000A0E56">
        <w:rPr>
          <w:rFonts w:ascii="Book Antiqua" w:hAnsi="Book Antiqua"/>
        </w:rPr>
        <w:t xml:space="preserve">Kekuasaan Dewan Keamanan PBB yang begitu besar ini dapat menimbulkan suatu kekuasaan yang </w:t>
      </w:r>
      <w:r w:rsidRPr="000A0E56">
        <w:rPr>
          <w:rFonts w:ascii="Book Antiqua" w:hAnsi="Book Antiqua"/>
          <w:i/>
        </w:rPr>
        <w:t>eksepsional</w:t>
      </w:r>
      <w:r w:rsidRPr="000A0E56">
        <w:rPr>
          <w:rFonts w:ascii="Book Antiqua" w:hAnsi="Book Antiqua"/>
        </w:rPr>
        <w:t>/luar biasa dan luas yang kadang-kadang di luar kekuasaan yang ditetapkan oleh Piagam (</w:t>
      </w:r>
      <w:r w:rsidRPr="000A0E56">
        <w:rPr>
          <w:rFonts w:ascii="Book Antiqua" w:hAnsi="Book Antiqua"/>
          <w:i/>
        </w:rPr>
        <w:t>ultra vires</w:t>
      </w:r>
      <w:r w:rsidRPr="000A0E56">
        <w:rPr>
          <w:rFonts w:ascii="Book Antiqua" w:hAnsi="Book Antiqua"/>
        </w:rPr>
        <w:t>) bagi Dewan Keamanan PBB.</w:t>
      </w:r>
      <w:proofErr w:type="gramEnd"/>
      <w:r w:rsidRPr="000A0E56">
        <w:rPr>
          <w:rFonts w:ascii="Book Antiqua" w:hAnsi="Book Antiqua"/>
        </w:rPr>
        <w:t xml:space="preserve"> </w:t>
      </w:r>
      <w:proofErr w:type="gramStart"/>
      <w:r w:rsidRPr="000A0E56">
        <w:rPr>
          <w:rFonts w:ascii="Book Antiqua" w:hAnsi="Book Antiqua"/>
        </w:rPr>
        <w:t>Hal ini bisa terjadi dengan dalih untuk memelihara perdamaian dan keamanan intemasional.</w:t>
      </w:r>
      <w:proofErr w:type="gramEnd"/>
      <w:r w:rsidRPr="000A0E56">
        <w:rPr>
          <w:rFonts w:ascii="Book Antiqua" w:hAnsi="Book Antiqua"/>
        </w:rPr>
        <w:t xml:space="preserve"> </w:t>
      </w:r>
      <w:proofErr w:type="gramStart"/>
      <w:r w:rsidRPr="000A0E56">
        <w:rPr>
          <w:rFonts w:ascii="Book Antiqua" w:hAnsi="Book Antiqua"/>
        </w:rPr>
        <w:t>Walaupun begitu, tidak berarti kekuasaannya itu tidak terbatas melainkan tetap mempunyai pembatasan-pembatasan secara hukum.</w:t>
      </w:r>
      <w:proofErr w:type="gramEnd"/>
      <w:r w:rsidRPr="000A0E56">
        <w:rPr>
          <w:rFonts w:ascii="Book Antiqua" w:hAnsi="Book Antiqua"/>
        </w:rPr>
        <w:t xml:space="preserve"> </w:t>
      </w:r>
      <w:proofErr w:type="gramStart"/>
      <w:r w:rsidRPr="000A0E56">
        <w:rPr>
          <w:rFonts w:ascii="Book Antiqua" w:hAnsi="Book Antiqua"/>
        </w:rPr>
        <w:t xml:space="preserve">Oleh karena itu Dewan Keamanan PBB hanya dapat bertindak atas dasar ketentuan-ketentuan </w:t>
      </w:r>
      <w:r w:rsidRPr="000A0E56">
        <w:rPr>
          <w:rFonts w:ascii="Book Antiqua" w:hAnsi="Book Antiqua"/>
        </w:rPr>
        <w:lastRenderedPageBreak/>
        <w:t>yang tersebut di dalam Pasal 24 ayat (2) Piagam, Pasal 1 ayat (1) Piagam dan Pasal 2 ayat (7) Piagam.</w:t>
      </w:r>
      <w:proofErr w:type="gramEnd"/>
      <w:r w:rsidRPr="000A0E56">
        <w:rPr>
          <w:rStyle w:val="FootnoteReference"/>
          <w:rFonts w:ascii="Book Antiqua" w:hAnsi="Book Antiqua"/>
        </w:rPr>
        <w:footnoteReference w:id="22"/>
      </w:r>
    </w:p>
    <w:p w:rsidR="0011645F" w:rsidRPr="000A0E56" w:rsidRDefault="00FC5049" w:rsidP="0011645F">
      <w:pPr>
        <w:pStyle w:val="BodyText"/>
        <w:spacing w:line="240" w:lineRule="auto"/>
        <w:ind w:right="-18" w:firstLine="630"/>
        <w:jc w:val="both"/>
        <w:rPr>
          <w:rFonts w:ascii="Book Antiqua" w:hAnsi="Book Antiqua"/>
        </w:rPr>
      </w:pPr>
      <w:proofErr w:type="gramStart"/>
      <w:r w:rsidRPr="000A0E56">
        <w:rPr>
          <w:rFonts w:ascii="Book Antiqua" w:hAnsi="Book Antiqua"/>
        </w:rPr>
        <w:t>Prosedur pemungutan suara di Dewan Keamanan PBB dalam Pasal 27 Piagam.</w:t>
      </w:r>
      <w:proofErr w:type="gramEnd"/>
      <w:r w:rsidRPr="000A0E56">
        <w:rPr>
          <w:rFonts w:ascii="Book Antiqua" w:hAnsi="Book Antiqua"/>
        </w:rPr>
        <w:t xml:space="preserve"> </w:t>
      </w:r>
      <w:proofErr w:type="gramStart"/>
      <w:r w:rsidRPr="000A0E56">
        <w:rPr>
          <w:rFonts w:ascii="Book Antiqua" w:hAnsi="Book Antiqua"/>
        </w:rPr>
        <w:t>Setiap anggota Dewan Keamanan PBB berhak memberikan satu suara berdasarkan Pasal 27 ayat (1) Piagam.</w:t>
      </w:r>
      <w:proofErr w:type="gramEnd"/>
      <w:r w:rsidRPr="000A0E56">
        <w:rPr>
          <w:rFonts w:ascii="Book Antiqua" w:hAnsi="Book Antiqua"/>
        </w:rPr>
        <w:t xml:space="preserve"> Keputusan-keputusan Dewan Keamanan PBB mengenai masalah-masalah </w:t>
      </w:r>
      <w:r w:rsidRPr="000A0E56">
        <w:rPr>
          <w:rFonts w:ascii="Book Antiqua" w:hAnsi="Book Antiqua"/>
          <w:i/>
        </w:rPr>
        <w:t>procedural</w:t>
      </w:r>
      <w:r w:rsidRPr="000A0E56">
        <w:rPr>
          <w:rFonts w:ascii="Book Antiqua" w:hAnsi="Book Antiqua"/>
        </w:rPr>
        <w:t xml:space="preserve"> harus ditetapkan dengan suara setuju (</w:t>
      </w:r>
      <w:r w:rsidRPr="000A0E56">
        <w:rPr>
          <w:rFonts w:ascii="Book Antiqua" w:hAnsi="Book Antiqua"/>
          <w:i/>
        </w:rPr>
        <w:t>affirmative</w:t>
      </w:r>
      <w:r w:rsidRPr="000A0E56">
        <w:rPr>
          <w:rFonts w:ascii="Book Antiqua" w:hAnsi="Book Antiqua"/>
        </w:rPr>
        <w:t>) dari sembilan anggota (Pasal 27 ayat (2) Piagam), sedangkan untuk masalah-masalah lainnya (</w:t>
      </w:r>
      <w:r w:rsidRPr="000A0E56">
        <w:rPr>
          <w:rFonts w:ascii="Book Antiqua" w:hAnsi="Book Antiqua"/>
          <w:i/>
        </w:rPr>
        <w:t>non-prosedural</w:t>
      </w:r>
      <w:r w:rsidRPr="000A0E56">
        <w:rPr>
          <w:rFonts w:ascii="Book Antiqua" w:hAnsi="Book Antiqua"/>
        </w:rPr>
        <w:t>) ditetapkan dengan suara setuju dari sembilan anggota Dewan Keamanan PBB dengan syarat adanya kesepakatan suara dari lima anggota tetap, dengan ketentuan bahwa keputusan-keputusan yang diambil dalam rangka Bab VI dan Pasal 52 ayat (3) Piagam, pihak yang berselisih tidak ikut memberikan suara (Pasal 27 ayat (3) Piagam).</w:t>
      </w:r>
    </w:p>
    <w:p w:rsidR="0011645F" w:rsidRPr="000A0E56" w:rsidRDefault="00FC5049" w:rsidP="0011645F">
      <w:pPr>
        <w:pStyle w:val="BodyText"/>
        <w:spacing w:line="240" w:lineRule="auto"/>
        <w:ind w:right="-18" w:firstLine="630"/>
        <w:jc w:val="both"/>
        <w:rPr>
          <w:rFonts w:ascii="Book Antiqua" w:hAnsi="Book Antiqua"/>
        </w:rPr>
      </w:pPr>
      <w:r w:rsidRPr="000A0E56">
        <w:rPr>
          <w:rFonts w:ascii="Book Antiqua" w:hAnsi="Book Antiqua"/>
        </w:rPr>
        <w:t xml:space="preserve">Dalam prosedur pemungutan suara terdapat perbedaan antara prosedur-prosedur yang tercantum dalam Pasal 27 ayat (2) dan ayat (3) Piagam, yang terletak pada pembedaan antara "masalah-masalah </w:t>
      </w:r>
      <w:r w:rsidRPr="000A0E56">
        <w:rPr>
          <w:rFonts w:ascii="Book Antiqua" w:hAnsi="Book Antiqua"/>
          <w:i/>
        </w:rPr>
        <w:t>procedural</w:t>
      </w:r>
      <w:r w:rsidRPr="000A0E56">
        <w:rPr>
          <w:rFonts w:ascii="Book Antiqua" w:hAnsi="Book Antiqua"/>
        </w:rPr>
        <w:t xml:space="preserve">" dan "semua permasalahan lain", tetapi tidak terdapat penjelasan rinci mengenai masalah-masalah apakah yang termasuk dalam kedua kategori ini jika dibandingkan dengan penjelasan mengenai "masalah-masalah penting" dalam Pasal 18 Piagam yang menyangkut pemungutan suara dalam Majelis Umum PBB. </w:t>
      </w:r>
      <w:proofErr w:type="gramStart"/>
      <w:r w:rsidRPr="000A0E56">
        <w:rPr>
          <w:rFonts w:ascii="Book Antiqua" w:hAnsi="Book Antiqua"/>
        </w:rPr>
        <w:t>Dengan demikian Dewan Keamanan PBB dihadapkan pada persoalan untuk memutuskan mengenai ke dalam kategori mana suatu keputusan tertentu harus dimasukkan.</w:t>
      </w:r>
      <w:proofErr w:type="gramEnd"/>
      <w:r w:rsidRPr="000A0E56">
        <w:rPr>
          <w:rFonts w:ascii="Book Antiqua" w:hAnsi="Book Antiqua"/>
        </w:rPr>
        <w:t xml:space="preserve"> </w:t>
      </w:r>
      <w:proofErr w:type="gramStart"/>
      <w:r w:rsidRPr="000A0E56">
        <w:rPr>
          <w:rFonts w:ascii="Book Antiqua" w:hAnsi="Book Antiqua"/>
        </w:rPr>
        <w:t>Dalam praktek beberapa masalah tertentu yang ditetapkan sebagai masalah prosedural adalah keputusan-keputusan sehubungan dengan agenda, penangguhan sidang-sidang, pelaksanaan kerja, undangan kepada negara-negara untuk ikut serta dalam sidang-sidang dan penundaan pertimbangan atas suatu permasalahan.</w:t>
      </w:r>
      <w:proofErr w:type="gramEnd"/>
      <w:r w:rsidRPr="000A0E56">
        <w:rPr>
          <w:rStyle w:val="FootnoteReference"/>
          <w:rFonts w:ascii="Book Antiqua" w:hAnsi="Book Antiqua"/>
        </w:rPr>
        <w:footnoteReference w:id="23"/>
      </w:r>
    </w:p>
    <w:p w:rsidR="0011645F" w:rsidRPr="000A0E56" w:rsidRDefault="00FC5049" w:rsidP="0011645F">
      <w:pPr>
        <w:pStyle w:val="BodyText"/>
        <w:spacing w:line="240" w:lineRule="auto"/>
        <w:ind w:right="-18" w:firstLine="630"/>
        <w:jc w:val="both"/>
        <w:rPr>
          <w:rFonts w:ascii="Book Antiqua" w:hAnsi="Book Antiqua"/>
        </w:rPr>
      </w:pPr>
      <w:proofErr w:type="gramStart"/>
      <w:r w:rsidRPr="000A0E56">
        <w:rPr>
          <w:rFonts w:ascii="Book Antiqua" w:hAnsi="Book Antiqua"/>
        </w:rPr>
        <w:t>Keputusan-keputusan Dewan Keamanan PBB mempunyai dampak bagi suatu negara yang terlibat konflik atau sengketa untuk mematuhi dan melaksanakan keputusan tersebut.</w:t>
      </w:r>
      <w:proofErr w:type="gramEnd"/>
      <w:r w:rsidRPr="000A0E56">
        <w:rPr>
          <w:rFonts w:ascii="Book Antiqua" w:hAnsi="Book Antiqua"/>
        </w:rPr>
        <w:t xml:space="preserve"> Dalam hal ini jika tindakan-tindakan pencegahan atau pemaksaan terhadap suatu negara diambil oleh Dewan Keamanan PBB maka negara lain baik anggota maupun tidak anggota PBB yang menghadapi persoalan-persoalan ekonomi yang timbul karena tindakan-tindakan tersebut, berhak meminta pertimbangkan Dewan Keamanan PBB untuk menyelesaikan persoalan-persoalan tersebut (Pasal 50 Piagam). </w:t>
      </w:r>
      <w:proofErr w:type="gramStart"/>
      <w:r w:rsidRPr="000A0E56">
        <w:rPr>
          <w:rFonts w:ascii="Book Antiqua" w:hAnsi="Book Antiqua"/>
        </w:rPr>
        <w:t>Dengan demikian suatu keputusan Dewan Keamanan PBB mempunyai kekuatan mengikat baik bagi anggota PBB maupun bukan anggota PBB.</w:t>
      </w:r>
      <w:proofErr w:type="gramEnd"/>
      <w:r w:rsidRPr="000A0E56">
        <w:rPr>
          <w:rFonts w:ascii="Book Antiqua" w:hAnsi="Book Antiqua"/>
        </w:rPr>
        <w:t xml:space="preserve"> Hal ini bertentangan dengan prinsip Perjanjian Internasional (Pasal 34 Konvensi Wina 1969 tentang Perjanjian Internasional) yang menyatakan bahwa suatu perjanjian tidak memberi hak dan kewajiban kepada pihak ketiga (</w:t>
      </w:r>
      <w:r w:rsidRPr="000A0E56">
        <w:rPr>
          <w:rFonts w:ascii="Book Antiqua" w:hAnsi="Book Antiqua"/>
          <w:i/>
        </w:rPr>
        <w:t>Pacta Tetiis Nee Nocent Nee Prosunt</w:t>
      </w:r>
      <w:r w:rsidRPr="000A0E56">
        <w:rPr>
          <w:rFonts w:ascii="Book Antiqua" w:hAnsi="Book Antiqua"/>
        </w:rPr>
        <w:t xml:space="preserve">), tetapi ketentuan tentang keputusan Dewan Keamanan PBB adalah mengikat sudah diterima sebagai Prinsip Hukum Internasional. </w:t>
      </w:r>
      <w:proofErr w:type="gramStart"/>
      <w:r w:rsidRPr="000A0E56">
        <w:rPr>
          <w:rFonts w:ascii="Book Antiqua" w:hAnsi="Book Antiqua"/>
        </w:rPr>
        <w:t xml:space="preserve">Ketentuan tersebut telah dijamin oleh Pasal 2 ayat (6) Piagam yang menyebutkan bahwa "negara-negara bukan anggota PBB bertindak sesuai dengan prinsip-prinsip PBB </w:t>
      </w:r>
      <w:r w:rsidRPr="000A0E56">
        <w:rPr>
          <w:rFonts w:ascii="Book Antiqua" w:hAnsi="Book Antiqua"/>
        </w:rPr>
        <w:lastRenderedPageBreak/>
        <w:t>apabila dianggap perlu untuk perdamaian dan keamanan internasional".</w:t>
      </w:r>
      <w:proofErr w:type="gramEnd"/>
      <w:r w:rsidRPr="000A0E56">
        <w:rPr>
          <w:rFonts w:ascii="Book Antiqua" w:hAnsi="Book Antiqua"/>
        </w:rPr>
        <w:t xml:space="preserve"> </w:t>
      </w:r>
      <w:proofErr w:type="gramStart"/>
      <w:r w:rsidRPr="000A0E56">
        <w:rPr>
          <w:rFonts w:ascii="Book Antiqua" w:hAnsi="Book Antiqua"/>
        </w:rPr>
        <w:t>Jadi negara yang bukan anggota PBB terikat oleh keputusan Dewan Keamanan PBB apabila keputusan tersebut bertujuan untuk perdamaian dan keamanan internasional.</w:t>
      </w:r>
      <w:proofErr w:type="gramEnd"/>
    </w:p>
    <w:p w:rsidR="0011645F" w:rsidRPr="0011645F" w:rsidRDefault="0011645F" w:rsidP="0011645F">
      <w:pPr>
        <w:pStyle w:val="BodyText"/>
        <w:spacing w:line="240" w:lineRule="auto"/>
        <w:ind w:right="-18" w:firstLine="630"/>
        <w:jc w:val="both"/>
      </w:pPr>
    </w:p>
    <w:p w:rsidR="00EF2CB4" w:rsidRDefault="000A0E56" w:rsidP="00DC7FCE">
      <w:pPr>
        <w:pStyle w:val="ListParagraph1"/>
        <w:numPr>
          <w:ilvl w:val="0"/>
          <w:numId w:val="1"/>
        </w:numPr>
        <w:tabs>
          <w:tab w:val="left" w:pos="426"/>
        </w:tabs>
        <w:spacing w:after="0" w:line="360" w:lineRule="auto"/>
        <w:ind w:left="426" w:hanging="426"/>
        <w:rPr>
          <w:rFonts w:ascii="Book Antiqua" w:hAnsi="Book Antiqua"/>
          <w:b/>
          <w:color w:val="1F4E79" w:themeColor="accent1" w:themeShade="80"/>
          <w:sz w:val="22"/>
        </w:rPr>
      </w:pPr>
      <w:r>
        <w:rPr>
          <w:rFonts w:ascii="Book Antiqua" w:hAnsi="Book Antiqua"/>
          <w:b/>
          <w:color w:val="1F4E79" w:themeColor="accent1" w:themeShade="80"/>
          <w:sz w:val="22"/>
        </w:rPr>
        <w:t xml:space="preserve"> </w:t>
      </w:r>
      <w:r w:rsidR="003B56F9" w:rsidRPr="00007D99">
        <w:rPr>
          <w:rFonts w:ascii="Book Antiqua" w:hAnsi="Book Antiqua"/>
          <w:b/>
          <w:color w:val="1F4E79" w:themeColor="accent1" w:themeShade="80"/>
          <w:sz w:val="22"/>
        </w:rPr>
        <w:t>P E N U T U P</w:t>
      </w:r>
    </w:p>
    <w:p w:rsidR="000A0E56" w:rsidRDefault="000A0E56" w:rsidP="000A0E56">
      <w:pPr>
        <w:pStyle w:val="ListParagraph1"/>
        <w:tabs>
          <w:tab w:val="left" w:pos="90"/>
        </w:tabs>
        <w:spacing w:after="0" w:line="360" w:lineRule="auto"/>
        <w:ind w:left="0" w:right="-18" w:firstLine="540"/>
        <w:jc w:val="both"/>
      </w:pPr>
      <w:r>
        <w:rPr>
          <w:rFonts w:ascii="Book Antiqua" w:hAnsi="Book Antiqua"/>
        </w:rPr>
        <w:t xml:space="preserve">Kedudukan Resolusi Dewan Keamanan PBB dapat terlihat dalam Pasal 25 Piagam PBB yaitu: </w:t>
      </w:r>
      <w:r>
        <w:t>“</w:t>
      </w:r>
      <w:r>
        <w:rPr>
          <w:i/>
        </w:rPr>
        <w:t>The mem</w:t>
      </w:r>
      <w:r w:rsidRPr="00494CFE">
        <w:rPr>
          <w:i/>
        </w:rPr>
        <w:t>bers of the United Nations agree to accept and carry out the decision of the Security Council in accordance with the present Charter</w:t>
      </w:r>
      <w:r>
        <w:t xml:space="preserve">.” </w:t>
      </w:r>
      <w:proofErr w:type="gramStart"/>
      <w:r>
        <w:t>(Anggota PBB setuju untuk melaksanakan keputusan Dewan Keamanan sesuai dengan Piagam ini).</w:t>
      </w:r>
      <w:proofErr w:type="gramEnd"/>
    </w:p>
    <w:p w:rsidR="000A0E56" w:rsidRPr="000A0E56" w:rsidRDefault="000A0E56" w:rsidP="000A0E56">
      <w:pPr>
        <w:pStyle w:val="ListParagraph1"/>
        <w:tabs>
          <w:tab w:val="left" w:pos="90"/>
        </w:tabs>
        <w:spacing w:after="0" w:line="360" w:lineRule="auto"/>
        <w:ind w:left="0" w:right="-18" w:firstLine="540"/>
        <w:jc w:val="both"/>
        <w:rPr>
          <w:rFonts w:ascii="Book Antiqua" w:hAnsi="Book Antiqua"/>
        </w:rPr>
      </w:pPr>
      <w:r>
        <w:rPr>
          <w:rFonts w:ascii="Book Antiqua" w:hAnsi="Book Antiqua"/>
        </w:rPr>
        <w:t xml:space="preserve">Resolusi Dewan Keamanan PBB </w:t>
      </w:r>
      <w:r>
        <w:t xml:space="preserve">benar-benar mengikat secara hukum bahkan lebih dari itu yaitu dapat bertentangan dengan prinsip-prinsip hukum perjanjian internasional (Konvensi Wina 1969) yaitu prinsip </w:t>
      </w:r>
      <w:r>
        <w:rPr>
          <w:i/>
        </w:rPr>
        <w:t xml:space="preserve">Pacta Tertiis Nec Nocent Nec Prosunt </w:t>
      </w:r>
      <w:r>
        <w:t>karena semua keputusan-keputusan itu bisa mengikat kepada negara-negara yang bukan merupakan anggota PBB (negara yang tidak meratifikasi Pia</w:t>
      </w:r>
      <w:r w:rsidR="00375484">
        <w:t>gam dan Statutanya) sebagaimana yang telah dijelaskan</w:t>
      </w:r>
      <w:r>
        <w:t xml:space="preserve"> dalam Pasal 2 ayat (6) dan Pasal 49 Piagam</w:t>
      </w:r>
      <w:r w:rsidR="00375484">
        <w:t xml:space="preserve"> PBB</w:t>
      </w:r>
      <w:r>
        <w:t>.</w:t>
      </w:r>
    </w:p>
    <w:p w:rsidR="007608DA" w:rsidRPr="00007D99" w:rsidRDefault="007608DA" w:rsidP="0011645F">
      <w:pPr>
        <w:pStyle w:val="ListParagraph1"/>
        <w:tabs>
          <w:tab w:val="left" w:pos="993"/>
        </w:tabs>
        <w:spacing w:after="0" w:line="360" w:lineRule="auto"/>
        <w:ind w:left="0"/>
        <w:rPr>
          <w:rFonts w:ascii="Book Antiqua" w:hAnsi="Book Antiqua"/>
          <w:b/>
          <w:color w:val="000000" w:themeColor="text1"/>
          <w:sz w:val="22"/>
        </w:rPr>
      </w:pPr>
    </w:p>
    <w:p w:rsidR="003F6914" w:rsidRPr="003F6914" w:rsidRDefault="003F6914" w:rsidP="0011645F">
      <w:pPr>
        <w:pStyle w:val="ListParagraph1"/>
        <w:spacing w:after="0" w:line="240" w:lineRule="auto"/>
        <w:ind w:left="0"/>
        <w:contextualSpacing w:val="0"/>
        <w:jc w:val="both"/>
        <w:rPr>
          <w:rFonts w:ascii="Book Antiqua" w:hAnsi="Book Antiqua" w:cs="Times New Roman"/>
          <w:color w:val="000000" w:themeColor="text1"/>
          <w:sz w:val="22"/>
        </w:rPr>
      </w:pPr>
    </w:p>
    <w:p w:rsidR="00375484" w:rsidRDefault="00375484" w:rsidP="008D07F2">
      <w:pPr>
        <w:pStyle w:val="ListParagraph1"/>
        <w:tabs>
          <w:tab w:val="left" w:pos="993"/>
        </w:tabs>
        <w:spacing w:after="0" w:line="240" w:lineRule="auto"/>
        <w:ind w:left="0"/>
        <w:jc w:val="both"/>
        <w:rPr>
          <w:rFonts w:ascii="Book Antiqua" w:hAnsi="Book Antiqua" w:cs="Times New Roman"/>
          <w:color w:val="000000" w:themeColor="text1"/>
          <w:sz w:val="22"/>
        </w:rPr>
      </w:pPr>
    </w:p>
    <w:p w:rsidR="00FA697C" w:rsidRPr="00007D99" w:rsidRDefault="00FA697C" w:rsidP="008D07F2">
      <w:pPr>
        <w:pStyle w:val="ListParagraph1"/>
        <w:tabs>
          <w:tab w:val="left" w:pos="993"/>
        </w:tabs>
        <w:spacing w:after="0" w:line="240" w:lineRule="auto"/>
        <w:ind w:left="0"/>
        <w:jc w:val="both"/>
        <w:rPr>
          <w:rFonts w:ascii="Book Antiqua" w:hAnsi="Book Antiqua" w:cs="Times New Roman"/>
          <w:color w:val="000000" w:themeColor="text1"/>
          <w:sz w:val="22"/>
        </w:rPr>
      </w:pPr>
      <w:r w:rsidRPr="00007D99">
        <w:rPr>
          <w:rFonts w:ascii="Book Antiqua" w:hAnsi="Book Antiqua"/>
          <w:b/>
          <w:color w:val="1F4E79" w:themeColor="accent1" w:themeShade="80"/>
          <w:sz w:val="22"/>
        </w:rPr>
        <w:t>DAFTAR PUSTAKA</w:t>
      </w:r>
    </w:p>
    <w:p w:rsidR="00992495" w:rsidRDefault="00992495" w:rsidP="00FA697C">
      <w:pPr>
        <w:spacing w:after="0" w:line="240" w:lineRule="auto"/>
        <w:jc w:val="both"/>
        <w:rPr>
          <w:rFonts w:ascii="Book Antiqua" w:hAnsi="Book Antiqua" w:cs="Times New Roman"/>
          <w:b/>
          <w:bCs/>
          <w:color w:val="000000" w:themeColor="text1"/>
          <w:sz w:val="22"/>
        </w:rPr>
      </w:pPr>
    </w:p>
    <w:p w:rsidR="00073A3E" w:rsidRDefault="00073A3E" w:rsidP="00FA697C">
      <w:pPr>
        <w:spacing w:after="0" w:line="240" w:lineRule="auto"/>
        <w:jc w:val="both"/>
        <w:rPr>
          <w:rFonts w:ascii="Book Antiqua" w:hAnsi="Book Antiqua" w:cs="Times New Roman"/>
          <w:b/>
          <w:bCs/>
          <w:color w:val="000000" w:themeColor="text1"/>
          <w:sz w:val="22"/>
        </w:rPr>
      </w:pPr>
      <w:r>
        <w:rPr>
          <w:rFonts w:ascii="Book Antiqua" w:hAnsi="Book Antiqua" w:cs="Times New Roman"/>
          <w:b/>
          <w:bCs/>
          <w:color w:val="000000" w:themeColor="text1"/>
          <w:sz w:val="22"/>
        </w:rPr>
        <w:t>Buku</w:t>
      </w:r>
    </w:p>
    <w:p w:rsidR="000133E9" w:rsidRDefault="000133E9" w:rsidP="00FA697C">
      <w:pPr>
        <w:spacing w:after="0" w:line="240" w:lineRule="auto"/>
        <w:jc w:val="both"/>
        <w:rPr>
          <w:rFonts w:ascii="Book Antiqua" w:hAnsi="Book Antiqua" w:cs="Times New Roman"/>
          <w:b/>
          <w:bCs/>
          <w:color w:val="000000" w:themeColor="text1"/>
          <w:sz w:val="22"/>
        </w:rPr>
      </w:pPr>
    </w:p>
    <w:p w:rsidR="00967EB1" w:rsidRPr="000133E9" w:rsidRDefault="00967EB1" w:rsidP="000133E9">
      <w:pPr>
        <w:pStyle w:val="FootnoteText"/>
        <w:tabs>
          <w:tab w:val="left" w:pos="993"/>
        </w:tabs>
        <w:ind w:left="993" w:hanging="993"/>
        <w:jc w:val="both"/>
        <w:rPr>
          <w:rFonts w:ascii="Book Antiqua" w:hAnsi="Book Antiqua" w:cs="Times New Roman"/>
          <w:szCs w:val="18"/>
        </w:rPr>
      </w:pPr>
      <w:r w:rsidRPr="000133E9">
        <w:rPr>
          <w:rFonts w:ascii="Book Antiqua" w:hAnsi="Book Antiqua" w:cs="Times New Roman"/>
          <w:szCs w:val="18"/>
        </w:rPr>
        <w:t xml:space="preserve">Barros, James. </w:t>
      </w:r>
      <w:proofErr w:type="gramStart"/>
      <w:r w:rsidRPr="000133E9">
        <w:rPr>
          <w:rFonts w:ascii="Book Antiqua" w:hAnsi="Book Antiqua" w:cs="Times New Roman"/>
          <w:szCs w:val="18"/>
        </w:rPr>
        <w:t xml:space="preserve">(1990), </w:t>
      </w:r>
      <w:r w:rsidRPr="000133E9">
        <w:rPr>
          <w:rFonts w:ascii="Book Antiqua" w:hAnsi="Book Antiqua" w:cs="Times New Roman"/>
          <w:i/>
          <w:szCs w:val="18"/>
        </w:rPr>
        <w:t xml:space="preserve">United Nations, Past, Present and Future, </w:t>
      </w:r>
      <w:r w:rsidRPr="000133E9">
        <w:rPr>
          <w:rFonts w:ascii="Book Antiqua" w:hAnsi="Book Antiqua" w:cs="Times New Roman"/>
          <w:szCs w:val="18"/>
        </w:rPr>
        <w:t xml:space="preserve">diterjemahkan oleh D.H. Gulo, </w:t>
      </w:r>
      <w:r w:rsidRPr="000133E9">
        <w:rPr>
          <w:rFonts w:ascii="Book Antiqua" w:hAnsi="Book Antiqua" w:cs="Times New Roman"/>
          <w:i/>
          <w:szCs w:val="18"/>
        </w:rPr>
        <w:t xml:space="preserve">PBB, Dulu, Kini dan Esok, </w:t>
      </w:r>
      <w:r w:rsidRPr="000133E9">
        <w:rPr>
          <w:rFonts w:ascii="Book Antiqua" w:hAnsi="Book Antiqua" w:cs="Times New Roman"/>
          <w:szCs w:val="18"/>
        </w:rPr>
        <w:t>Edisi Kedua Bumi Aksara, Jakarta.</w:t>
      </w:r>
      <w:proofErr w:type="gramEnd"/>
    </w:p>
    <w:p w:rsidR="00967EB1" w:rsidRPr="000133E9" w:rsidRDefault="00967EB1" w:rsidP="000133E9">
      <w:pPr>
        <w:pStyle w:val="FootnoteText"/>
        <w:tabs>
          <w:tab w:val="left" w:pos="993"/>
        </w:tabs>
        <w:ind w:left="993" w:hanging="993"/>
        <w:jc w:val="both"/>
        <w:rPr>
          <w:rFonts w:ascii="Book Antiqua" w:hAnsi="Book Antiqua" w:cs="Times New Roman"/>
          <w:szCs w:val="18"/>
        </w:rPr>
      </w:pPr>
      <w:r w:rsidRPr="000133E9">
        <w:rPr>
          <w:rFonts w:ascii="Book Antiqua" w:hAnsi="Book Antiqua" w:cs="Times New Roman"/>
          <w:szCs w:val="18"/>
        </w:rPr>
        <w:t xml:space="preserve">Bowett W. D., (1995), </w:t>
      </w:r>
      <w:r w:rsidRPr="000133E9">
        <w:rPr>
          <w:rFonts w:ascii="Book Antiqua" w:hAnsi="Book Antiqua" w:cs="Times New Roman"/>
          <w:i/>
          <w:szCs w:val="18"/>
        </w:rPr>
        <w:t>The Law of Interna-tional Institutional, diterjemahkan oleh Dja-jaatmadja, Bambang Iriana, Hukum Organisasi Internasional</w:t>
      </w:r>
      <w:r w:rsidRPr="000133E9">
        <w:rPr>
          <w:rFonts w:ascii="Book Antiqua" w:hAnsi="Book Antiqua" w:cs="Times New Roman"/>
          <w:szCs w:val="18"/>
        </w:rPr>
        <w:t>, Sinar Grafika, Jakarta.</w:t>
      </w:r>
    </w:p>
    <w:p w:rsidR="00967EB1" w:rsidRPr="000133E9" w:rsidRDefault="00967EB1" w:rsidP="000133E9">
      <w:pPr>
        <w:pStyle w:val="FootnoteText"/>
        <w:spacing w:after="0" w:line="240" w:lineRule="auto"/>
        <w:ind w:left="993" w:hanging="993"/>
        <w:jc w:val="both"/>
        <w:rPr>
          <w:rFonts w:ascii="Book Antiqua" w:hAnsi="Book Antiqua"/>
          <w:szCs w:val="18"/>
        </w:rPr>
      </w:pPr>
      <w:r w:rsidRPr="000133E9">
        <w:rPr>
          <w:rFonts w:ascii="Book Antiqua" w:hAnsi="Book Antiqua" w:cs="Times New Roman"/>
          <w:szCs w:val="18"/>
        </w:rPr>
        <w:t>Daties Airin Ridhul Dyah, (2021)</w:t>
      </w:r>
      <w:proofErr w:type="gramStart"/>
      <w:r w:rsidRPr="000133E9">
        <w:rPr>
          <w:rFonts w:ascii="Book Antiqua" w:hAnsi="Book Antiqua" w:cs="Times New Roman"/>
          <w:szCs w:val="18"/>
        </w:rPr>
        <w:t xml:space="preserve">,  </w:t>
      </w:r>
      <w:r w:rsidRPr="000133E9">
        <w:rPr>
          <w:rFonts w:ascii="Book Antiqua" w:hAnsi="Book Antiqua" w:cs="Times New Roman"/>
          <w:i/>
          <w:szCs w:val="18"/>
        </w:rPr>
        <w:t>Hukum</w:t>
      </w:r>
      <w:proofErr w:type="gramEnd"/>
      <w:r w:rsidRPr="000133E9">
        <w:rPr>
          <w:rFonts w:ascii="Book Antiqua" w:hAnsi="Book Antiqua" w:cs="Times New Roman"/>
          <w:i/>
          <w:szCs w:val="18"/>
        </w:rPr>
        <w:t xml:space="preserve">  Internasional</w:t>
      </w:r>
      <w:r w:rsidRPr="000133E9">
        <w:rPr>
          <w:rFonts w:ascii="Book Antiqua" w:hAnsi="Book Antiqua" w:cs="Times New Roman"/>
          <w:szCs w:val="18"/>
        </w:rPr>
        <w:t>,  Widina,  Bandung.</w:t>
      </w:r>
    </w:p>
    <w:p w:rsidR="00967EB1" w:rsidRPr="000133E9" w:rsidRDefault="00967EB1" w:rsidP="000133E9">
      <w:pPr>
        <w:pStyle w:val="FootnoteText"/>
        <w:spacing w:after="0" w:line="240" w:lineRule="auto"/>
        <w:ind w:left="993" w:hanging="993"/>
        <w:jc w:val="both"/>
        <w:rPr>
          <w:rFonts w:ascii="Book Antiqua" w:hAnsi="Book Antiqua"/>
          <w:szCs w:val="18"/>
        </w:rPr>
      </w:pPr>
    </w:p>
    <w:p w:rsidR="00967EB1" w:rsidRPr="000133E9" w:rsidRDefault="00967EB1" w:rsidP="000133E9">
      <w:pPr>
        <w:pStyle w:val="FootnoteText"/>
        <w:tabs>
          <w:tab w:val="left" w:pos="993"/>
        </w:tabs>
        <w:ind w:left="993" w:hanging="993"/>
        <w:jc w:val="both"/>
        <w:rPr>
          <w:rFonts w:ascii="Book Antiqua" w:hAnsi="Book Antiqua" w:cs="Times New Roman"/>
          <w:szCs w:val="18"/>
        </w:rPr>
      </w:pPr>
      <w:proofErr w:type="gramStart"/>
      <w:r w:rsidRPr="000133E9">
        <w:rPr>
          <w:rFonts w:ascii="Book Antiqua" w:hAnsi="Book Antiqua" w:cs="Times New Roman"/>
          <w:szCs w:val="18"/>
        </w:rPr>
        <w:t>Hillier Tim.</w:t>
      </w:r>
      <w:proofErr w:type="gramEnd"/>
      <w:r w:rsidRPr="000133E9">
        <w:rPr>
          <w:rFonts w:ascii="Book Antiqua" w:hAnsi="Book Antiqua" w:cs="Times New Roman"/>
          <w:szCs w:val="18"/>
        </w:rPr>
        <w:t xml:space="preserve"> </w:t>
      </w:r>
      <w:proofErr w:type="gramStart"/>
      <w:r w:rsidRPr="000133E9">
        <w:rPr>
          <w:rFonts w:ascii="Book Antiqua" w:hAnsi="Book Antiqua" w:cs="Times New Roman"/>
          <w:szCs w:val="18"/>
        </w:rPr>
        <w:t xml:space="preserve">(1998), </w:t>
      </w:r>
      <w:r w:rsidRPr="000133E9">
        <w:rPr>
          <w:rFonts w:ascii="Book Antiqua" w:hAnsi="Book Antiqua" w:cs="Times New Roman"/>
          <w:i/>
          <w:szCs w:val="18"/>
        </w:rPr>
        <w:t>'Sumber Hukum Internasional Publik'</w:t>
      </w:r>
      <w:r w:rsidRPr="000133E9">
        <w:rPr>
          <w:rFonts w:ascii="Book Antiqua" w:hAnsi="Book Antiqua" w:cs="Times New Roman"/>
          <w:szCs w:val="18"/>
        </w:rPr>
        <w:t>, Cavendish, London.</w:t>
      </w:r>
      <w:proofErr w:type="gramEnd"/>
    </w:p>
    <w:p w:rsidR="00967EB1" w:rsidRPr="000133E9" w:rsidRDefault="00967EB1" w:rsidP="000133E9">
      <w:pPr>
        <w:pStyle w:val="FootnoteText"/>
        <w:tabs>
          <w:tab w:val="left" w:pos="993"/>
        </w:tabs>
        <w:ind w:left="993" w:hanging="993"/>
        <w:jc w:val="both"/>
        <w:rPr>
          <w:rFonts w:ascii="Book Antiqua" w:hAnsi="Book Antiqua" w:cs="Times New Roman"/>
          <w:szCs w:val="18"/>
        </w:rPr>
      </w:pPr>
      <w:r w:rsidRPr="000133E9">
        <w:rPr>
          <w:rFonts w:ascii="Book Antiqua" w:hAnsi="Book Antiqua" w:cs="Times New Roman"/>
          <w:szCs w:val="18"/>
        </w:rPr>
        <w:t>Huala, Adolf, (2004), “</w:t>
      </w:r>
      <w:r w:rsidRPr="000133E9">
        <w:rPr>
          <w:rFonts w:ascii="Book Antiqua" w:hAnsi="Book Antiqua" w:cs="Times New Roman"/>
          <w:i/>
          <w:szCs w:val="18"/>
        </w:rPr>
        <w:t xml:space="preserve">Hukum Penyelesaian Sengketa Internasional”, </w:t>
      </w:r>
      <w:r w:rsidRPr="000133E9">
        <w:rPr>
          <w:rFonts w:ascii="Book Antiqua" w:hAnsi="Book Antiqua" w:cs="Times New Roman"/>
          <w:szCs w:val="18"/>
        </w:rPr>
        <w:t>Raja Grafindo Persada, Jakarta.</w:t>
      </w:r>
    </w:p>
    <w:p w:rsidR="00967EB1" w:rsidRPr="000133E9" w:rsidRDefault="00967EB1" w:rsidP="000133E9">
      <w:pPr>
        <w:pStyle w:val="FootnoteText"/>
        <w:tabs>
          <w:tab w:val="left" w:pos="993"/>
        </w:tabs>
        <w:ind w:left="993" w:hanging="993"/>
        <w:jc w:val="both"/>
        <w:rPr>
          <w:rFonts w:ascii="Book Antiqua" w:hAnsi="Book Antiqua" w:cs="Times New Roman"/>
          <w:szCs w:val="18"/>
        </w:rPr>
      </w:pPr>
      <w:r w:rsidRPr="000133E9">
        <w:rPr>
          <w:rFonts w:ascii="Book Antiqua" w:hAnsi="Book Antiqua" w:cs="Times New Roman"/>
          <w:szCs w:val="18"/>
        </w:rPr>
        <w:t xml:space="preserve">Kusumaatmadja Mochtar, dan Agoes R. Etty, (2003), </w:t>
      </w:r>
      <w:r w:rsidRPr="000133E9">
        <w:rPr>
          <w:rFonts w:ascii="Book Antiqua" w:hAnsi="Book Antiqua" w:cs="Times New Roman"/>
          <w:i/>
          <w:szCs w:val="18"/>
        </w:rPr>
        <w:t>Pengantar Hukum Internasional</w:t>
      </w:r>
      <w:r w:rsidRPr="000133E9">
        <w:rPr>
          <w:rFonts w:ascii="Book Antiqua" w:hAnsi="Book Antiqua" w:cs="Times New Roman"/>
          <w:szCs w:val="18"/>
        </w:rPr>
        <w:t>, PT. Alumni, Bandung.</w:t>
      </w:r>
    </w:p>
    <w:p w:rsidR="00967EB1" w:rsidRPr="000133E9" w:rsidRDefault="00967EB1" w:rsidP="000133E9">
      <w:pPr>
        <w:pStyle w:val="FootnoteText"/>
        <w:tabs>
          <w:tab w:val="left" w:pos="993"/>
        </w:tabs>
        <w:ind w:left="993" w:hanging="993"/>
        <w:jc w:val="both"/>
        <w:rPr>
          <w:rFonts w:ascii="Book Antiqua" w:hAnsi="Book Antiqua" w:cs="Times New Roman"/>
          <w:color w:val="000000" w:themeColor="text1"/>
          <w:szCs w:val="18"/>
        </w:rPr>
      </w:pPr>
      <w:r w:rsidRPr="000133E9">
        <w:rPr>
          <w:rFonts w:ascii="Book Antiqua" w:hAnsi="Book Antiqua" w:cs="Times New Roman"/>
          <w:color w:val="000000" w:themeColor="text1"/>
          <w:szCs w:val="18"/>
        </w:rPr>
        <w:t xml:space="preserve">Marzuki Mahmud Peter, (2010), </w:t>
      </w:r>
      <w:r w:rsidRPr="000133E9">
        <w:rPr>
          <w:rFonts w:ascii="Book Antiqua" w:hAnsi="Book Antiqua" w:cs="Times New Roman"/>
          <w:i/>
          <w:color w:val="000000" w:themeColor="text1"/>
          <w:szCs w:val="18"/>
        </w:rPr>
        <w:t xml:space="preserve">Penelitian Hukum, </w:t>
      </w:r>
      <w:r w:rsidRPr="000133E9">
        <w:rPr>
          <w:rFonts w:ascii="Book Antiqua" w:hAnsi="Book Antiqua" w:cs="Times New Roman"/>
          <w:color w:val="000000" w:themeColor="text1"/>
          <w:szCs w:val="18"/>
        </w:rPr>
        <w:t>Kencana Prenada, Jakarta.</w:t>
      </w:r>
    </w:p>
    <w:p w:rsidR="00967EB1" w:rsidRPr="000133E9" w:rsidRDefault="00967EB1" w:rsidP="000133E9">
      <w:pPr>
        <w:pStyle w:val="FootnoteText"/>
        <w:tabs>
          <w:tab w:val="left" w:pos="993"/>
        </w:tabs>
        <w:ind w:left="993" w:hanging="993"/>
        <w:jc w:val="both"/>
        <w:rPr>
          <w:rFonts w:ascii="Book Antiqua" w:hAnsi="Book Antiqua" w:cs="Times New Roman"/>
          <w:szCs w:val="18"/>
        </w:rPr>
      </w:pPr>
      <w:r w:rsidRPr="000133E9">
        <w:rPr>
          <w:rFonts w:ascii="Book Antiqua" w:hAnsi="Book Antiqua" w:cs="Times New Roman"/>
          <w:szCs w:val="18"/>
        </w:rPr>
        <w:t xml:space="preserve">Mauna Boer, (2003), </w:t>
      </w:r>
      <w:r w:rsidRPr="000133E9">
        <w:rPr>
          <w:rFonts w:ascii="Book Antiqua" w:hAnsi="Book Antiqua" w:cs="Times New Roman"/>
          <w:i/>
          <w:szCs w:val="18"/>
        </w:rPr>
        <w:t>Hukum Internasional, Pengertian Peranan dan fungsi dalam Era Dinamika Global</w:t>
      </w:r>
      <w:r w:rsidRPr="000133E9">
        <w:rPr>
          <w:rFonts w:ascii="Book Antiqua" w:hAnsi="Book Antiqua" w:cs="Times New Roman"/>
          <w:szCs w:val="18"/>
        </w:rPr>
        <w:t>, PT. Alumni, Bandung.</w:t>
      </w:r>
    </w:p>
    <w:p w:rsidR="00967EB1" w:rsidRPr="000133E9" w:rsidRDefault="00967EB1" w:rsidP="000133E9">
      <w:pPr>
        <w:pStyle w:val="FootnoteText"/>
        <w:tabs>
          <w:tab w:val="left" w:pos="993"/>
        </w:tabs>
        <w:ind w:left="993" w:hanging="993"/>
        <w:jc w:val="both"/>
        <w:rPr>
          <w:rFonts w:ascii="Book Antiqua" w:hAnsi="Book Antiqua" w:cs="Times New Roman"/>
          <w:szCs w:val="18"/>
        </w:rPr>
      </w:pPr>
      <w:r w:rsidRPr="000133E9">
        <w:rPr>
          <w:rFonts w:ascii="Book Antiqua" w:hAnsi="Book Antiqua" w:cs="Times New Roman"/>
          <w:szCs w:val="18"/>
        </w:rPr>
        <w:t xml:space="preserve">Suryokusumo Sumaryo, (1990), </w:t>
      </w:r>
      <w:r w:rsidRPr="000133E9">
        <w:rPr>
          <w:rFonts w:ascii="Book Antiqua" w:hAnsi="Book Antiqua" w:cs="Times New Roman"/>
          <w:i/>
          <w:szCs w:val="18"/>
        </w:rPr>
        <w:t>Hukum Organisasi Internasional</w:t>
      </w:r>
      <w:r w:rsidRPr="000133E9">
        <w:rPr>
          <w:rFonts w:ascii="Book Antiqua" w:hAnsi="Book Antiqua" w:cs="Times New Roman"/>
          <w:szCs w:val="18"/>
        </w:rPr>
        <w:t>, Universitas Indonesia (UI-Press), Jakarta.</w:t>
      </w:r>
    </w:p>
    <w:p w:rsidR="00967EB1" w:rsidRPr="000133E9" w:rsidRDefault="00967EB1" w:rsidP="000133E9">
      <w:pPr>
        <w:pStyle w:val="FootnoteText"/>
        <w:tabs>
          <w:tab w:val="left" w:pos="993"/>
        </w:tabs>
        <w:ind w:left="993" w:hanging="993"/>
        <w:jc w:val="both"/>
        <w:rPr>
          <w:rFonts w:ascii="Book Antiqua" w:hAnsi="Book Antiqua" w:cs="Times New Roman"/>
          <w:szCs w:val="18"/>
        </w:rPr>
      </w:pPr>
      <w:r w:rsidRPr="000133E9">
        <w:rPr>
          <w:rFonts w:ascii="Book Antiqua" w:hAnsi="Book Antiqua" w:cs="Times New Roman"/>
          <w:szCs w:val="18"/>
        </w:rPr>
        <w:t xml:space="preserve">Suryokusumo Sumaryo, (1995), </w:t>
      </w:r>
      <w:r w:rsidRPr="000133E9">
        <w:rPr>
          <w:rFonts w:ascii="Book Antiqua" w:hAnsi="Book Antiqua" w:cs="Times New Roman"/>
          <w:i/>
          <w:szCs w:val="18"/>
        </w:rPr>
        <w:t xml:space="preserve">Hukum Diplomatik, Teori dan Kasus, </w:t>
      </w:r>
      <w:r w:rsidRPr="000133E9">
        <w:rPr>
          <w:rFonts w:ascii="Book Antiqua" w:hAnsi="Book Antiqua" w:cs="Times New Roman"/>
          <w:szCs w:val="18"/>
        </w:rPr>
        <w:t>PT. Alumni, Bandung.</w:t>
      </w:r>
    </w:p>
    <w:p w:rsidR="00967EB1" w:rsidRPr="000133E9" w:rsidRDefault="00967EB1" w:rsidP="000133E9">
      <w:pPr>
        <w:pStyle w:val="FootnoteText"/>
        <w:tabs>
          <w:tab w:val="left" w:pos="993"/>
        </w:tabs>
        <w:ind w:left="993" w:hanging="993"/>
        <w:jc w:val="both"/>
        <w:rPr>
          <w:rFonts w:ascii="Book Antiqua" w:hAnsi="Book Antiqua" w:cs="Times New Roman"/>
          <w:szCs w:val="18"/>
        </w:rPr>
      </w:pPr>
      <w:r w:rsidRPr="000133E9">
        <w:rPr>
          <w:rFonts w:ascii="Book Antiqua" w:hAnsi="Book Antiqua" w:cs="Times New Roman"/>
          <w:szCs w:val="18"/>
        </w:rPr>
        <w:t xml:space="preserve">Suryokusumo Sumaryo, (2005), </w:t>
      </w:r>
      <w:r w:rsidRPr="000133E9">
        <w:rPr>
          <w:rFonts w:ascii="Book Antiqua" w:hAnsi="Book Antiqua" w:cs="Times New Roman"/>
          <w:i/>
          <w:szCs w:val="18"/>
        </w:rPr>
        <w:t>Hukum Organisasi Internasional</w:t>
      </w:r>
      <w:r w:rsidRPr="000133E9">
        <w:rPr>
          <w:rFonts w:ascii="Book Antiqua" w:hAnsi="Book Antiqua" w:cs="Times New Roman"/>
          <w:szCs w:val="18"/>
        </w:rPr>
        <w:t>, Fakultas Hukum, Unpad, Bandung.</w:t>
      </w:r>
    </w:p>
    <w:p w:rsidR="00967EB1" w:rsidRPr="000133E9" w:rsidRDefault="00967EB1" w:rsidP="000133E9">
      <w:pPr>
        <w:pStyle w:val="FootnoteText"/>
        <w:tabs>
          <w:tab w:val="left" w:pos="993"/>
        </w:tabs>
        <w:ind w:left="993" w:hanging="993"/>
        <w:jc w:val="both"/>
        <w:rPr>
          <w:rFonts w:ascii="Book Antiqua" w:hAnsi="Book Antiqua" w:cs="Times New Roman"/>
          <w:szCs w:val="18"/>
        </w:rPr>
      </w:pPr>
      <w:r w:rsidRPr="000133E9">
        <w:rPr>
          <w:rFonts w:ascii="Book Antiqua" w:hAnsi="Book Antiqua" w:cs="Times New Roman"/>
          <w:szCs w:val="18"/>
        </w:rPr>
        <w:lastRenderedPageBreak/>
        <w:t xml:space="preserve">Suryokusumo Sumaryo. </w:t>
      </w:r>
      <w:proofErr w:type="gramStart"/>
      <w:r w:rsidRPr="000133E9">
        <w:rPr>
          <w:rFonts w:ascii="Book Antiqua" w:hAnsi="Book Antiqua" w:cs="Times New Roman"/>
          <w:szCs w:val="18"/>
        </w:rPr>
        <w:t xml:space="preserve">(1997), </w:t>
      </w:r>
      <w:r w:rsidRPr="000133E9">
        <w:rPr>
          <w:rFonts w:ascii="Book Antiqua" w:hAnsi="Book Antiqua" w:cs="Times New Roman"/>
          <w:i/>
          <w:szCs w:val="18"/>
        </w:rPr>
        <w:t>Studi Kasus Hokum Organisasi Internasional, Edisi II</w:t>
      </w:r>
      <w:r w:rsidRPr="000133E9">
        <w:rPr>
          <w:rFonts w:ascii="Book Antiqua" w:hAnsi="Book Antiqua" w:cs="Times New Roman"/>
          <w:szCs w:val="18"/>
        </w:rPr>
        <w:t>, PT. Alumni, Bandung.</w:t>
      </w:r>
      <w:proofErr w:type="gramEnd"/>
    </w:p>
    <w:p w:rsidR="00967EB1" w:rsidRPr="000133E9" w:rsidRDefault="00967EB1" w:rsidP="000133E9">
      <w:pPr>
        <w:pStyle w:val="FootnoteText"/>
        <w:tabs>
          <w:tab w:val="left" w:pos="993"/>
        </w:tabs>
        <w:ind w:left="993" w:hanging="993"/>
        <w:jc w:val="both"/>
        <w:rPr>
          <w:rFonts w:ascii="Book Antiqua" w:hAnsi="Book Antiqua" w:cs="Times New Roman"/>
          <w:szCs w:val="18"/>
        </w:rPr>
      </w:pPr>
      <w:r w:rsidRPr="000133E9">
        <w:rPr>
          <w:rFonts w:ascii="Book Antiqua" w:hAnsi="Book Antiqua" w:cs="Times New Roman"/>
          <w:szCs w:val="18"/>
        </w:rPr>
        <w:t xml:space="preserve">Tsani Burhan Mohn, (1990), </w:t>
      </w:r>
      <w:proofErr w:type="gramStart"/>
      <w:r w:rsidRPr="000133E9">
        <w:rPr>
          <w:rFonts w:ascii="Book Antiqua" w:hAnsi="Book Antiqua" w:cs="Times New Roman"/>
          <w:i/>
          <w:szCs w:val="18"/>
        </w:rPr>
        <w:t>Hukum  dan</w:t>
      </w:r>
      <w:proofErr w:type="gramEnd"/>
      <w:r w:rsidRPr="000133E9">
        <w:rPr>
          <w:rFonts w:ascii="Book Antiqua" w:hAnsi="Book Antiqua" w:cs="Times New Roman"/>
          <w:i/>
          <w:szCs w:val="18"/>
        </w:rPr>
        <w:t xml:space="preserve">  Hubungan  Internasional</w:t>
      </w:r>
      <w:r w:rsidRPr="000133E9">
        <w:rPr>
          <w:rFonts w:ascii="Book Antiqua" w:hAnsi="Book Antiqua" w:cs="Times New Roman"/>
          <w:szCs w:val="18"/>
        </w:rPr>
        <w:t>,  Liberty,  Yogyakarta.</w:t>
      </w:r>
    </w:p>
    <w:p w:rsidR="00967EB1" w:rsidRDefault="00967EB1" w:rsidP="00967EB1">
      <w:pPr>
        <w:pStyle w:val="FootnoteText"/>
        <w:tabs>
          <w:tab w:val="left" w:pos="993"/>
        </w:tabs>
        <w:jc w:val="both"/>
        <w:rPr>
          <w:rFonts w:ascii="Book Antiqua" w:hAnsi="Book Antiqua" w:cs="Times New Roman"/>
          <w:sz w:val="18"/>
        </w:rPr>
      </w:pPr>
    </w:p>
    <w:p w:rsidR="00967EB1" w:rsidRPr="000133E9" w:rsidRDefault="00967EB1" w:rsidP="00967EB1">
      <w:pPr>
        <w:pStyle w:val="FootnoteText"/>
        <w:tabs>
          <w:tab w:val="left" w:pos="993"/>
        </w:tabs>
        <w:jc w:val="both"/>
        <w:rPr>
          <w:rFonts w:ascii="Book Antiqua" w:hAnsi="Book Antiqua" w:cs="Times New Roman"/>
          <w:b/>
          <w:sz w:val="22"/>
        </w:rPr>
      </w:pPr>
      <w:r w:rsidRPr="000133E9">
        <w:rPr>
          <w:rFonts w:ascii="Book Antiqua" w:hAnsi="Book Antiqua" w:cs="Times New Roman"/>
          <w:b/>
          <w:sz w:val="22"/>
        </w:rPr>
        <w:t>Jurnal</w:t>
      </w:r>
    </w:p>
    <w:p w:rsidR="00967EB1" w:rsidRPr="000133E9" w:rsidRDefault="00967EB1" w:rsidP="000133E9">
      <w:pPr>
        <w:pStyle w:val="FootnoteText"/>
        <w:tabs>
          <w:tab w:val="left" w:pos="993"/>
        </w:tabs>
        <w:ind w:left="993" w:hanging="993"/>
        <w:jc w:val="both"/>
        <w:rPr>
          <w:rFonts w:ascii="Book Antiqua" w:hAnsi="Book Antiqua" w:cs="Times New Roman"/>
        </w:rPr>
      </w:pPr>
      <w:proofErr w:type="gramStart"/>
      <w:r w:rsidRPr="000133E9">
        <w:rPr>
          <w:rFonts w:ascii="Book Antiqua" w:hAnsi="Book Antiqua" w:cs="Times New Roman"/>
        </w:rPr>
        <w:t xml:space="preserve">Amandea Sheeva Ratu dkk, (2022), </w:t>
      </w:r>
      <w:r w:rsidRPr="000133E9">
        <w:rPr>
          <w:rFonts w:ascii="Book Antiqua" w:hAnsi="Book Antiqua" w:cs="Times New Roman"/>
          <w:i/>
        </w:rPr>
        <w:t xml:space="preserve">Status Hukum Resolusi Dewan Keamanan PBB Dalam Rana Hukum Nasional Indonesia, </w:t>
      </w:r>
      <w:r w:rsidRPr="000133E9">
        <w:rPr>
          <w:rFonts w:ascii="Book Antiqua" w:hAnsi="Book Antiqua" w:cs="Times New Roman"/>
        </w:rPr>
        <w:t>Jurnal Ilmu Hukum Ajudikasi, Fakultas Hukum UNTIRTA, Banten.</w:t>
      </w:r>
      <w:proofErr w:type="gramEnd"/>
    </w:p>
    <w:p w:rsidR="00967EB1" w:rsidRPr="000133E9" w:rsidRDefault="00967EB1" w:rsidP="000133E9">
      <w:pPr>
        <w:pStyle w:val="FootnoteText"/>
        <w:tabs>
          <w:tab w:val="left" w:pos="993"/>
        </w:tabs>
        <w:ind w:left="993" w:hanging="993"/>
        <w:jc w:val="both"/>
        <w:rPr>
          <w:rFonts w:ascii="Book Antiqua" w:hAnsi="Book Antiqua" w:cs="Times New Roman"/>
        </w:rPr>
      </w:pPr>
      <w:r w:rsidRPr="000133E9">
        <w:rPr>
          <w:rFonts w:ascii="Book Antiqua" w:hAnsi="Book Antiqua" w:cs="Times New Roman"/>
        </w:rPr>
        <w:t xml:space="preserve">Purba Jabinson &amp; Anugerah Boy, (2019), </w:t>
      </w:r>
      <w:r w:rsidRPr="000133E9">
        <w:rPr>
          <w:rFonts w:ascii="Book Antiqua" w:hAnsi="Book Antiqua" w:cs="Times New Roman"/>
          <w:i/>
        </w:rPr>
        <w:t>Mendefenisikan (Kembali) Peran Indonesia di Dewan Keamanan PBB: Penjelajahan Teoritikal dan Praktikal Dalam Mewujudkan Perdamaian</w:t>
      </w:r>
      <w:r w:rsidRPr="000133E9">
        <w:rPr>
          <w:rFonts w:ascii="Book Antiqua" w:hAnsi="Book Antiqua" w:cs="Times New Roman"/>
        </w:rPr>
        <w:t>, Jurnal Kajian LemHANAS, Maret 2019.</w:t>
      </w:r>
    </w:p>
    <w:p w:rsidR="00967EB1" w:rsidRPr="000133E9" w:rsidRDefault="00967EB1" w:rsidP="000133E9">
      <w:pPr>
        <w:pStyle w:val="FootnoteText"/>
        <w:ind w:left="993" w:hanging="993"/>
        <w:jc w:val="both"/>
        <w:rPr>
          <w:rFonts w:ascii="Book Antiqua" w:hAnsi="Book Antiqua" w:cs="Times New Roman"/>
        </w:rPr>
      </w:pPr>
      <w:r w:rsidRPr="000133E9">
        <w:rPr>
          <w:rFonts w:ascii="Book Antiqua" w:hAnsi="Book Antiqua" w:cs="Times New Roman"/>
        </w:rPr>
        <w:t xml:space="preserve">Tirta Leovaldi A., (2011), </w:t>
      </w:r>
      <w:r w:rsidRPr="000133E9">
        <w:rPr>
          <w:rFonts w:ascii="Book Antiqua" w:hAnsi="Book Antiqua" w:cs="Times New Roman"/>
          <w:i/>
        </w:rPr>
        <w:t xml:space="preserve">Kekuatan Resolusi Majelis Umum PBB (UNGA) Dan Dewan Keamanan PBB (UNSC) Sebagai Sumber Hukum Internasional, </w:t>
      </w:r>
      <w:r w:rsidRPr="000133E9">
        <w:rPr>
          <w:rFonts w:ascii="Book Antiqua" w:hAnsi="Book Antiqua" w:cs="Times New Roman"/>
        </w:rPr>
        <w:t>Jurnal YUSTIKA, Volume 14 Nomor 1 Juli 2011, Fakultas Hukum Universitas Surabaya, Surabaya.</w:t>
      </w:r>
    </w:p>
    <w:p w:rsidR="00967EB1" w:rsidRDefault="00967EB1" w:rsidP="00967EB1">
      <w:pPr>
        <w:pStyle w:val="FootnoteText"/>
        <w:tabs>
          <w:tab w:val="left" w:pos="993"/>
        </w:tabs>
        <w:jc w:val="both"/>
        <w:rPr>
          <w:rFonts w:ascii="Book Antiqua" w:hAnsi="Book Antiqua" w:cs="Times New Roman"/>
          <w:sz w:val="18"/>
        </w:rPr>
      </w:pPr>
    </w:p>
    <w:p w:rsidR="00967EB1" w:rsidRPr="000133E9" w:rsidRDefault="00967EB1" w:rsidP="00967EB1">
      <w:pPr>
        <w:pStyle w:val="FootnoteText"/>
        <w:tabs>
          <w:tab w:val="left" w:pos="993"/>
        </w:tabs>
        <w:jc w:val="both"/>
        <w:rPr>
          <w:rFonts w:ascii="Book Antiqua" w:hAnsi="Book Antiqua" w:cs="Times New Roman"/>
          <w:b/>
          <w:sz w:val="22"/>
        </w:rPr>
      </w:pPr>
      <w:r w:rsidRPr="000133E9">
        <w:rPr>
          <w:rFonts w:ascii="Book Antiqua" w:hAnsi="Book Antiqua" w:cs="Times New Roman"/>
          <w:b/>
          <w:sz w:val="22"/>
        </w:rPr>
        <w:t>Website</w:t>
      </w:r>
    </w:p>
    <w:p w:rsidR="00967EB1" w:rsidRPr="000133E9" w:rsidRDefault="004A5E31" w:rsidP="000133E9">
      <w:pPr>
        <w:pStyle w:val="FootnoteText"/>
        <w:tabs>
          <w:tab w:val="left" w:pos="993"/>
        </w:tabs>
        <w:ind w:left="993" w:hanging="993"/>
        <w:jc w:val="both"/>
        <w:rPr>
          <w:rStyle w:val="Hyperlink"/>
          <w:rFonts w:ascii="Book Antiqua" w:hAnsi="Book Antiqua" w:cs="Times New Roman"/>
        </w:rPr>
      </w:pPr>
      <w:hyperlink r:id="rId14" w:history="1">
        <w:r w:rsidR="00967EB1" w:rsidRPr="000133E9">
          <w:rPr>
            <w:rStyle w:val="Hyperlink"/>
            <w:rFonts w:ascii="Book Antiqua" w:hAnsi="Book Antiqua"/>
            <w:bCs/>
            <w:color w:val="3D3935"/>
            <w:bdr w:val="none" w:sz="0" w:space="0" w:color="auto" w:frame="1"/>
            <w:shd w:val="clear" w:color="auto" w:fill="FFFFFF"/>
          </w:rPr>
          <w:t>Sari</w:t>
        </w:r>
      </w:hyperlink>
      <w:r w:rsidR="00967EB1" w:rsidRPr="000133E9">
        <w:rPr>
          <w:rStyle w:val="Hyperlink"/>
          <w:rFonts w:ascii="Book Antiqua" w:hAnsi="Book Antiqua" w:cs="Times New Roman"/>
          <w:bCs/>
          <w:color w:val="3D3935"/>
          <w:bdr w:val="none" w:sz="0" w:space="0" w:color="auto" w:frame="1"/>
          <w:shd w:val="clear" w:color="auto" w:fill="FFFFFF"/>
        </w:rPr>
        <w:t xml:space="preserve"> Medina Annisa</w:t>
      </w:r>
      <w:r w:rsidR="00967EB1" w:rsidRPr="000133E9">
        <w:rPr>
          <w:rFonts w:ascii="Book Antiqua" w:hAnsi="Book Antiqua" w:cs="Times New Roman"/>
        </w:rPr>
        <w:t xml:space="preserve">, (2024), </w:t>
      </w:r>
      <w:hyperlink r:id="rId15" w:anchor=":~:text=PBB%20adalah%20organisasi%20internasional%20yang,anggota%20untuk%20mencapai%20tujuan%2Dtujuannya" w:history="1">
        <w:r w:rsidR="00967EB1" w:rsidRPr="000133E9">
          <w:rPr>
            <w:rStyle w:val="Hyperlink"/>
            <w:rFonts w:ascii="Book Antiqua" w:hAnsi="Book Antiqua"/>
            <w:i/>
          </w:rPr>
          <w:t>PBB (Perserikatan Bangsa-Bangsa): Sejarah, Tujuan dan Anggota (umsu.ac.id)</w:t>
        </w:r>
      </w:hyperlink>
      <w:r w:rsidR="00967EB1" w:rsidRPr="000133E9">
        <w:rPr>
          <w:rFonts w:ascii="Book Antiqua" w:hAnsi="Book Antiqua" w:cs="Times New Roman"/>
        </w:rPr>
        <w:t xml:space="preserve">, diakses pada tanggal 20 Januari 2024, dari: </w:t>
      </w:r>
      <w:hyperlink r:id="rId16" w:history="1">
        <w:r w:rsidR="00967EB1" w:rsidRPr="000133E9">
          <w:rPr>
            <w:rStyle w:val="Hyperlink"/>
            <w:rFonts w:ascii="Book Antiqua" w:hAnsi="Book Antiqua"/>
          </w:rPr>
          <w:t>https://www.bing.com/search?q=Annisa+Medina+Sari%2C+PBB+(Perserikatan+Bangsa-Bangsa)%3A+Sejarah%2C+Tujuan+dan+Anggota+(umsu.ac.id)&amp;cvid=9a9189b04b64469cb1079aff5cb5ed20&amp;gs_lcrp=EgZjaHJvbWUyBggAEEUYOdIBCDExNjFqMGoxqAIAsAIA&amp;FORM=ANAB01&amp;PC=WSEDDB</w:t>
        </w:r>
      </w:hyperlink>
    </w:p>
    <w:p w:rsidR="00967EB1" w:rsidRDefault="00967EB1" w:rsidP="00967EB1">
      <w:pPr>
        <w:pStyle w:val="FootnoteText"/>
        <w:tabs>
          <w:tab w:val="left" w:pos="993"/>
        </w:tabs>
        <w:jc w:val="both"/>
        <w:rPr>
          <w:rFonts w:ascii="Book Antiqua" w:hAnsi="Book Antiqua" w:cs="Times New Roman"/>
          <w:b/>
          <w:sz w:val="18"/>
        </w:rPr>
      </w:pPr>
    </w:p>
    <w:p w:rsidR="00967EB1" w:rsidRPr="000133E9" w:rsidRDefault="00967EB1" w:rsidP="00967EB1">
      <w:pPr>
        <w:pStyle w:val="FootnoteText"/>
        <w:tabs>
          <w:tab w:val="left" w:pos="993"/>
        </w:tabs>
        <w:jc w:val="both"/>
        <w:rPr>
          <w:rFonts w:ascii="Book Antiqua" w:hAnsi="Book Antiqua" w:cs="Times New Roman"/>
          <w:b/>
          <w:sz w:val="22"/>
        </w:rPr>
      </w:pPr>
      <w:r w:rsidRPr="000133E9">
        <w:rPr>
          <w:rFonts w:ascii="Book Antiqua" w:hAnsi="Book Antiqua" w:cs="Times New Roman"/>
          <w:b/>
          <w:sz w:val="22"/>
        </w:rPr>
        <w:t>Kamus</w:t>
      </w:r>
    </w:p>
    <w:p w:rsidR="000133E9" w:rsidRPr="000133E9" w:rsidRDefault="000133E9" w:rsidP="002C1DB2">
      <w:pPr>
        <w:pStyle w:val="FootnoteText"/>
        <w:tabs>
          <w:tab w:val="left" w:pos="993"/>
        </w:tabs>
        <w:ind w:left="993" w:hanging="993"/>
        <w:jc w:val="both"/>
        <w:rPr>
          <w:rFonts w:ascii="Book Antiqua" w:hAnsi="Book Antiqua" w:cs="Times New Roman"/>
        </w:rPr>
      </w:pPr>
      <w:r w:rsidRPr="000133E9">
        <w:rPr>
          <w:rFonts w:ascii="Book Antiqua" w:hAnsi="Book Antiqua" w:cs="Times New Roman"/>
        </w:rPr>
        <w:t xml:space="preserve">Black, Campbell Henry, (1990), </w:t>
      </w:r>
      <w:r w:rsidRPr="000133E9">
        <w:rPr>
          <w:rFonts w:ascii="Book Antiqua" w:hAnsi="Book Antiqua" w:cs="Times New Roman"/>
          <w:i/>
        </w:rPr>
        <w:t>Black’s Law Dictionary</w:t>
      </w:r>
      <w:r w:rsidRPr="000133E9">
        <w:rPr>
          <w:rFonts w:ascii="Book Antiqua" w:hAnsi="Book Antiqua" w:cs="Times New Roman"/>
        </w:rPr>
        <w:t>, Sixth Edition, St. Paul Minn: West Publishing Co.</w:t>
      </w:r>
    </w:p>
    <w:p w:rsidR="00967EB1" w:rsidRPr="00967EB1" w:rsidRDefault="00967EB1" w:rsidP="00967EB1">
      <w:pPr>
        <w:pStyle w:val="FootnoteText"/>
        <w:tabs>
          <w:tab w:val="left" w:pos="993"/>
        </w:tabs>
        <w:jc w:val="both"/>
        <w:rPr>
          <w:rFonts w:ascii="Book Antiqua" w:hAnsi="Book Antiqua" w:cs="Times New Roman"/>
          <w:b/>
          <w:sz w:val="18"/>
        </w:rPr>
      </w:pPr>
    </w:p>
    <w:p w:rsidR="00967EB1" w:rsidRDefault="00967EB1" w:rsidP="00967EB1">
      <w:pPr>
        <w:pStyle w:val="FootnoteText"/>
        <w:tabs>
          <w:tab w:val="left" w:pos="993"/>
        </w:tabs>
        <w:jc w:val="both"/>
        <w:rPr>
          <w:rFonts w:ascii="Book Antiqua" w:hAnsi="Book Antiqua" w:cs="Times New Roman"/>
          <w:sz w:val="18"/>
        </w:rPr>
      </w:pPr>
    </w:p>
    <w:p w:rsidR="00967EB1" w:rsidRDefault="00967EB1" w:rsidP="00967EB1">
      <w:pPr>
        <w:pStyle w:val="FootnoteText"/>
        <w:tabs>
          <w:tab w:val="left" w:pos="993"/>
        </w:tabs>
        <w:jc w:val="both"/>
        <w:rPr>
          <w:rFonts w:ascii="Book Antiqua" w:hAnsi="Book Antiqua" w:cs="Times New Roman"/>
          <w:sz w:val="18"/>
        </w:rPr>
      </w:pPr>
    </w:p>
    <w:p w:rsidR="00073A3E" w:rsidRDefault="00073A3E" w:rsidP="00FA697C">
      <w:pPr>
        <w:spacing w:after="0" w:line="240" w:lineRule="auto"/>
        <w:jc w:val="both"/>
        <w:rPr>
          <w:rFonts w:ascii="Book Antiqua" w:hAnsi="Book Antiqua" w:cs="Times New Roman"/>
          <w:b/>
          <w:bCs/>
          <w:color w:val="5B9BD5" w:themeColor="accent1"/>
          <w:sz w:val="22"/>
        </w:rPr>
      </w:pPr>
    </w:p>
    <w:sectPr w:rsidR="00073A3E" w:rsidSect="00095E06">
      <w:headerReference w:type="even" r:id="rId17"/>
      <w:footerReference w:type="default" r:id="rId18"/>
      <w:type w:val="continuous"/>
      <w:pgSz w:w="11907" w:h="16839" w:code="9"/>
      <w:pgMar w:top="1134" w:right="1417" w:bottom="1701" w:left="1418" w:header="567" w:footer="567" w:gutter="0"/>
      <w:cols w:space="42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5E31" w:rsidRDefault="004A5E31">
      <w:pPr>
        <w:spacing w:after="0" w:line="240" w:lineRule="auto"/>
      </w:pPr>
      <w:r>
        <w:separator/>
      </w:r>
    </w:p>
  </w:endnote>
  <w:endnote w:type="continuationSeparator" w:id="0">
    <w:p w:rsidR="004A5E31" w:rsidRDefault="004A5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color w:val="000000" w:themeColor="text1"/>
        <w:sz w:val="16"/>
      </w:rPr>
      <w:id w:val="1088348437"/>
      <w:docPartObj>
        <w:docPartGallery w:val="Page Numbers (Bottom of Page)"/>
        <w:docPartUnique/>
      </w:docPartObj>
    </w:sdtPr>
    <w:sdtEndPr>
      <w:rPr>
        <w:spacing w:val="60"/>
        <w:sz w:val="22"/>
      </w:rPr>
    </w:sdtEndPr>
    <w:sdtContent>
      <w:p w:rsidR="001B4926" w:rsidRPr="005B17E0" w:rsidRDefault="001B4926" w:rsidP="00DF0DCA">
        <w:pPr>
          <w:pStyle w:val="Footer"/>
          <w:pBdr>
            <w:top w:val="single" w:sz="4" w:space="1" w:color="D9D9D9" w:themeColor="background1" w:themeShade="D9"/>
          </w:pBdr>
          <w:jc w:val="center"/>
          <w:rPr>
            <w:rFonts w:ascii="Book Antiqua" w:hAnsi="Book Antiqua"/>
            <w:bCs/>
            <w:color w:val="000000" w:themeColor="text1"/>
            <w:sz w:val="22"/>
          </w:rPr>
        </w:pPr>
        <w:r w:rsidRPr="005B17E0">
          <w:rPr>
            <w:rFonts w:ascii="Book Antiqua" w:hAnsi="Book Antiqua"/>
            <w:color w:val="000000" w:themeColor="text1"/>
            <w:sz w:val="22"/>
          </w:rPr>
          <w:fldChar w:fldCharType="begin"/>
        </w:r>
        <w:r w:rsidRPr="005B17E0">
          <w:rPr>
            <w:rFonts w:ascii="Book Antiqua" w:hAnsi="Book Antiqua"/>
            <w:color w:val="000000" w:themeColor="text1"/>
            <w:sz w:val="22"/>
          </w:rPr>
          <w:instrText xml:space="preserve"> PAGE   \* MERGEFORMAT </w:instrText>
        </w:r>
        <w:r w:rsidRPr="005B17E0">
          <w:rPr>
            <w:rFonts w:ascii="Book Antiqua" w:hAnsi="Book Antiqua"/>
            <w:color w:val="000000" w:themeColor="text1"/>
            <w:sz w:val="22"/>
          </w:rPr>
          <w:fldChar w:fldCharType="separate"/>
        </w:r>
        <w:r w:rsidR="0070716F" w:rsidRPr="0070716F">
          <w:rPr>
            <w:rFonts w:ascii="Book Antiqua" w:hAnsi="Book Antiqua"/>
            <w:bCs/>
            <w:noProof/>
            <w:color w:val="000000" w:themeColor="text1"/>
            <w:sz w:val="22"/>
          </w:rPr>
          <w:t>2</w:t>
        </w:r>
        <w:r w:rsidRPr="005B17E0">
          <w:rPr>
            <w:rFonts w:ascii="Book Antiqua" w:hAnsi="Book Antiqua"/>
            <w:bCs/>
            <w:noProof/>
            <w:color w:val="000000" w:themeColor="text1"/>
            <w:sz w:val="22"/>
          </w:rPr>
          <w:fldChar w:fldCharType="end"/>
        </w:r>
        <w:r w:rsidRPr="005B17E0">
          <w:rPr>
            <w:rFonts w:ascii="Book Antiqua" w:hAnsi="Book Antiqua"/>
            <w:bCs/>
            <w:color w:val="000000" w:themeColor="text1"/>
            <w:sz w:val="22"/>
          </w:rPr>
          <w:t xml:space="preserve"> | </w:t>
        </w:r>
        <w:r w:rsidR="005B17E0" w:rsidRPr="0082203A">
          <w:rPr>
            <w:rFonts w:ascii="Book Antiqua" w:hAnsi="Book Antiqua"/>
            <w:color w:val="000000" w:themeColor="text1"/>
            <w:spacing w:val="60"/>
            <w:sz w:val="20"/>
          </w:rPr>
          <w:t>BALOBE Law Journal</w:t>
        </w:r>
        <w:r w:rsidRPr="0082203A">
          <w:rPr>
            <w:rFonts w:ascii="Book Antiqua" w:hAnsi="Book Antiqua"/>
            <w:color w:val="000000" w:themeColor="text1"/>
            <w:spacing w:val="60"/>
            <w:sz w:val="20"/>
          </w:rPr>
          <w:t xml:space="preserve"> Vol. X No. X, Bulan - Bulan Tahun</w:t>
        </w:r>
      </w:p>
    </w:sdtContent>
  </w:sdt>
  <w:p w:rsidR="001B4926" w:rsidRPr="005B17E0" w:rsidRDefault="001B4926">
    <w:pPr>
      <w:pStyle w:val="Footer"/>
      <w:rPr>
        <w:rFonts w:ascii="Book Antiqua" w:hAnsi="Book Antiqua"/>
        <w:color w:val="000000" w:themeColor="text1"/>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5E31" w:rsidRDefault="004A5E31">
      <w:pPr>
        <w:spacing w:after="0" w:line="240" w:lineRule="auto"/>
      </w:pPr>
      <w:r>
        <w:separator/>
      </w:r>
    </w:p>
  </w:footnote>
  <w:footnote w:type="continuationSeparator" w:id="0">
    <w:p w:rsidR="004A5E31" w:rsidRDefault="004A5E31">
      <w:pPr>
        <w:spacing w:after="0" w:line="240" w:lineRule="auto"/>
      </w:pPr>
      <w:r>
        <w:continuationSeparator/>
      </w:r>
    </w:p>
  </w:footnote>
  <w:footnote w:id="1">
    <w:p w:rsidR="009006A1" w:rsidRPr="00073A3E" w:rsidRDefault="009006A1" w:rsidP="00EB64E8">
      <w:pPr>
        <w:pStyle w:val="FootnoteText"/>
        <w:spacing w:after="0" w:line="240" w:lineRule="auto"/>
        <w:ind w:firstLine="540"/>
        <w:jc w:val="both"/>
        <w:rPr>
          <w:rFonts w:ascii="Book Antiqua" w:hAnsi="Book Antiqua"/>
          <w:sz w:val="18"/>
        </w:rPr>
      </w:pPr>
      <w:r w:rsidRPr="00073A3E">
        <w:rPr>
          <w:rStyle w:val="FootnoteReference"/>
          <w:rFonts w:ascii="Book Antiqua" w:hAnsi="Book Antiqua"/>
          <w:sz w:val="18"/>
        </w:rPr>
        <w:footnoteRef/>
      </w:r>
      <w:proofErr w:type="gramStart"/>
      <w:r w:rsidRPr="00073A3E">
        <w:rPr>
          <w:rFonts w:ascii="Book Antiqua" w:hAnsi="Book Antiqua" w:cs="Times New Roman"/>
          <w:sz w:val="18"/>
        </w:rPr>
        <w:t>Dyah  Ridhul</w:t>
      </w:r>
      <w:proofErr w:type="gramEnd"/>
      <w:r w:rsidRPr="00073A3E">
        <w:rPr>
          <w:rFonts w:ascii="Book Antiqua" w:hAnsi="Book Antiqua" w:cs="Times New Roman"/>
          <w:sz w:val="18"/>
        </w:rPr>
        <w:t xml:space="preserve">  Airin  Daties,  </w:t>
      </w:r>
      <w:r w:rsidRPr="00073A3E">
        <w:rPr>
          <w:rFonts w:ascii="Book Antiqua" w:hAnsi="Book Antiqua" w:cs="Times New Roman"/>
          <w:i/>
          <w:sz w:val="18"/>
        </w:rPr>
        <w:t>Hukum  Internasional</w:t>
      </w:r>
      <w:r w:rsidRPr="00073A3E">
        <w:rPr>
          <w:rFonts w:ascii="Book Antiqua" w:hAnsi="Book Antiqua" w:cs="Times New Roman"/>
          <w:sz w:val="18"/>
        </w:rPr>
        <w:t>,  Widina,  Bandung, 2021, Hal.  179.</w:t>
      </w:r>
    </w:p>
  </w:footnote>
  <w:footnote w:id="2">
    <w:p w:rsidR="009006A1" w:rsidRPr="00073A3E" w:rsidRDefault="009006A1" w:rsidP="00EB64E8">
      <w:pPr>
        <w:pStyle w:val="FootnoteText"/>
        <w:spacing w:after="0" w:line="240" w:lineRule="auto"/>
        <w:ind w:firstLine="540"/>
        <w:jc w:val="both"/>
        <w:rPr>
          <w:rFonts w:ascii="Book Antiqua" w:hAnsi="Book Antiqua" w:cs="Times New Roman"/>
          <w:sz w:val="18"/>
        </w:rPr>
      </w:pPr>
      <w:r w:rsidRPr="00073A3E">
        <w:rPr>
          <w:rStyle w:val="FootnoteReference"/>
          <w:rFonts w:ascii="Book Antiqua" w:hAnsi="Book Antiqua"/>
          <w:sz w:val="18"/>
        </w:rPr>
        <w:footnoteRef/>
      </w:r>
      <w:proofErr w:type="gramStart"/>
      <w:r w:rsidRPr="00073A3E">
        <w:rPr>
          <w:rFonts w:ascii="Book Antiqua" w:hAnsi="Book Antiqua" w:cs="Times New Roman"/>
          <w:sz w:val="18"/>
        </w:rPr>
        <w:t>Mohn  Burhan</w:t>
      </w:r>
      <w:proofErr w:type="gramEnd"/>
      <w:r w:rsidRPr="00073A3E">
        <w:rPr>
          <w:rFonts w:ascii="Book Antiqua" w:hAnsi="Book Antiqua" w:cs="Times New Roman"/>
          <w:sz w:val="18"/>
        </w:rPr>
        <w:t xml:space="preserve">  Tsani, </w:t>
      </w:r>
      <w:r w:rsidRPr="00073A3E">
        <w:rPr>
          <w:rFonts w:ascii="Book Antiqua" w:hAnsi="Book Antiqua" w:cs="Times New Roman"/>
          <w:i/>
          <w:sz w:val="18"/>
        </w:rPr>
        <w:t>Hukum  dan  Hubungan  Internasional</w:t>
      </w:r>
      <w:r w:rsidRPr="00073A3E">
        <w:rPr>
          <w:rFonts w:ascii="Book Antiqua" w:hAnsi="Book Antiqua" w:cs="Times New Roman"/>
          <w:sz w:val="18"/>
        </w:rPr>
        <w:t>,  Liberty,  Yogyakarta, 1990,  hal.  75-79.</w:t>
      </w:r>
    </w:p>
  </w:footnote>
  <w:footnote w:id="3">
    <w:p w:rsidR="00F758CD" w:rsidRPr="00073A3E" w:rsidRDefault="00F758CD" w:rsidP="00073A3E">
      <w:pPr>
        <w:pStyle w:val="FootnoteText"/>
        <w:spacing w:after="0" w:line="240" w:lineRule="auto"/>
        <w:ind w:firstLine="540"/>
        <w:jc w:val="both"/>
        <w:rPr>
          <w:rFonts w:ascii="Book Antiqua" w:hAnsi="Book Antiqua"/>
          <w:sz w:val="18"/>
          <w:szCs w:val="18"/>
        </w:rPr>
      </w:pPr>
      <w:r w:rsidRPr="00073A3E">
        <w:rPr>
          <w:rStyle w:val="FootnoteReference"/>
          <w:rFonts w:ascii="Book Antiqua" w:hAnsi="Book Antiqua"/>
          <w:sz w:val="18"/>
        </w:rPr>
        <w:footnoteRef/>
      </w:r>
      <w:proofErr w:type="gramStart"/>
      <w:r w:rsidRPr="00073A3E">
        <w:rPr>
          <w:rFonts w:ascii="Book Antiqua" w:hAnsi="Book Antiqua" w:cs="Times New Roman"/>
          <w:sz w:val="18"/>
        </w:rPr>
        <w:t xml:space="preserve">Ratu Sheeva Amandea dkk, </w:t>
      </w:r>
      <w:r w:rsidRPr="00073A3E">
        <w:rPr>
          <w:rFonts w:ascii="Book Antiqua" w:hAnsi="Book Antiqua" w:cs="Times New Roman"/>
          <w:i/>
          <w:sz w:val="18"/>
        </w:rPr>
        <w:t xml:space="preserve">Status Hukum Resolusi Dewan Keamanan PBB Dalam Rana Hukum </w:t>
      </w:r>
      <w:r w:rsidRPr="00F758CD">
        <w:rPr>
          <w:rFonts w:ascii="Book Antiqua" w:hAnsi="Book Antiqua" w:cs="Times New Roman"/>
          <w:i/>
        </w:rPr>
        <w:t xml:space="preserve">Nasional </w:t>
      </w:r>
      <w:r w:rsidRPr="00073A3E">
        <w:rPr>
          <w:rFonts w:ascii="Book Antiqua" w:hAnsi="Book Antiqua" w:cs="Times New Roman"/>
          <w:i/>
          <w:sz w:val="18"/>
          <w:szCs w:val="18"/>
        </w:rPr>
        <w:t xml:space="preserve">Indonesia, </w:t>
      </w:r>
      <w:r w:rsidRPr="00073A3E">
        <w:rPr>
          <w:rFonts w:ascii="Book Antiqua" w:hAnsi="Book Antiqua" w:cs="Times New Roman"/>
          <w:sz w:val="18"/>
          <w:szCs w:val="18"/>
        </w:rPr>
        <w:t>Jurnal Ilmu Hukum Ajudikasi, Fakultas Hukum UNTIRTA, Banten, 2022, hal.</w:t>
      </w:r>
      <w:proofErr w:type="gramEnd"/>
      <w:r w:rsidRPr="00073A3E">
        <w:rPr>
          <w:rFonts w:ascii="Book Antiqua" w:hAnsi="Book Antiqua" w:cs="Times New Roman"/>
          <w:sz w:val="18"/>
          <w:szCs w:val="18"/>
        </w:rPr>
        <w:t xml:space="preserve"> 29.</w:t>
      </w:r>
    </w:p>
  </w:footnote>
  <w:footnote w:id="4">
    <w:p w:rsidR="00F758CD" w:rsidRPr="00073A3E" w:rsidRDefault="00F758CD" w:rsidP="00073A3E">
      <w:pPr>
        <w:pStyle w:val="FootnoteText"/>
        <w:spacing w:after="0" w:line="240" w:lineRule="auto"/>
        <w:ind w:firstLine="540"/>
        <w:jc w:val="both"/>
        <w:rPr>
          <w:rFonts w:ascii="Book Antiqua" w:hAnsi="Book Antiqua"/>
          <w:sz w:val="18"/>
          <w:szCs w:val="18"/>
        </w:rPr>
      </w:pPr>
      <w:r w:rsidRPr="00073A3E">
        <w:rPr>
          <w:rStyle w:val="FootnoteReference"/>
          <w:rFonts w:ascii="Book Antiqua" w:hAnsi="Book Antiqua"/>
          <w:sz w:val="18"/>
          <w:szCs w:val="18"/>
        </w:rPr>
        <w:footnoteRef/>
      </w:r>
      <w:r w:rsidRPr="00073A3E">
        <w:rPr>
          <w:rFonts w:ascii="Book Antiqua" w:hAnsi="Book Antiqua" w:cs="Times New Roman"/>
          <w:sz w:val="18"/>
          <w:szCs w:val="18"/>
        </w:rPr>
        <w:t>Huala, Adolf, “</w:t>
      </w:r>
      <w:r w:rsidRPr="00073A3E">
        <w:rPr>
          <w:rFonts w:ascii="Book Antiqua" w:hAnsi="Book Antiqua" w:cs="Times New Roman"/>
          <w:i/>
          <w:sz w:val="18"/>
          <w:szCs w:val="18"/>
        </w:rPr>
        <w:t xml:space="preserve">Hukum Penyelesaian Sengketa Internasional”, </w:t>
      </w:r>
      <w:r w:rsidRPr="00073A3E">
        <w:rPr>
          <w:rFonts w:ascii="Book Antiqua" w:hAnsi="Book Antiqua" w:cs="Times New Roman"/>
          <w:sz w:val="18"/>
          <w:szCs w:val="18"/>
        </w:rPr>
        <w:t>RajaGrafindo Persada, Jakarta,</w:t>
      </w:r>
      <w:r w:rsidR="00FB2E34" w:rsidRPr="00073A3E">
        <w:rPr>
          <w:rFonts w:ascii="Book Antiqua" w:hAnsi="Book Antiqua" w:cs="Times New Roman"/>
          <w:sz w:val="18"/>
          <w:szCs w:val="18"/>
        </w:rPr>
        <w:t xml:space="preserve"> 2004, hal. </w:t>
      </w:r>
      <w:r w:rsidRPr="00073A3E">
        <w:rPr>
          <w:rFonts w:ascii="Book Antiqua" w:hAnsi="Book Antiqua" w:cs="Times New Roman"/>
          <w:sz w:val="18"/>
          <w:szCs w:val="18"/>
        </w:rPr>
        <w:t>99.</w:t>
      </w:r>
    </w:p>
  </w:footnote>
  <w:footnote w:id="5">
    <w:p w:rsidR="00FB2E34" w:rsidRPr="00073A3E" w:rsidRDefault="00FB2E34" w:rsidP="00073A3E">
      <w:pPr>
        <w:pStyle w:val="FootnoteText"/>
        <w:spacing w:after="0" w:line="240" w:lineRule="auto"/>
        <w:ind w:firstLine="540"/>
        <w:jc w:val="both"/>
        <w:rPr>
          <w:rFonts w:ascii="Book Antiqua" w:hAnsi="Book Antiqua" w:cs="Times New Roman"/>
          <w:color w:val="000000" w:themeColor="text1"/>
          <w:sz w:val="18"/>
          <w:szCs w:val="18"/>
        </w:rPr>
      </w:pPr>
      <w:r w:rsidRPr="00073A3E">
        <w:rPr>
          <w:rStyle w:val="FootnoteReference"/>
          <w:rFonts w:ascii="Book Antiqua" w:hAnsi="Book Antiqua"/>
          <w:sz w:val="18"/>
          <w:szCs w:val="18"/>
        </w:rPr>
        <w:footnoteRef/>
      </w:r>
      <w:r w:rsidRPr="00073A3E">
        <w:rPr>
          <w:rFonts w:ascii="Book Antiqua" w:hAnsi="Book Antiqua" w:cs="Times New Roman"/>
          <w:color w:val="000000" w:themeColor="text1"/>
          <w:sz w:val="18"/>
          <w:szCs w:val="18"/>
        </w:rPr>
        <w:t xml:space="preserve">Peter Mahmud Marzuki, </w:t>
      </w:r>
      <w:r w:rsidRPr="00073A3E">
        <w:rPr>
          <w:rFonts w:ascii="Book Antiqua" w:hAnsi="Book Antiqua" w:cs="Times New Roman"/>
          <w:i/>
          <w:color w:val="000000" w:themeColor="text1"/>
          <w:sz w:val="18"/>
          <w:szCs w:val="18"/>
        </w:rPr>
        <w:t xml:space="preserve">Penelitian Hukum, </w:t>
      </w:r>
      <w:r w:rsidRPr="00073A3E">
        <w:rPr>
          <w:rFonts w:ascii="Book Antiqua" w:hAnsi="Book Antiqua" w:cs="Times New Roman"/>
          <w:color w:val="000000" w:themeColor="text1"/>
          <w:sz w:val="18"/>
          <w:szCs w:val="18"/>
        </w:rPr>
        <w:t>Kencana Prenada, Jakarta, 2010, hal. 35.</w:t>
      </w:r>
    </w:p>
  </w:footnote>
  <w:footnote w:id="6">
    <w:p w:rsidR="004F11BD" w:rsidRPr="003F60D0" w:rsidRDefault="004F11BD" w:rsidP="00EB64E8">
      <w:pPr>
        <w:pStyle w:val="FootnoteText"/>
        <w:spacing w:after="0" w:line="240" w:lineRule="auto"/>
        <w:ind w:firstLine="540"/>
        <w:jc w:val="both"/>
        <w:rPr>
          <w:rFonts w:ascii="Book Antiqua" w:hAnsi="Book Antiqua" w:cs="Times New Roman"/>
          <w:sz w:val="18"/>
        </w:rPr>
      </w:pPr>
      <w:r w:rsidRPr="003F60D0">
        <w:rPr>
          <w:rStyle w:val="FootnoteReference"/>
          <w:rFonts w:ascii="Book Antiqua" w:hAnsi="Book Antiqua"/>
          <w:sz w:val="18"/>
        </w:rPr>
        <w:footnoteRef/>
      </w:r>
      <w:r w:rsidRPr="003F60D0">
        <w:rPr>
          <w:rFonts w:ascii="Book Antiqua" w:hAnsi="Book Antiqua" w:cs="Times New Roman"/>
          <w:sz w:val="18"/>
        </w:rPr>
        <w:t xml:space="preserve">Sumaryo Suryokusumo, </w:t>
      </w:r>
      <w:r w:rsidRPr="003F60D0">
        <w:rPr>
          <w:rFonts w:ascii="Book Antiqua" w:hAnsi="Book Antiqua" w:cs="Times New Roman"/>
          <w:i/>
          <w:sz w:val="18"/>
        </w:rPr>
        <w:t>Hukum Organisasi Internasional</w:t>
      </w:r>
      <w:r w:rsidRPr="003F60D0">
        <w:rPr>
          <w:rFonts w:ascii="Book Antiqua" w:hAnsi="Book Antiqua" w:cs="Times New Roman"/>
          <w:sz w:val="18"/>
        </w:rPr>
        <w:t>, Fakultas Hukum, Unpad, Bandung, 2005, hal. 20.</w:t>
      </w:r>
    </w:p>
  </w:footnote>
  <w:footnote w:id="7">
    <w:p w:rsidR="004F11BD" w:rsidRPr="003F60D0" w:rsidRDefault="004F11BD" w:rsidP="00EB64E8">
      <w:pPr>
        <w:pStyle w:val="FootnoteText"/>
        <w:spacing w:after="0" w:line="240" w:lineRule="auto"/>
        <w:ind w:firstLine="540"/>
        <w:jc w:val="both"/>
        <w:rPr>
          <w:rFonts w:ascii="Book Antiqua" w:hAnsi="Book Antiqua"/>
          <w:sz w:val="18"/>
        </w:rPr>
      </w:pPr>
      <w:r w:rsidRPr="003F60D0">
        <w:rPr>
          <w:rStyle w:val="FootnoteReference"/>
          <w:rFonts w:ascii="Book Antiqua" w:hAnsi="Book Antiqua"/>
          <w:sz w:val="18"/>
        </w:rPr>
        <w:footnoteRef/>
      </w:r>
      <w:hyperlink r:id="rId1" w:history="1">
        <w:r w:rsidRPr="003F60D0">
          <w:rPr>
            <w:rStyle w:val="Hyperlink"/>
            <w:rFonts w:ascii="Book Antiqua" w:hAnsi="Book Antiqua" w:cs="Times New Roman"/>
            <w:bCs/>
            <w:color w:val="3D3935"/>
            <w:sz w:val="18"/>
            <w:bdr w:val="none" w:sz="0" w:space="0" w:color="auto" w:frame="1"/>
            <w:shd w:val="clear" w:color="auto" w:fill="FFFFFF"/>
          </w:rPr>
          <w:t>Annisa Medina Sari</w:t>
        </w:r>
      </w:hyperlink>
      <w:r w:rsidRPr="003F60D0">
        <w:rPr>
          <w:rFonts w:ascii="Book Antiqua" w:hAnsi="Book Antiqua" w:cs="Times New Roman"/>
          <w:sz w:val="18"/>
        </w:rPr>
        <w:t xml:space="preserve">, </w:t>
      </w:r>
      <w:hyperlink r:id="rId2" w:anchor=":~:text=PBB%20adalah%20organisasi%20internasional%20yang,anggota%20untuk%20mencapai%20tujuan%2Dtujuannya" w:history="1">
        <w:r w:rsidRPr="003F60D0">
          <w:rPr>
            <w:rStyle w:val="Hyperlink"/>
            <w:rFonts w:ascii="Book Antiqua" w:hAnsi="Book Antiqua" w:cs="Times New Roman"/>
            <w:i/>
            <w:sz w:val="18"/>
          </w:rPr>
          <w:t>PBB (Perserikatan Bangsa-Bangsa): Sejarah, Tujuan dan Anggota (umsu.ac.id)</w:t>
        </w:r>
      </w:hyperlink>
      <w:r w:rsidRPr="003F60D0">
        <w:rPr>
          <w:rFonts w:ascii="Book Antiqua" w:hAnsi="Book Antiqua" w:cs="Times New Roman"/>
          <w:sz w:val="18"/>
        </w:rPr>
        <w:t xml:space="preserve">, diakses pada tanggal 20 Januari 2024, dari: </w:t>
      </w:r>
      <w:hyperlink r:id="rId3" w:history="1">
        <w:r w:rsidRPr="003F60D0">
          <w:rPr>
            <w:rStyle w:val="Hyperlink"/>
            <w:rFonts w:ascii="Book Antiqua" w:hAnsi="Book Antiqua" w:cs="Times New Roman"/>
            <w:sz w:val="18"/>
          </w:rPr>
          <w:t>https://www.bing.com/search?q=Annisa+Medina+Sari%2C+PBB+(Perserikatan+Bangsa-Bangsa)%3A+Sejarah%2C+Tujuan+dan+Anggota+(umsu.ac.id)&amp;cvid=9a9189b04b64469cb1079aff5cb5ed20&amp;gs_lcrp=EgZjaHJvbWUyBggAEEUYOdIBCDExNjFqMGoxqAIAsAIA&amp;FORM=ANAB01&amp;PC=WSEDDB</w:t>
        </w:r>
      </w:hyperlink>
    </w:p>
  </w:footnote>
  <w:footnote w:id="8">
    <w:p w:rsidR="00E5379F" w:rsidRPr="000A0E56" w:rsidRDefault="00E5379F" w:rsidP="000A0E56">
      <w:pPr>
        <w:pStyle w:val="FootnoteText"/>
        <w:spacing w:after="0" w:line="240" w:lineRule="auto"/>
        <w:ind w:firstLine="540"/>
        <w:jc w:val="both"/>
        <w:rPr>
          <w:rFonts w:ascii="Book Antiqua" w:hAnsi="Book Antiqua" w:cs="Times New Roman"/>
          <w:sz w:val="18"/>
        </w:rPr>
      </w:pPr>
      <w:r w:rsidRPr="003F60D0">
        <w:rPr>
          <w:rStyle w:val="FootnoteReference"/>
          <w:rFonts w:ascii="Book Antiqua" w:hAnsi="Book Antiqua"/>
          <w:sz w:val="18"/>
        </w:rPr>
        <w:footnoteRef/>
      </w:r>
      <w:r w:rsidRPr="003F60D0">
        <w:rPr>
          <w:rFonts w:ascii="Book Antiqua" w:hAnsi="Book Antiqua" w:cs="Times New Roman"/>
          <w:sz w:val="18"/>
        </w:rPr>
        <w:t xml:space="preserve">Jabinson Purba &amp; Boy Anugerah, </w:t>
      </w:r>
      <w:r w:rsidRPr="003F60D0">
        <w:rPr>
          <w:rFonts w:ascii="Book Antiqua" w:hAnsi="Book Antiqua" w:cs="Times New Roman"/>
          <w:i/>
          <w:sz w:val="18"/>
        </w:rPr>
        <w:t>Mendefenisikan (Kembali) Peran Indonesia di Dewan Keamanan PBB: Penjelajahan Teoritikal dan Praktikal Dalam Mewujudkan Perdamaian</w:t>
      </w:r>
      <w:r w:rsidRPr="003F60D0">
        <w:rPr>
          <w:rFonts w:ascii="Book Antiqua" w:hAnsi="Book Antiqua" w:cs="Times New Roman"/>
          <w:sz w:val="18"/>
        </w:rPr>
        <w:t xml:space="preserve">, Jurnal Kajian LemHANAS, Maret 2019, hal. 31-32. </w:t>
      </w:r>
    </w:p>
  </w:footnote>
  <w:footnote w:id="9">
    <w:p w:rsidR="00E5379F" w:rsidRPr="003F60D0" w:rsidRDefault="00E5379F" w:rsidP="003F60D0">
      <w:pPr>
        <w:pStyle w:val="FootnoteText"/>
        <w:spacing w:after="0" w:line="240" w:lineRule="auto"/>
        <w:ind w:firstLine="630"/>
        <w:jc w:val="both"/>
        <w:rPr>
          <w:rFonts w:ascii="Book Antiqua" w:hAnsi="Book Antiqua"/>
          <w:sz w:val="18"/>
        </w:rPr>
      </w:pPr>
      <w:r w:rsidRPr="003F60D0">
        <w:rPr>
          <w:rStyle w:val="FootnoteReference"/>
          <w:rFonts w:ascii="Book Antiqua" w:hAnsi="Book Antiqua"/>
          <w:sz w:val="18"/>
        </w:rPr>
        <w:footnoteRef/>
      </w:r>
      <w:r w:rsidRPr="003F60D0">
        <w:rPr>
          <w:rFonts w:ascii="Book Antiqua" w:hAnsi="Book Antiqua" w:cs="Times New Roman"/>
          <w:sz w:val="18"/>
        </w:rPr>
        <w:t xml:space="preserve">Sumaryo Suryokusumo, </w:t>
      </w:r>
      <w:r w:rsidRPr="003F60D0">
        <w:rPr>
          <w:rFonts w:ascii="Book Antiqua" w:hAnsi="Book Antiqua" w:cs="Times New Roman"/>
          <w:i/>
          <w:sz w:val="18"/>
        </w:rPr>
        <w:t>Hukum Organisasi Internasional</w:t>
      </w:r>
      <w:r w:rsidRPr="003F60D0">
        <w:rPr>
          <w:rFonts w:ascii="Book Antiqua" w:hAnsi="Book Antiqua" w:cs="Times New Roman"/>
          <w:sz w:val="18"/>
        </w:rPr>
        <w:t>, Universitas Indonesia (UI-Press), Jakarta, 1990, hal. 30-31.</w:t>
      </w:r>
    </w:p>
  </w:footnote>
  <w:footnote w:id="10">
    <w:p w:rsidR="00E5379F" w:rsidRPr="003F60D0" w:rsidRDefault="00E5379F" w:rsidP="003F60D0">
      <w:pPr>
        <w:pStyle w:val="FootnoteText"/>
        <w:spacing w:after="0" w:line="240" w:lineRule="auto"/>
        <w:ind w:firstLine="630"/>
        <w:jc w:val="both"/>
        <w:rPr>
          <w:rFonts w:ascii="Book Antiqua" w:hAnsi="Book Antiqua" w:cs="Times New Roman"/>
          <w:sz w:val="18"/>
        </w:rPr>
      </w:pPr>
      <w:r w:rsidRPr="003F60D0">
        <w:rPr>
          <w:rStyle w:val="FootnoteReference"/>
          <w:rFonts w:ascii="Book Antiqua" w:hAnsi="Book Antiqua"/>
          <w:sz w:val="18"/>
        </w:rPr>
        <w:footnoteRef/>
      </w:r>
      <w:r w:rsidRPr="003F60D0">
        <w:rPr>
          <w:rFonts w:ascii="Book Antiqua" w:hAnsi="Book Antiqua" w:cs="Times New Roman"/>
          <w:sz w:val="18"/>
        </w:rPr>
        <w:t xml:space="preserve">Sumaryo Suryokusumo, </w:t>
      </w:r>
      <w:r w:rsidRPr="003F60D0">
        <w:rPr>
          <w:rFonts w:ascii="Book Antiqua" w:hAnsi="Book Antiqua" w:cs="Times New Roman"/>
          <w:i/>
          <w:sz w:val="18"/>
        </w:rPr>
        <w:t xml:space="preserve">Hukum Diplomatik, Teori dan Kasus, </w:t>
      </w:r>
      <w:r w:rsidRPr="003F60D0">
        <w:rPr>
          <w:rFonts w:ascii="Book Antiqua" w:hAnsi="Book Antiqua" w:cs="Times New Roman"/>
          <w:sz w:val="18"/>
        </w:rPr>
        <w:t>PT. Alumni, Bandung, 1995, hal. 173.</w:t>
      </w:r>
    </w:p>
  </w:footnote>
  <w:footnote w:id="11">
    <w:p w:rsidR="00E5379F" w:rsidRPr="003F60D0" w:rsidRDefault="00E5379F" w:rsidP="003F60D0">
      <w:pPr>
        <w:pStyle w:val="FootnoteText"/>
        <w:spacing w:after="0" w:line="240" w:lineRule="auto"/>
        <w:ind w:firstLine="630"/>
        <w:jc w:val="both"/>
        <w:rPr>
          <w:rFonts w:ascii="Book Antiqua" w:hAnsi="Book Antiqua" w:cs="Times New Roman"/>
          <w:sz w:val="18"/>
        </w:rPr>
      </w:pPr>
      <w:r w:rsidRPr="003F60D0">
        <w:rPr>
          <w:rStyle w:val="FootnoteReference"/>
          <w:rFonts w:ascii="Book Antiqua" w:hAnsi="Book Antiqua" w:cs="Times New Roman"/>
          <w:sz w:val="18"/>
        </w:rPr>
        <w:footnoteRef/>
      </w:r>
      <w:r w:rsidRPr="003F60D0">
        <w:rPr>
          <w:rFonts w:ascii="Book Antiqua" w:hAnsi="Book Antiqua" w:cs="Times New Roman"/>
          <w:sz w:val="18"/>
        </w:rPr>
        <w:t xml:space="preserve">Black, Henry Campbell, </w:t>
      </w:r>
      <w:r w:rsidRPr="003F60D0">
        <w:rPr>
          <w:rFonts w:ascii="Book Antiqua" w:hAnsi="Book Antiqua" w:cs="Times New Roman"/>
          <w:i/>
          <w:sz w:val="18"/>
        </w:rPr>
        <w:t>Black’s Law Dictionary</w:t>
      </w:r>
      <w:r w:rsidRPr="003F60D0">
        <w:rPr>
          <w:rFonts w:ascii="Book Antiqua" w:hAnsi="Book Antiqua" w:cs="Times New Roman"/>
          <w:sz w:val="18"/>
        </w:rPr>
        <w:t>, Sixth Edition, St. Paul Minn: West Publishing Co, 1990, hal. 407.</w:t>
      </w:r>
    </w:p>
  </w:footnote>
  <w:footnote w:id="12">
    <w:p w:rsidR="00E5379F" w:rsidRPr="003F60D0" w:rsidRDefault="00E5379F" w:rsidP="0011645F">
      <w:pPr>
        <w:pStyle w:val="FootnoteText"/>
        <w:spacing w:after="0" w:line="240" w:lineRule="auto"/>
        <w:ind w:firstLine="630"/>
        <w:jc w:val="both"/>
        <w:rPr>
          <w:rFonts w:ascii="Book Antiqua" w:hAnsi="Book Antiqua"/>
          <w:sz w:val="18"/>
        </w:rPr>
      </w:pPr>
      <w:r w:rsidRPr="003F60D0">
        <w:rPr>
          <w:rStyle w:val="FootnoteReference"/>
          <w:rFonts w:ascii="Book Antiqua" w:hAnsi="Book Antiqua"/>
          <w:sz w:val="18"/>
        </w:rPr>
        <w:footnoteRef/>
      </w:r>
      <w:proofErr w:type="gramStart"/>
      <w:r w:rsidRPr="003F60D0">
        <w:rPr>
          <w:rFonts w:ascii="Book Antiqua" w:hAnsi="Book Antiqua" w:cs="Times New Roman"/>
          <w:i/>
          <w:sz w:val="18"/>
        </w:rPr>
        <w:t>Ibid.,</w:t>
      </w:r>
      <w:proofErr w:type="gramEnd"/>
      <w:r w:rsidRPr="003F60D0">
        <w:rPr>
          <w:rFonts w:ascii="Book Antiqua" w:hAnsi="Book Antiqua" w:cs="Times New Roman"/>
          <w:i/>
          <w:sz w:val="18"/>
        </w:rPr>
        <w:t xml:space="preserve"> hal. 1310</w:t>
      </w:r>
    </w:p>
  </w:footnote>
  <w:footnote w:id="13">
    <w:p w:rsidR="00FC5049" w:rsidRPr="003F60D0" w:rsidRDefault="00FC5049" w:rsidP="0011645F">
      <w:pPr>
        <w:pStyle w:val="FootnoteText"/>
        <w:spacing w:after="0" w:line="240" w:lineRule="auto"/>
        <w:ind w:firstLine="630"/>
        <w:jc w:val="both"/>
        <w:rPr>
          <w:rFonts w:ascii="Book Antiqua" w:hAnsi="Book Antiqua"/>
          <w:sz w:val="18"/>
        </w:rPr>
      </w:pPr>
      <w:r w:rsidRPr="003F60D0">
        <w:rPr>
          <w:rStyle w:val="FootnoteReference"/>
          <w:rFonts w:ascii="Book Antiqua" w:hAnsi="Book Antiqua" w:cs="Times New Roman"/>
          <w:sz w:val="18"/>
        </w:rPr>
        <w:footnoteRef/>
      </w:r>
      <w:r w:rsidRPr="003F60D0">
        <w:rPr>
          <w:rFonts w:ascii="Book Antiqua" w:hAnsi="Book Antiqua" w:cs="Times New Roman"/>
          <w:sz w:val="18"/>
        </w:rPr>
        <w:t xml:space="preserve">Mochtar Kusumaatmadja, dan Etty R. Agoes, </w:t>
      </w:r>
      <w:r w:rsidRPr="003F60D0">
        <w:rPr>
          <w:rFonts w:ascii="Book Antiqua" w:hAnsi="Book Antiqua" w:cs="Times New Roman"/>
          <w:i/>
          <w:sz w:val="18"/>
        </w:rPr>
        <w:t>Pengantar Hukum Internasional</w:t>
      </w:r>
      <w:r w:rsidRPr="003F60D0">
        <w:rPr>
          <w:rFonts w:ascii="Book Antiqua" w:hAnsi="Book Antiqua" w:cs="Times New Roman"/>
          <w:sz w:val="18"/>
        </w:rPr>
        <w:t>, PT. Alumni, Bandung, 2003, hal. 2.</w:t>
      </w:r>
      <w:r w:rsidRPr="003F60D0">
        <w:rPr>
          <w:rFonts w:ascii="Book Antiqua" w:hAnsi="Book Antiqua"/>
          <w:sz w:val="18"/>
        </w:rPr>
        <w:t xml:space="preserve"> </w:t>
      </w:r>
    </w:p>
  </w:footnote>
  <w:footnote w:id="14">
    <w:p w:rsidR="00FC5049" w:rsidRPr="003F60D0" w:rsidRDefault="00FC5049" w:rsidP="0011645F">
      <w:pPr>
        <w:pStyle w:val="FootnoteText"/>
        <w:spacing w:after="0" w:line="240" w:lineRule="auto"/>
        <w:ind w:firstLine="630"/>
        <w:jc w:val="both"/>
        <w:rPr>
          <w:rFonts w:ascii="Book Antiqua" w:hAnsi="Book Antiqua" w:cs="Times New Roman"/>
          <w:sz w:val="18"/>
        </w:rPr>
      </w:pPr>
      <w:r w:rsidRPr="003F60D0">
        <w:rPr>
          <w:rStyle w:val="FootnoteReference"/>
          <w:rFonts w:ascii="Book Antiqua" w:hAnsi="Book Antiqua" w:cs="Times New Roman"/>
          <w:sz w:val="18"/>
        </w:rPr>
        <w:footnoteRef/>
      </w:r>
      <w:r w:rsidRPr="003F60D0">
        <w:rPr>
          <w:rFonts w:ascii="Book Antiqua" w:hAnsi="Book Antiqua" w:cs="Times New Roman"/>
          <w:sz w:val="18"/>
        </w:rPr>
        <w:t xml:space="preserve">Boer Mauna, </w:t>
      </w:r>
      <w:r w:rsidRPr="003F60D0">
        <w:rPr>
          <w:rFonts w:ascii="Book Antiqua" w:hAnsi="Book Antiqua" w:cs="Times New Roman"/>
          <w:i/>
          <w:sz w:val="18"/>
        </w:rPr>
        <w:t>Hukum Internasional, Pengertian Peranan dan fungsi dalam Era Dinamika Global</w:t>
      </w:r>
      <w:r w:rsidRPr="003F60D0">
        <w:rPr>
          <w:rFonts w:ascii="Book Antiqua" w:hAnsi="Book Antiqua" w:cs="Times New Roman"/>
          <w:sz w:val="18"/>
        </w:rPr>
        <w:t>, PT. Alumni, Bandung, 2003, hal. 8.</w:t>
      </w:r>
    </w:p>
  </w:footnote>
  <w:footnote w:id="15">
    <w:p w:rsidR="00FC5049" w:rsidRPr="00916FBA" w:rsidRDefault="00FC5049" w:rsidP="0011645F">
      <w:pPr>
        <w:pStyle w:val="FootnoteText"/>
        <w:spacing w:after="0" w:line="240" w:lineRule="auto"/>
        <w:ind w:firstLine="630"/>
        <w:jc w:val="both"/>
        <w:rPr>
          <w:rFonts w:ascii="Book Antiqua" w:hAnsi="Book Antiqua" w:cs="Times New Roman"/>
          <w:sz w:val="18"/>
        </w:rPr>
      </w:pPr>
      <w:r w:rsidRPr="00916FBA">
        <w:rPr>
          <w:rStyle w:val="FootnoteReference"/>
          <w:rFonts w:ascii="Book Antiqua" w:hAnsi="Book Antiqua" w:cs="Times New Roman"/>
          <w:sz w:val="18"/>
        </w:rPr>
        <w:footnoteRef/>
      </w:r>
      <w:r w:rsidRPr="00916FBA">
        <w:rPr>
          <w:rFonts w:ascii="Book Antiqua" w:hAnsi="Book Antiqua" w:cs="Times New Roman"/>
          <w:sz w:val="18"/>
        </w:rPr>
        <w:t xml:space="preserve">Barros, James. </w:t>
      </w:r>
      <w:r w:rsidRPr="00916FBA">
        <w:rPr>
          <w:rFonts w:ascii="Book Antiqua" w:hAnsi="Book Antiqua" w:cs="Times New Roman"/>
          <w:i/>
          <w:sz w:val="18"/>
        </w:rPr>
        <w:t xml:space="preserve">United Nations, Past, Present and Future, </w:t>
      </w:r>
      <w:r w:rsidRPr="00916FBA">
        <w:rPr>
          <w:rFonts w:ascii="Book Antiqua" w:hAnsi="Book Antiqua" w:cs="Times New Roman"/>
          <w:sz w:val="18"/>
        </w:rPr>
        <w:t xml:space="preserve">diterjemahkan oleh D.H. Gulo, </w:t>
      </w:r>
      <w:r w:rsidRPr="00916FBA">
        <w:rPr>
          <w:rFonts w:ascii="Book Antiqua" w:hAnsi="Book Antiqua" w:cs="Times New Roman"/>
          <w:i/>
          <w:sz w:val="18"/>
        </w:rPr>
        <w:t xml:space="preserve">PBB, Dulu, Kini dan Esok, </w:t>
      </w:r>
      <w:r w:rsidRPr="00916FBA">
        <w:rPr>
          <w:rFonts w:ascii="Book Antiqua" w:hAnsi="Book Antiqua" w:cs="Times New Roman"/>
          <w:sz w:val="18"/>
        </w:rPr>
        <w:t>Edisi Kedua Bumi Aksara, Jakarta, 1990, hal. 103.</w:t>
      </w:r>
    </w:p>
  </w:footnote>
  <w:footnote w:id="16">
    <w:p w:rsidR="00FC5049" w:rsidRPr="00916FBA" w:rsidRDefault="00FC5049" w:rsidP="00916FBA">
      <w:pPr>
        <w:pStyle w:val="FootnoteText"/>
        <w:spacing w:after="0" w:line="240" w:lineRule="auto"/>
        <w:ind w:firstLine="630"/>
        <w:jc w:val="both"/>
        <w:rPr>
          <w:rFonts w:ascii="Book Antiqua" w:hAnsi="Book Antiqua" w:cs="Times New Roman"/>
          <w:sz w:val="18"/>
        </w:rPr>
      </w:pPr>
      <w:r w:rsidRPr="00916FBA">
        <w:rPr>
          <w:rStyle w:val="FootnoteReference"/>
          <w:rFonts w:ascii="Book Antiqua" w:hAnsi="Book Antiqua" w:cs="Times New Roman"/>
          <w:sz w:val="18"/>
        </w:rPr>
        <w:footnoteRef/>
      </w:r>
      <w:proofErr w:type="gramStart"/>
      <w:r w:rsidRPr="00916FBA">
        <w:rPr>
          <w:rFonts w:ascii="Book Antiqua" w:hAnsi="Book Antiqua" w:cs="Times New Roman"/>
          <w:sz w:val="18"/>
        </w:rPr>
        <w:t>Tim Hillier.</w:t>
      </w:r>
      <w:proofErr w:type="gramEnd"/>
      <w:r w:rsidRPr="00916FBA">
        <w:rPr>
          <w:rFonts w:ascii="Book Antiqua" w:hAnsi="Book Antiqua" w:cs="Times New Roman"/>
          <w:sz w:val="18"/>
        </w:rPr>
        <w:t xml:space="preserve"> </w:t>
      </w:r>
      <w:r w:rsidRPr="00916FBA">
        <w:rPr>
          <w:rFonts w:ascii="Book Antiqua" w:hAnsi="Book Antiqua" w:cs="Times New Roman"/>
          <w:i/>
          <w:sz w:val="18"/>
        </w:rPr>
        <w:t>'Sumber Hukum Internasional Publik'</w:t>
      </w:r>
      <w:r w:rsidRPr="00916FBA">
        <w:rPr>
          <w:rFonts w:ascii="Book Antiqua" w:hAnsi="Book Antiqua" w:cs="Times New Roman"/>
          <w:sz w:val="18"/>
        </w:rPr>
        <w:t>, Cavendish, London, 1998</w:t>
      </w:r>
      <w:proofErr w:type="gramStart"/>
      <w:r w:rsidRPr="00916FBA">
        <w:rPr>
          <w:rFonts w:ascii="Book Antiqua" w:hAnsi="Book Antiqua" w:cs="Times New Roman"/>
          <w:sz w:val="18"/>
        </w:rPr>
        <w:t>,  hal</w:t>
      </w:r>
      <w:proofErr w:type="gramEnd"/>
      <w:r w:rsidRPr="00916FBA">
        <w:rPr>
          <w:rFonts w:ascii="Book Antiqua" w:hAnsi="Book Antiqua" w:cs="Times New Roman"/>
          <w:sz w:val="18"/>
        </w:rPr>
        <w:t>. 96.</w:t>
      </w:r>
    </w:p>
  </w:footnote>
  <w:footnote w:id="17">
    <w:p w:rsidR="00FC5049" w:rsidRPr="00916FBA" w:rsidRDefault="00FC5049" w:rsidP="00916FBA">
      <w:pPr>
        <w:pStyle w:val="FootnoteText"/>
        <w:spacing w:after="0" w:line="240" w:lineRule="auto"/>
        <w:ind w:firstLine="630"/>
        <w:jc w:val="both"/>
        <w:rPr>
          <w:rFonts w:ascii="Book Antiqua" w:hAnsi="Book Antiqua" w:cs="Times New Roman"/>
          <w:sz w:val="18"/>
          <w:szCs w:val="18"/>
        </w:rPr>
      </w:pPr>
      <w:r w:rsidRPr="00916FBA">
        <w:rPr>
          <w:rStyle w:val="FootnoteReference"/>
          <w:rFonts w:ascii="Book Antiqua" w:hAnsi="Book Antiqua" w:cs="Times New Roman"/>
          <w:sz w:val="18"/>
          <w:szCs w:val="18"/>
        </w:rPr>
        <w:footnoteRef/>
      </w:r>
      <w:r w:rsidRPr="00916FBA">
        <w:rPr>
          <w:rFonts w:ascii="Book Antiqua" w:hAnsi="Book Antiqua" w:cs="Times New Roman"/>
          <w:sz w:val="18"/>
          <w:szCs w:val="18"/>
        </w:rPr>
        <w:t xml:space="preserve">A. Leovaldi Tirta, </w:t>
      </w:r>
      <w:r w:rsidRPr="00916FBA">
        <w:rPr>
          <w:rFonts w:ascii="Book Antiqua" w:hAnsi="Book Antiqua" w:cs="Times New Roman"/>
          <w:i/>
          <w:sz w:val="18"/>
          <w:szCs w:val="18"/>
        </w:rPr>
        <w:t xml:space="preserve">Kekuatan Resolusi Majelis Umum PBB (UNGA) Dan Dewan Keamanan PBB (UNSC) Sebagai Sumber Hukum Internasional, </w:t>
      </w:r>
      <w:r w:rsidRPr="00916FBA">
        <w:rPr>
          <w:rFonts w:ascii="Book Antiqua" w:hAnsi="Book Antiqua" w:cs="Times New Roman"/>
          <w:sz w:val="18"/>
          <w:szCs w:val="18"/>
        </w:rPr>
        <w:t>Jurnal YUSTIKA, Volume 14 Nomor 1 Juli 2011, Fakultas Hukum Universitas Surabaya, Surabaya, 2011, hal. 95-96.</w:t>
      </w:r>
    </w:p>
  </w:footnote>
  <w:footnote w:id="18">
    <w:p w:rsidR="00FC5049" w:rsidRPr="00916FBA" w:rsidRDefault="00FC5049" w:rsidP="00916FBA">
      <w:pPr>
        <w:pStyle w:val="FootnoteText"/>
        <w:spacing w:after="0" w:line="240" w:lineRule="auto"/>
        <w:ind w:firstLine="630"/>
        <w:jc w:val="both"/>
        <w:rPr>
          <w:rFonts w:ascii="Book Antiqua" w:hAnsi="Book Antiqua" w:cs="Times New Roman"/>
          <w:i/>
          <w:sz w:val="18"/>
          <w:szCs w:val="18"/>
        </w:rPr>
      </w:pPr>
      <w:r w:rsidRPr="00916FBA">
        <w:rPr>
          <w:rStyle w:val="FootnoteReference"/>
          <w:rFonts w:ascii="Book Antiqua" w:hAnsi="Book Antiqua" w:cs="Times New Roman"/>
          <w:sz w:val="18"/>
          <w:szCs w:val="18"/>
        </w:rPr>
        <w:footnoteRef/>
      </w:r>
      <w:r w:rsidRPr="00916FBA">
        <w:rPr>
          <w:rFonts w:ascii="Book Antiqua" w:hAnsi="Book Antiqua" w:cs="Times New Roman"/>
          <w:i/>
          <w:sz w:val="18"/>
          <w:szCs w:val="18"/>
        </w:rPr>
        <w:t>Ibid.</w:t>
      </w:r>
    </w:p>
  </w:footnote>
  <w:footnote w:id="19">
    <w:p w:rsidR="00FC5049" w:rsidRPr="00916FBA" w:rsidRDefault="00FC5049" w:rsidP="00916FBA">
      <w:pPr>
        <w:pStyle w:val="FootnoteText"/>
        <w:spacing w:after="0" w:line="240" w:lineRule="auto"/>
        <w:ind w:firstLine="630"/>
        <w:jc w:val="both"/>
        <w:rPr>
          <w:rFonts w:ascii="Book Antiqua" w:hAnsi="Book Antiqua" w:cs="Times New Roman"/>
          <w:sz w:val="18"/>
          <w:szCs w:val="18"/>
        </w:rPr>
      </w:pPr>
      <w:r w:rsidRPr="00916FBA">
        <w:rPr>
          <w:rStyle w:val="FootnoteReference"/>
          <w:rFonts w:ascii="Book Antiqua" w:hAnsi="Book Antiqua" w:cs="Times New Roman"/>
          <w:sz w:val="18"/>
          <w:szCs w:val="18"/>
        </w:rPr>
        <w:footnoteRef/>
      </w:r>
      <w:r w:rsidRPr="00916FBA">
        <w:rPr>
          <w:rFonts w:ascii="Book Antiqua" w:hAnsi="Book Antiqua" w:cs="Times New Roman"/>
          <w:sz w:val="18"/>
          <w:szCs w:val="18"/>
        </w:rPr>
        <w:t>A. Leovaldi Tirta</w:t>
      </w:r>
      <w:r w:rsidRPr="00916FBA">
        <w:rPr>
          <w:rFonts w:ascii="Book Antiqua" w:hAnsi="Book Antiqua" w:cs="Times New Roman"/>
          <w:i/>
          <w:sz w:val="18"/>
          <w:szCs w:val="18"/>
        </w:rPr>
        <w:t>, Op.</w:t>
      </w:r>
      <w:proofErr w:type="gramStart"/>
      <w:r w:rsidRPr="00916FBA">
        <w:rPr>
          <w:rFonts w:ascii="Book Antiqua" w:hAnsi="Book Antiqua" w:cs="Times New Roman"/>
          <w:i/>
          <w:sz w:val="18"/>
          <w:szCs w:val="18"/>
        </w:rPr>
        <w:t>,Cit</w:t>
      </w:r>
      <w:proofErr w:type="gramEnd"/>
      <w:r w:rsidRPr="00916FBA">
        <w:rPr>
          <w:rFonts w:ascii="Book Antiqua" w:hAnsi="Book Antiqua" w:cs="Times New Roman"/>
          <w:i/>
          <w:sz w:val="18"/>
          <w:szCs w:val="18"/>
        </w:rPr>
        <w:t>.</w:t>
      </w:r>
    </w:p>
  </w:footnote>
  <w:footnote w:id="20">
    <w:p w:rsidR="00FC5049" w:rsidRPr="00916FBA" w:rsidRDefault="00FC5049" w:rsidP="0011645F">
      <w:pPr>
        <w:pStyle w:val="FootnoteText"/>
        <w:spacing w:after="0" w:line="240" w:lineRule="auto"/>
        <w:ind w:firstLine="630"/>
        <w:jc w:val="both"/>
        <w:rPr>
          <w:rFonts w:ascii="Book Antiqua" w:hAnsi="Book Antiqua" w:cs="Times New Roman"/>
          <w:sz w:val="18"/>
          <w:szCs w:val="18"/>
        </w:rPr>
      </w:pPr>
      <w:r w:rsidRPr="00916FBA">
        <w:rPr>
          <w:rStyle w:val="FootnoteReference"/>
          <w:rFonts w:ascii="Book Antiqua" w:hAnsi="Book Antiqua" w:cs="Times New Roman"/>
          <w:sz w:val="18"/>
          <w:szCs w:val="18"/>
        </w:rPr>
        <w:footnoteRef/>
      </w:r>
      <w:r w:rsidRPr="00916FBA">
        <w:rPr>
          <w:rFonts w:ascii="Book Antiqua" w:hAnsi="Book Antiqua" w:cs="Times New Roman"/>
          <w:sz w:val="18"/>
          <w:szCs w:val="18"/>
        </w:rPr>
        <w:t xml:space="preserve">Tim Hillier, </w:t>
      </w:r>
      <w:r w:rsidRPr="00916FBA">
        <w:rPr>
          <w:rFonts w:ascii="Book Antiqua" w:hAnsi="Book Antiqua" w:cs="Times New Roman"/>
          <w:i/>
          <w:sz w:val="18"/>
          <w:szCs w:val="18"/>
        </w:rPr>
        <w:t>Op.</w:t>
      </w:r>
      <w:proofErr w:type="gramStart"/>
      <w:r w:rsidRPr="00916FBA">
        <w:rPr>
          <w:rFonts w:ascii="Book Antiqua" w:hAnsi="Book Antiqua" w:cs="Times New Roman"/>
          <w:i/>
          <w:sz w:val="18"/>
          <w:szCs w:val="18"/>
        </w:rPr>
        <w:t>,Cit</w:t>
      </w:r>
      <w:proofErr w:type="gramEnd"/>
      <w:r w:rsidRPr="00916FBA">
        <w:rPr>
          <w:rFonts w:ascii="Book Antiqua" w:hAnsi="Book Antiqua" w:cs="Times New Roman"/>
          <w:i/>
          <w:sz w:val="18"/>
          <w:szCs w:val="18"/>
        </w:rPr>
        <w:t>.</w:t>
      </w:r>
    </w:p>
  </w:footnote>
  <w:footnote w:id="21">
    <w:p w:rsidR="00FC5049" w:rsidRPr="004163CA" w:rsidRDefault="00FC5049" w:rsidP="0011645F">
      <w:pPr>
        <w:pStyle w:val="FootnoteText"/>
        <w:spacing w:after="0"/>
        <w:ind w:firstLine="630"/>
        <w:jc w:val="both"/>
        <w:rPr>
          <w:rFonts w:ascii="Times New Roman" w:hAnsi="Times New Roman" w:cs="Times New Roman"/>
          <w:i/>
        </w:rPr>
      </w:pPr>
      <w:r w:rsidRPr="004163CA">
        <w:rPr>
          <w:rStyle w:val="FootnoteReference"/>
          <w:rFonts w:ascii="Times New Roman" w:hAnsi="Times New Roman" w:cs="Times New Roman"/>
        </w:rPr>
        <w:footnoteRef/>
      </w:r>
      <w:r w:rsidRPr="004163CA">
        <w:rPr>
          <w:rFonts w:ascii="Times New Roman" w:hAnsi="Times New Roman" w:cs="Times New Roman"/>
          <w:i/>
        </w:rPr>
        <w:t>Ibid.</w:t>
      </w:r>
    </w:p>
  </w:footnote>
  <w:footnote w:id="22">
    <w:p w:rsidR="00FC5049" w:rsidRPr="00C03BB6" w:rsidRDefault="00FC5049" w:rsidP="0011645F">
      <w:pPr>
        <w:pStyle w:val="FootnoteText"/>
        <w:spacing w:after="0"/>
        <w:ind w:firstLine="630"/>
        <w:jc w:val="both"/>
        <w:rPr>
          <w:rFonts w:ascii="Book Antiqua" w:hAnsi="Book Antiqua" w:cs="Times New Roman"/>
          <w:sz w:val="18"/>
        </w:rPr>
      </w:pPr>
      <w:r w:rsidRPr="00C03BB6">
        <w:rPr>
          <w:rStyle w:val="FootnoteReference"/>
          <w:rFonts w:ascii="Book Antiqua" w:hAnsi="Book Antiqua" w:cs="Times New Roman"/>
          <w:sz w:val="18"/>
        </w:rPr>
        <w:footnoteRef/>
      </w:r>
      <w:r w:rsidRPr="00C03BB6">
        <w:rPr>
          <w:rFonts w:ascii="Book Antiqua" w:hAnsi="Book Antiqua" w:cs="Times New Roman"/>
          <w:sz w:val="18"/>
        </w:rPr>
        <w:t xml:space="preserve">Sumaryo Suryokusumo. </w:t>
      </w:r>
      <w:r w:rsidRPr="00C03BB6">
        <w:rPr>
          <w:rFonts w:ascii="Book Antiqua" w:hAnsi="Book Antiqua" w:cs="Times New Roman"/>
          <w:i/>
          <w:sz w:val="18"/>
        </w:rPr>
        <w:t>Studi Kasus Hokum Organisasi Internasional, Edisi II</w:t>
      </w:r>
      <w:r w:rsidRPr="00C03BB6">
        <w:rPr>
          <w:rFonts w:ascii="Book Antiqua" w:hAnsi="Book Antiqua" w:cs="Times New Roman"/>
          <w:sz w:val="18"/>
        </w:rPr>
        <w:t>, PT. Alumni, Bandung, 1997, hal. 203.</w:t>
      </w:r>
    </w:p>
  </w:footnote>
  <w:footnote w:id="23">
    <w:p w:rsidR="00FC5049" w:rsidRPr="00C03BB6" w:rsidRDefault="00FC5049" w:rsidP="0011645F">
      <w:pPr>
        <w:pStyle w:val="FootnoteText"/>
        <w:spacing w:after="0"/>
        <w:ind w:firstLine="630"/>
        <w:jc w:val="both"/>
        <w:rPr>
          <w:rFonts w:ascii="Book Antiqua" w:hAnsi="Book Antiqua" w:cs="Times New Roman"/>
          <w:sz w:val="18"/>
        </w:rPr>
      </w:pPr>
      <w:r w:rsidRPr="00C03BB6">
        <w:rPr>
          <w:rStyle w:val="FootnoteReference"/>
          <w:rFonts w:ascii="Book Antiqua" w:hAnsi="Book Antiqua" w:cs="Times New Roman"/>
          <w:sz w:val="18"/>
        </w:rPr>
        <w:footnoteRef/>
      </w:r>
      <w:r w:rsidRPr="00C03BB6">
        <w:rPr>
          <w:rFonts w:ascii="Book Antiqua" w:hAnsi="Book Antiqua" w:cs="Times New Roman"/>
          <w:sz w:val="18"/>
        </w:rPr>
        <w:t xml:space="preserve">D.W. Bowett. </w:t>
      </w:r>
      <w:r w:rsidRPr="00C03BB6">
        <w:rPr>
          <w:rFonts w:ascii="Book Antiqua" w:hAnsi="Book Antiqua" w:cs="Times New Roman"/>
          <w:i/>
          <w:sz w:val="18"/>
        </w:rPr>
        <w:t>The Law of Interna-tional Institutional, diterjemahkan oleh Dja-jaatmadja, Bambang Iriana, Hukum Organisasi Internasional</w:t>
      </w:r>
      <w:r w:rsidRPr="00C03BB6">
        <w:rPr>
          <w:rFonts w:ascii="Book Antiqua" w:hAnsi="Book Antiqua" w:cs="Times New Roman"/>
          <w:sz w:val="18"/>
        </w:rPr>
        <w:t>, Sinar Grafika, Jakarta, 1995, hal. 35.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4926" w:rsidRDefault="001B4926">
    <w:pPr>
      <w:pStyle w:val="Header"/>
      <w:framePr w:wrap="around" w:vAnchor="text" w:hAnchor="margin" w:xAlign="right" w:y="1"/>
      <w:tabs>
        <w:tab w:val="clear" w:pos="4153"/>
        <w:tab w:val="clear" w:pos="8306"/>
        <w:tab w:val="center" w:pos="4320"/>
        <w:tab w:val="right" w:pos="8640"/>
      </w:tabs>
      <w:rPr>
        <w:rStyle w:val="PageNumber"/>
      </w:rPr>
    </w:pPr>
    <w:r>
      <w:fldChar w:fldCharType="begin"/>
    </w:r>
    <w:r>
      <w:rPr>
        <w:rStyle w:val="PageNumber"/>
      </w:rPr>
      <w:instrText xml:space="preserve">PAGE  </w:instrText>
    </w:r>
    <w:r>
      <w:fldChar w:fldCharType="end"/>
    </w:r>
  </w:p>
  <w:p w:rsidR="001B4926" w:rsidRDefault="001B4926">
    <w:pPr>
      <w:pStyle w:val="Header"/>
      <w:tabs>
        <w:tab w:val="clear" w:pos="4153"/>
        <w:tab w:val="clear" w:pos="8306"/>
        <w:tab w:val="center" w:pos="4320"/>
        <w:tab w:val="right" w:pos="8640"/>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A7131"/>
    <w:multiLevelType w:val="hybridMultilevel"/>
    <w:tmpl w:val="4A98FBE4"/>
    <w:lvl w:ilvl="0" w:tplc="04090011">
      <w:start w:val="1"/>
      <w:numFmt w:val="decimal"/>
      <w:lvlText w:val="%1)"/>
      <w:lvlJc w:val="left"/>
      <w:pPr>
        <w:ind w:left="1725" w:hanging="1005"/>
      </w:pPr>
      <w:rPr>
        <w:rFonts w:hint="default"/>
      </w:rPr>
    </w:lvl>
    <w:lvl w:ilvl="1" w:tplc="0448BFF6">
      <w:start w:val="1"/>
      <w:numFmt w:val="decimal"/>
      <w:lvlText w:val="%2."/>
      <w:lvlJc w:val="left"/>
      <w:pPr>
        <w:ind w:left="2100" w:hanging="660"/>
      </w:pPr>
      <w:rPr>
        <w:rFonts w:cs="Times New Roman"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09745E25"/>
    <w:multiLevelType w:val="multilevel"/>
    <w:tmpl w:val="09745E2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C041C88"/>
    <w:multiLevelType w:val="multilevel"/>
    <w:tmpl w:val="0C041C88"/>
    <w:lvl w:ilvl="0">
      <w:start w:val="1"/>
      <w:numFmt w:val="decimal"/>
      <w:lvlText w:val="%1."/>
      <w:lvlJc w:val="left"/>
      <w:pPr>
        <w:ind w:left="2486" w:hanging="360"/>
      </w:pPr>
      <w:rPr>
        <w:rFonts w:hint="default"/>
      </w:rPr>
    </w:lvl>
    <w:lvl w:ilvl="1">
      <w:start w:val="1"/>
      <w:numFmt w:val="lowerLetter"/>
      <w:lvlText w:val="%2."/>
      <w:lvlJc w:val="left"/>
      <w:pPr>
        <w:ind w:left="3206" w:hanging="360"/>
      </w:pPr>
    </w:lvl>
    <w:lvl w:ilvl="2">
      <w:start w:val="1"/>
      <w:numFmt w:val="lowerRoman"/>
      <w:lvlText w:val="%3."/>
      <w:lvlJc w:val="right"/>
      <w:pPr>
        <w:ind w:left="3926" w:hanging="180"/>
      </w:pPr>
    </w:lvl>
    <w:lvl w:ilvl="3">
      <w:start w:val="1"/>
      <w:numFmt w:val="decimal"/>
      <w:lvlText w:val="%4."/>
      <w:lvlJc w:val="left"/>
      <w:pPr>
        <w:ind w:left="4646" w:hanging="360"/>
      </w:pPr>
    </w:lvl>
    <w:lvl w:ilvl="4">
      <w:start w:val="1"/>
      <w:numFmt w:val="lowerLetter"/>
      <w:lvlText w:val="%5."/>
      <w:lvlJc w:val="left"/>
      <w:pPr>
        <w:ind w:left="5366" w:hanging="360"/>
      </w:pPr>
    </w:lvl>
    <w:lvl w:ilvl="5">
      <w:start w:val="1"/>
      <w:numFmt w:val="lowerRoman"/>
      <w:lvlText w:val="%6."/>
      <w:lvlJc w:val="right"/>
      <w:pPr>
        <w:ind w:left="6086" w:hanging="180"/>
      </w:pPr>
    </w:lvl>
    <w:lvl w:ilvl="6">
      <w:start w:val="1"/>
      <w:numFmt w:val="decimal"/>
      <w:lvlText w:val="%7."/>
      <w:lvlJc w:val="left"/>
      <w:pPr>
        <w:ind w:left="6806" w:hanging="360"/>
      </w:pPr>
    </w:lvl>
    <w:lvl w:ilvl="7">
      <w:start w:val="1"/>
      <w:numFmt w:val="lowerLetter"/>
      <w:lvlText w:val="%8."/>
      <w:lvlJc w:val="left"/>
      <w:pPr>
        <w:ind w:left="7526" w:hanging="360"/>
      </w:pPr>
    </w:lvl>
    <w:lvl w:ilvl="8">
      <w:start w:val="1"/>
      <w:numFmt w:val="lowerRoman"/>
      <w:lvlText w:val="%9."/>
      <w:lvlJc w:val="right"/>
      <w:pPr>
        <w:ind w:left="8246" w:hanging="180"/>
      </w:pPr>
    </w:lvl>
  </w:abstractNum>
  <w:abstractNum w:abstractNumId="3">
    <w:nsid w:val="0C1A79A8"/>
    <w:multiLevelType w:val="hybridMultilevel"/>
    <w:tmpl w:val="0F7A270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092BC9"/>
    <w:multiLevelType w:val="hybridMultilevel"/>
    <w:tmpl w:val="647C4414"/>
    <w:lvl w:ilvl="0" w:tplc="D12AF1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6E120C"/>
    <w:multiLevelType w:val="hybridMultilevel"/>
    <w:tmpl w:val="F8B85EDA"/>
    <w:lvl w:ilvl="0" w:tplc="CACEC1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FF4541"/>
    <w:multiLevelType w:val="multilevel"/>
    <w:tmpl w:val="10FF454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7B23EC1"/>
    <w:multiLevelType w:val="hybridMultilevel"/>
    <w:tmpl w:val="4A003BD6"/>
    <w:lvl w:ilvl="0" w:tplc="C3B0E3FC">
      <w:start w:val="1"/>
      <w:numFmt w:val="decimal"/>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8">
    <w:nsid w:val="18D25975"/>
    <w:multiLevelType w:val="hybridMultilevel"/>
    <w:tmpl w:val="5790BEEA"/>
    <w:lvl w:ilvl="0" w:tplc="04090011">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54753C"/>
    <w:multiLevelType w:val="hybridMultilevel"/>
    <w:tmpl w:val="31645A66"/>
    <w:lvl w:ilvl="0" w:tplc="0409000F">
      <w:start w:val="1"/>
      <w:numFmt w:val="decimal"/>
      <w:lvlText w:val="%1."/>
      <w:lvlJc w:val="left"/>
      <w:pPr>
        <w:ind w:left="1440" w:hanging="360"/>
      </w:pPr>
    </w:lvl>
    <w:lvl w:ilvl="1" w:tplc="04090017">
      <w:start w:val="1"/>
      <w:numFmt w:val="lowerLetter"/>
      <w:lvlText w:val="%2)"/>
      <w:lvlJc w:val="left"/>
      <w:pPr>
        <w:ind w:left="2805" w:hanging="1005"/>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6D6592"/>
    <w:multiLevelType w:val="hybridMultilevel"/>
    <w:tmpl w:val="ADE6D76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CC4F4A"/>
    <w:multiLevelType w:val="multilevel"/>
    <w:tmpl w:val="CD32A6CA"/>
    <w:lvl w:ilvl="0">
      <w:start w:val="1"/>
      <w:numFmt w:val="upperLetter"/>
      <w:lvlText w:val="%1."/>
      <w:lvlJc w:val="left"/>
      <w:pPr>
        <w:ind w:left="720" w:hanging="360"/>
      </w:pPr>
      <w:rPr>
        <w:b/>
        <w:color w:val="1F4E79" w:themeColor="accent1"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rFonts w:ascii="Times New Roman" w:hAnsi="Times New Roman" w:cs="Times New Roman" w:hint="default"/>
        <w:sz w:val="2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6E00A33"/>
    <w:multiLevelType w:val="multilevel"/>
    <w:tmpl w:val="26E00A33"/>
    <w:lvl w:ilvl="0">
      <w:start w:val="1"/>
      <w:numFmt w:val="decimal"/>
      <w:lvlText w:val="%1."/>
      <w:lvlJc w:val="left"/>
      <w:pPr>
        <w:tabs>
          <w:tab w:val="left" w:pos="2160"/>
        </w:tabs>
        <w:ind w:left="2160" w:hanging="360"/>
      </w:pPr>
    </w:lvl>
    <w:lvl w:ilvl="1">
      <w:start w:val="1"/>
      <w:numFmt w:val="lowerLetter"/>
      <w:lvlText w:val="%2."/>
      <w:lvlJc w:val="left"/>
      <w:pPr>
        <w:tabs>
          <w:tab w:val="left" w:pos="2880"/>
        </w:tabs>
        <w:ind w:left="2880" w:hanging="360"/>
      </w:pPr>
    </w:lvl>
    <w:lvl w:ilvl="2">
      <w:start w:val="1"/>
      <w:numFmt w:val="lowerRoman"/>
      <w:lvlText w:val="%3."/>
      <w:lvlJc w:val="right"/>
      <w:pPr>
        <w:tabs>
          <w:tab w:val="left" w:pos="3600"/>
        </w:tabs>
        <w:ind w:left="3600" w:hanging="180"/>
      </w:pPr>
    </w:lvl>
    <w:lvl w:ilvl="3">
      <w:start w:val="1"/>
      <w:numFmt w:val="decimal"/>
      <w:lvlText w:val="%4."/>
      <w:lvlJc w:val="left"/>
      <w:pPr>
        <w:tabs>
          <w:tab w:val="left" w:pos="4320"/>
        </w:tabs>
        <w:ind w:left="4320" w:hanging="360"/>
      </w:pPr>
    </w:lvl>
    <w:lvl w:ilvl="4">
      <w:start w:val="1"/>
      <w:numFmt w:val="lowerLetter"/>
      <w:lvlText w:val="%5."/>
      <w:lvlJc w:val="left"/>
      <w:pPr>
        <w:tabs>
          <w:tab w:val="left" w:pos="5040"/>
        </w:tabs>
        <w:ind w:left="5040" w:hanging="360"/>
      </w:pPr>
    </w:lvl>
    <w:lvl w:ilvl="5">
      <w:start w:val="1"/>
      <w:numFmt w:val="lowerRoman"/>
      <w:lvlText w:val="%6."/>
      <w:lvlJc w:val="right"/>
      <w:pPr>
        <w:tabs>
          <w:tab w:val="left" w:pos="5760"/>
        </w:tabs>
        <w:ind w:left="5760" w:hanging="180"/>
      </w:pPr>
    </w:lvl>
    <w:lvl w:ilvl="6">
      <w:start w:val="1"/>
      <w:numFmt w:val="decimal"/>
      <w:lvlText w:val="%7."/>
      <w:lvlJc w:val="left"/>
      <w:pPr>
        <w:tabs>
          <w:tab w:val="left" w:pos="6480"/>
        </w:tabs>
        <w:ind w:left="6480" w:hanging="360"/>
      </w:pPr>
    </w:lvl>
    <w:lvl w:ilvl="7">
      <w:start w:val="1"/>
      <w:numFmt w:val="lowerLetter"/>
      <w:lvlText w:val="%8."/>
      <w:lvlJc w:val="left"/>
      <w:pPr>
        <w:tabs>
          <w:tab w:val="left" w:pos="7200"/>
        </w:tabs>
        <w:ind w:left="7200" w:hanging="360"/>
      </w:pPr>
    </w:lvl>
    <w:lvl w:ilvl="8">
      <w:start w:val="1"/>
      <w:numFmt w:val="lowerRoman"/>
      <w:lvlText w:val="%9."/>
      <w:lvlJc w:val="right"/>
      <w:pPr>
        <w:tabs>
          <w:tab w:val="left" w:pos="7920"/>
        </w:tabs>
        <w:ind w:left="7920" w:hanging="180"/>
      </w:pPr>
    </w:lvl>
  </w:abstractNum>
  <w:abstractNum w:abstractNumId="13">
    <w:nsid w:val="2D641C92"/>
    <w:multiLevelType w:val="multilevel"/>
    <w:tmpl w:val="2D641C92"/>
    <w:lvl w:ilvl="0">
      <w:start w:val="1"/>
      <w:numFmt w:val="lowerLetter"/>
      <w:lvlText w:val="%1."/>
      <w:lvlJc w:val="left"/>
      <w:pPr>
        <w:ind w:left="2498" w:hanging="360"/>
      </w:pPr>
      <w:rPr>
        <w:rFonts w:hint="default"/>
      </w:rPr>
    </w:lvl>
    <w:lvl w:ilvl="1">
      <w:start w:val="1"/>
      <w:numFmt w:val="lowerLetter"/>
      <w:lvlText w:val="%2."/>
      <w:lvlJc w:val="left"/>
      <w:pPr>
        <w:ind w:left="3218" w:hanging="360"/>
      </w:pPr>
    </w:lvl>
    <w:lvl w:ilvl="2">
      <w:start w:val="1"/>
      <w:numFmt w:val="lowerRoman"/>
      <w:lvlText w:val="%3."/>
      <w:lvlJc w:val="right"/>
      <w:pPr>
        <w:ind w:left="3938" w:hanging="180"/>
      </w:pPr>
    </w:lvl>
    <w:lvl w:ilvl="3">
      <w:start w:val="1"/>
      <w:numFmt w:val="decimal"/>
      <w:lvlText w:val="%4."/>
      <w:lvlJc w:val="left"/>
      <w:pPr>
        <w:ind w:left="4658" w:hanging="360"/>
      </w:pPr>
    </w:lvl>
    <w:lvl w:ilvl="4">
      <w:start w:val="1"/>
      <w:numFmt w:val="lowerLetter"/>
      <w:lvlText w:val="%5."/>
      <w:lvlJc w:val="left"/>
      <w:pPr>
        <w:ind w:left="5378" w:hanging="360"/>
      </w:pPr>
    </w:lvl>
    <w:lvl w:ilvl="5">
      <w:start w:val="1"/>
      <w:numFmt w:val="lowerRoman"/>
      <w:lvlText w:val="%6."/>
      <w:lvlJc w:val="right"/>
      <w:pPr>
        <w:ind w:left="6098" w:hanging="180"/>
      </w:pPr>
    </w:lvl>
    <w:lvl w:ilvl="6">
      <w:start w:val="1"/>
      <w:numFmt w:val="decimal"/>
      <w:lvlText w:val="%7."/>
      <w:lvlJc w:val="left"/>
      <w:pPr>
        <w:ind w:left="6818" w:hanging="360"/>
      </w:pPr>
    </w:lvl>
    <w:lvl w:ilvl="7">
      <w:start w:val="1"/>
      <w:numFmt w:val="lowerLetter"/>
      <w:lvlText w:val="%8."/>
      <w:lvlJc w:val="left"/>
      <w:pPr>
        <w:ind w:left="7538" w:hanging="360"/>
      </w:pPr>
    </w:lvl>
    <w:lvl w:ilvl="8">
      <w:start w:val="1"/>
      <w:numFmt w:val="lowerRoman"/>
      <w:lvlText w:val="%9."/>
      <w:lvlJc w:val="right"/>
      <w:pPr>
        <w:ind w:left="8258" w:hanging="180"/>
      </w:pPr>
    </w:lvl>
  </w:abstractNum>
  <w:abstractNum w:abstractNumId="14">
    <w:nsid w:val="2DBA01FA"/>
    <w:multiLevelType w:val="hybridMultilevel"/>
    <w:tmpl w:val="C13CACD0"/>
    <w:lvl w:ilvl="0" w:tplc="04090019">
      <w:start w:val="1"/>
      <w:numFmt w:val="lowerLetter"/>
      <w:lvlText w:val="%1."/>
      <w:lvlJc w:val="left"/>
      <w:pPr>
        <w:ind w:left="786" w:hanging="360"/>
      </w:pPr>
      <w:rPr>
        <w:rFonts w:cs="Times New Roman" w:hint="default"/>
      </w:rPr>
    </w:lvl>
    <w:lvl w:ilvl="1" w:tplc="243438BC">
      <w:start w:val="1"/>
      <w:numFmt w:val="lowerLetter"/>
      <w:lvlText w:val="%2."/>
      <w:lvlJc w:val="left"/>
      <w:pPr>
        <w:ind w:left="1506" w:hanging="360"/>
      </w:pPr>
      <w:rPr>
        <w:rFonts w:cs="Times New Roman"/>
        <w:b w:val="0"/>
      </w:rPr>
    </w:lvl>
    <w:lvl w:ilvl="2" w:tplc="DF509AB0">
      <w:start w:val="1"/>
      <w:numFmt w:val="lowerLetter"/>
      <w:lvlText w:val="%3."/>
      <w:lvlJc w:val="left"/>
      <w:pPr>
        <w:ind w:left="2406" w:hanging="360"/>
      </w:pPr>
      <w:rPr>
        <w:rFonts w:cs="Times New Roman" w:hint="default"/>
      </w:rPr>
    </w:lvl>
    <w:lvl w:ilvl="3" w:tplc="EC38AC56">
      <w:start w:val="1"/>
      <w:numFmt w:val="decimal"/>
      <w:lvlText w:val="%4."/>
      <w:lvlJc w:val="left"/>
      <w:pPr>
        <w:ind w:left="2946" w:hanging="360"/>
      </w:pPr>
      <w:rPr>
        <w:rFonts w:cs="Times New Roman" w:hint="default"/>
        <w:b w:val="0"/>
      </w:rPr>
    </w:lvl>
    <w:lvl w:ilvl="4" w:tplc="04090019">
      <w:start w:val="1"/>
      <w:numFmt w:val="lowerLetter"/>
      <w:lvlText w:val="%5."/>
      <w:lvlJc w:val="left"/>
      <w:pPr>
        <w:ind w:left="3666" w:hanging="360"/>
      </w:pPr>
      <w:rPr>
        <w:rFonts w:cs="Times New Roman"/>
      </w:rPr>
    </w:lvl>
    <w:lvl w:ilvl="5" w:tplc="6584DDD8">
      <w:start w:val="1"/>
      <w:numFmt w:val="decimal"/>
      <w:lvlText w:val="%6."/>
      <w:lvlJc w:val="left"/>
      <w:pPr>
        <w:ind w:left="1260" w:hanging="720"/>
      </w:pPr>
      <w:rPr>
        <w:rFonts w:ascii="Times New Roman" w:eastAsia="Times New Roman" w:hAnsi="Times New Roman" w:cs="Times New Roman" w:hint="default"/>
        <w:b/>
      </w:rPr>
    </w:lvl>
    <w:lvl w:ilvl="6" w:tplc="543873AC">
      <w:start w:val="1"/>
      <w:numFmt w:val="upperLetter"/>
      <w:lvlText w:val="%7."/>
      <w:lvlJc w:val="left"/>
      <w:pPr>
        <w:ind w:left="5106" w:hanging="360"/>
      </w:pPr>
      <w:rPr>
        <w:rFonts w:cs="Times New Roman" w:hint="default"/>
        <w:b/>
        <w:sz w:val="24"/>
      </w:rPr>
    </w:lvl>
    <w:lvl w:ilvl="7" w:tplc="77987282">
      <w:start w:val="1"/>
      <w:numFmt w:val="lowerLetter"/>
      <w:lvlText w:val="%8)"/>
      <w:lvlJc w:val="left"/>
      <w:pPr>
        <w:ind w:left="5826" w:hanging="360"/>
      </w:pPr>
      <w:rPr>
        <w:rFonts w:cs="Times New Roman" w:hint="default"/>
      </w:rPr>
    </w:lvl>
    <w:lvl w:ilvl="8" w:tplc="0409001B" w:tentative="1">
      <w:start w:val="1"/>
      <w:numFmt w:val="lowerRoman"/>
      <w:lvlText w:val="%9."/>
      <w:lvlJc w:val="right"/>
      <w:pPr>
        <w:ind w:left="6546" w:hanging="180"/>
      </w:pPr>
      <w:rPr>
        <w:rFonts w:cs="Times New Roman"/>
      </w:rPr>
    </w:lvl>
  </w:abstractNum>
  <w:abstractNum w:abstractNumId="15">
    <w:nsid w:val="371140C7"/>
    <w:multiLevelType w:val="multilevel"/>
    <w:tmpl w:val="371140C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394265B1"/>
    <w:multiLevelType w:val="multilevel"/>
    <w:tmpl w:val="394265B1"/>
    <w:lvl w:ilvl="0">
      <w:start w:val="1"/>
      <w:numFmt w:val="lowerLetter"/>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7">
    <w:nsid w:val="4320553B"/>
    <w:multiLevelType w:val="multilevel"/>
    <w:tmpl w:val="4320553B"/>
    <w:lvl w:ilvl="0">
      <w:start w:val="1"/>
      <w:numFmt w:val="decimal"/>
      <w:lvlText w:val="(%1)"/>
      <w:lvlJc w:val="left"/>
      <w:pPr>
        <w:tabs>
          <w:tab w:val="left" w:pos="1590"/>
        </w:tabs>
        <w:ind w:left="1590" w:hanging="87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18">
    <w:nsid w:val="47D453F5"/>
    <w:multiLevelType w:val="hybridMultilevel"/>
    <w:tmpl w:val="CA2C8F7E"/>
    <w:lvl w:ilvl="0" w:tplc="6532A690">
      <w:start w:val="1"/>
      <w:numFmt w:val="decimal"/>
      <w:lvlText w:val="%1."/>
      <w:lvlJc w:val="left"/>
      <w:pPr>
        <w:ind w:left="720" w:hanging="360"/>
      </w:pPr>
      <w:rPr>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15489C"/>
    <w:multiLevelType w:val="hybridMultilevel"/>
    <w:tmpl w:val="983E18F6"/>
    <w:lvl w:ilvl="0" w:tplc="04090017">
      <w:start w:val="1"/>
      <w:numFmt w:val="lowerLetter"/>
      <w:lvlText w:val="%1)"/>
      <w:lvlJc w:val="left"/>
      <w:pPr>
        <w:ind w:left="1287" w:hanging="360"/>
      </w:pPr>
      <w:rPr>
        <w:rFonts w:cs="Times New Roman"/>
      </w:rPr>
    </w:lvl>
    <w:lvl w:ilvl="1" w:tplc="04090019" w:tentative="1">
      <w:start w:val="1"/>
      <w:numFmt w:val="lowerLetter"/>
      <w:lvlText w:val="%2."/>
      <w:lvlJc w:val="left"/>
      <w:pPr>
        <w:ind w:left="2007" w:hanging="360"/>
      </w:pPr>
      <w:rPr>
        <w:rFonts w:cs="Times New Roman"/>
      </w:rPr>
    </w:lvl>
    <w:lvl w:ilvl="2" w:tplc="0409001B" w:tentative="1">
      <w:start w:val="1"/>
      <w:numFmt w:val="lowerRoman"/>
      <w:lvlText w:val="%3."/>
      <w:lvlJc w:val="right"/>
      <w:pPr>
        <w:ind w:left="2727" w:hanging="180"/>
      </w:pPr>
      <w:rPr>
        <w:rFonts w:cs="Times New Roman"/>
      </w:rPr>
    </w:lvl>
    <w:lvl w:ilvl="3" w:tplc="0409000F" w:tentative="1">
      <w:start w:val="1"/>
      <w:numFmt w:val="decimal"/>
      <w:lvlText w:val="%4."/>
      <w:lvlJc w:val="left"/>
      <w:pPr>
        <w:ind w:left="3447" w:hanging="360"/>
      </w:pPr>
      <w:rPr>
        <w:rFonts w:cs="Times New Roman"/>
      </w:rPr>
    </w:lvl>
    <w:lvl w:ilvl="4" w:tplc="04090019" w:tentative="1">
      <w:start w:val="1"/>
      <w:numFmt w:val="lowerLetter"/>
      <w:lvlText w:val="%5."/>
      <w:lvlJc w:val="left"/>
      <w:pPr>
        <w:ind w:left="4167" w:hanging="360"/>
      </w:pPr>
      <w:rPr>
        <w:rFonts w:cs="Times New Roman"/>
      </w:rPr>
    </w:lvl>
    <w:lvl w:ilvl="5" w:tplc="0409001B" w:tentative="1">
      <w:start w:val="1"/>
      <w:numFmt w:val="lowerRoman"/>
      <w:lvlText w:val="%6."/>
      <w:lvlJc w:val="right"/>
      <w:pPr>
        <w:ind w:left="4887" w:hanging="180"/>
      </w:pPr>
      <w:rPr>
        <w:rFonts w:cs="Times New Roman"/>
      </w:rPr>
    </w:lvl>
    <w:lvl w:ilvl="6" w:tplc="0409000F" w:tentative="1">
      <w:start w:val="1"/>
      <w:numFmt w:val="decimal"/>
      <w:lvlText w:val="%7."/>
      <w:lvlJc w:val="left"/>
      <w:pPr>
        <w:ind w:left="5607" w:hanging="360"/>
      </w:pPr>
      <w:rPr>
        <w:rFonts w:cs="Times New Roman"/>
      </w:rPr>
    </w:lvl>
    <w:lvl w:ilvl="7" w:tplc="04090019" w:tentative="1">
      <w:start w:val="1"/>
      <w:numFmt w:val="lowerLetter"/>
      <w:lvlText w:val="%8."/>
      <w:lvlJc w:val="left"/>
      <w:pPr>
        <w:ind w:left="6327" w:hanging="360"/>
      </w:pPr>
      <w:rPr>
        <w:rFonts w:cs="Times New Roman"/>
      </w:rPr>
    </w:lvl>
    <w:lvl w:ilvl="8" w:tplc="0409001B" w:tentative="1">
      <w:start w:val="1"/>
      <w:numFmt w:val="lowerRoman"/>
      <w:lvlText w:val="%9."/>
      <w:lvlJc w:val="right"/>
      <w:pPr>
        <w:ind w:left="7047" w:hanging="180"/>
      </w:pPr>
      <w:rPr>
        <w:rFonts w:cs="Times New Roman"/>
      </w:rPr>
    </w:lvl>
  </w:abstractNum>
  <w:abstractNum w:abstractNumId="20">
    <w:nsid w:val="4C2E4FF8"/>
    <w:multiLevelType w:val="hybridMultilevel"/>
    <w:tmpl w:val="3B1027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735E73"/>
    <w:multiLevelType w:val="multilevel"/>
    <w:tmpl w:val="4E735E7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07C7D3C"/>
    <w:multiLevelType w:val="hybridMultilevel"/>
    <w:tmpl w:val="4802F83C"/>
    <w:lvl w:ilvl="0" w:tplc="EC5893B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23">
    <w:nsid w:val="565F38FD"/>
    <w:multiLevelType w:val="hybridMultilevel"/>
    <w:tmpl w:val="0A9A2342"/>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77857C1"/>
    <w:multiLevelType w:val="hybridMultilevel"/>
    <w:tmpl w:val="5B32F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58BF54A7"/>
    <w:multiLevelType w:val="multilevel"/>
    <w:tmpl w:val="58BF54A7"/>
    <w:lvl w:ilvl="0">
      <w:start w:val="1"/>
      <w:numFmt w:val="decimal"/>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26">
    <w:nsid w:val="5A0E10DC"/>
    <w:multiLevelType w:val="multilevel"/>
    <w:tmpl w:val="5A0E10D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27">
    <w:nsid w:val="5A990D5B"/>
    <w:multiLevelType w:val="singleLevel"/>
    <w:tmpl w:val="5A990D5B"/>
    <w:lvl w:ilvl="0">
      <w:start w:val="1"/>
      <w:numFmt w:val="decimal"/>
      <w:lvlText w:val="%1."/>
      <w:lvlJc w:val="left"/>
      <w:pPr>
        <w:ind w:left="425" w:hanging="425"/>
      </w:pPr>
      <w:rPr>
        <w:rFonts w:hint="default"/>
      </w:rPr>
    </w:lvl>
  </w:abstractNum>
  <w:abstractNum w:abstractNumId="28">
    <w:nsid w:val="5A9E3F9B"/>
    <w:multiLevelType w:val="singleLevel"/>
    <w:tmpl w:val="5A9E3F9B"/>
    <w:lvl w:ilvl="0">
      <w:start w:val="1"/>
      <w:numFmt w:val="lowerLetter"/>
      <w:lvlText w:val="%1."/>
      <w:lvlJc w:val="left"/>
      <w:pPr>
        <w:ind w:left="425" w:hanging="425"/>
      </w:pPr>
      <w:rPr>
        <w:rFonts w:hint="default"/>
      </w:rPr>
    </w:lvl>
  </w:abstractNum>
  <w:abstractNum w:abstractNumId="29">
    <w:nsid w:val="5CA320EC"/>
    <w:multiLevelType w:val="multilevel"/>
    <w:tmpl w:val="5CA320EC"/>
    <w:lvl w:ilvl="0">
      <w:start w:val="1"/>
      <w:numFmt w:val="decimal"/>
      <w:lvlText w:val="%1."/>
      <w:lvlJc w:val="left"/>
      <w:pPr>
        <w:ind w:left="2487" w:hanging="360"/>
      </w:pPr>
      <w:rPr>
        <w:rFonts w:hint="default"/>
      </w:rPr>
    </w:lvl>
    <w:lvl w:ilvl="1">
      <w:start w:val="1"/>
      <w:numFmt w:val="lowerLetter"/>
      <w:lvlText w:val="%2."/>
      <w:lvlJc w:val="left"/>
      <w:pPr>
        <w:ind w:left="3207" w:hanging="360"/>
      </w:p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30">
    <w:nsid w:val="5CAE4097"/>
    <w:multiLevelType w:val="hybridMultilevel"/>
    <w:tmpl w:val="95D8E48C"/>
    <w:lvl w:ilvl="0" w:tplc="0409000F">
      <w:start w:val="1"/>
      <w:numFmt w:val="decimal"/>
      <w:lvlText w:val="%1."/>
      <w:lvlJc w:val="left"/>
      <w:pPr>
        <w:ind w:left="720" w:hanging="360"/>
      </w:pPr>
    </w:lvl>
    <w:lvl w:ilvl="1" w:tplc="56B2464E">
      <w:start w:val="1"/>
      <w:numFmt w:val="decimal"/>
      <w:lvlText w:val="%2."/>
      <w:lvlJc w:val="left"/>
      <w:pPr>
        <w:ind w:left="2115" w:hanging="103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B23329"/>
    <w:multiLevelType w:val="multilevel"/>
    <w:tmpl w:val="5DB23329"/>
    <w:lvl w:ilvl="0">
      <w:start w:val="1"/>
      <w:numFmt w:val="lowerLetter"/>
      <w:lvlText w:val="%1."/>
      <w:lvlJc w:val="left"/>
      <w:pPr>
        <w:ind w:left="1919" w:hanging="360"/>
      </w:pPr>
      <w:rPr>
        <w:rFonts w:hint="default"/>
      </w:rPr>
    </w:lvl>
    <w:lvl w:ilvl="1">
      <w:start w:val="1"/>
      <w:numFmt w:val="lowerLetter"/>
      <w:lvlText w:val="%2."/>
      <w:lvlJc w:val="left"/>
      <w:pPr>
        <w:ind w:left="2639" w:hanging="360"/>
      </w:pPr>
    </w:lvl>
    <w:lvl w:ilvl="2">
      <w:start w:val="1"/>
      <w:numFmt w:val="lowerRoman"/>
      <w:lvlText w:val="%3."/>
      <w:lvlJc w:val="right"/>
      <w:pPr>
        <w:ind w:left="3359" w:hanging="180"/>
      </w:pPr>
    </w:lvl>
    <w:lvl w:ilvl="3">
      <w:start w:val="1"/>
      <w:numFmt w:val="decimal"/>
      <w:lvlText w:val="%4."/>
      <w:lvlJc w:val="left"/>
      <w:pPr>
        <w:ind w:left="4079" w:hanging="360"/>
      </w:pPr>
    </w:lvl>
    <w:lvl w:ilvl="4">
      <w:start w:val="1"/>
      <w:numFmt w:val="lowerLetter"/>
      <w:lvlText w:val="%5."/>
      <w:lvlJc w:val="left"/>
      <w:pPr>
        <w:ind w:left="4799" w:hanging="360"/>
      </w:pPr>
    </w:lvl>
    <w:lvl w:ilvl="5">
      <w:start w:val="1"/>
      <w:numFmt w:val="lowerRoman"/>
      <w:lvlText w:val="%6."/>
      <w:lvlJc w:val="right"/>
      <w:pPr>
        <w:ind w:left="5519" w:hanging="180"/>
      </w:pPr>
    </w:lvl>
    <w:lvl w:ilvl="6">
      <w:start w:val="1"/>
      <w:numFmt w:val="decimal"/>
      <w:lvlText w:val="%7."/>
      <w:lvlJc w:val="left"/>
      <w:pPr>
        <w:ind w:left="6239" w:hanging="360"/>
      </w:pPr>
    </w:lvl>
    <w:lvl w:ilvl="7">
      <w:start w:val="1"/>
      <w:numFmt w:val="lowerLetter"/>
      <w:lvlText w:val="%8."/>
      <w:lvlJc w:val="left"/>
      <w:pPr>
        <w:ind w:left="6959" w:hanging="360"/>
      </w:pPr>
    </w:lvl>
    <w:lvl w:ilvl="8">
      <w:start w:val="1"/>
      <w:numFmt w:val="lowerRoman"/>
      <w:lvlText w:val="%9."/>
      <w:lvlJc w:val="right"/>
      <w:pPr>
        <w:ind w:left="7679" w:hanging="180"/>
      </w:pPr>
    </w:lvl>
  </w:abstractNum>
  <w:abstractNum w:abstractNumId="32">
    <w:nsid w:val="63CE1D49"/>
    <w:multiLevelType w:val="multilevel"/>
    <w:tmpl w:val="63CE1D49"/>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33">
    <w:nsid w:val="6D2C0464"/>
    <w:multiLevelType w:val="hybridMultilevel"/>
    <w:tmpl w:val="F404D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0495F7E"/>
    <w:multiLevelType w:val="hybridMultilevel"/>
    <w:tmpl w:val="70780426"/>
    <w:lvl w:ilvl="0" w:tplc="FE1E599A">
      <w:start w:val="1"/>
      <w:numFmt w:val="upperLetter"/>
      <w:lvlText w:val="%1."/>
      <w:lvlJc w:val="left"/>
      <w:pPr>
        <w:tabs>
          <w:tab w:val="num" w:pos="1080"/>
        </w:tabs>
        <w:ind w:left="1080" w:hanging="360"/>
      </w:pPr>
      <w:rPr>
        <w:rFonts w:ascii="Times New Roman" w:eastAsia="Times New Roman" w:hAnsi="Times New Roman" w:cs="Times New Roman" w:hint="default"/>
        <w:b/>
        <w:bCs/>
      </w:rPr>
    </w:lvl>
    <w:lvl w:ilvl="1" w:tplc="0409000F">
      <w:start w:val="1"/>
      <w:numFmt w:val="decimal"/>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F71C8CBE">
      <w:start w:val="1"/>
      <w:numFmt w:val="decimal"/>
      <w:lvlText w:val="%4."/>
      <w:lvlJc w:val="left"/>
      <w:pPr>
        <w:ind w:left="2880" w:hanging="360"/>
      </w:pPr>
      <w:rPr>
        <w:rFonts w:cs="Times New Roman"/>
        <w:b w:val="0"/>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724B6EE1"/>
    <w:multiLevelType w:val="hybridMultilevel"/>
    <w:tmpl w:val="6518E856"/>
    <w:lvl w:ilvl="0" w:tplc="D9926C18">
      <w:start w:val="1"/>
      <w:numFmt w:val="lowerLetter"/>
      <w:lvlText w:val="%1)"/>
      <w:lvlJc w:val="left"/>
      <w:pPr>
        <w:ind w:left="1146" w:hanging="360"/>
      </w:pPr>
      <w:rPr>
        <w:sz w:val="24"/>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nsid w:val="753716A7"/>
    <w:multiLevelType w:val="hybridMultilevel"/>
    <w:tmpl w:val="351CD7C6"/>
    <w:lvl w:ilvl="0" w:tplc="8C86681A">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75726A8B"/>
    <w:multiLevelType w:val="hybridMultilevel"/>
    <w:tmpl w:val="ED44C812"/>
    <w:lvl w:ilvl="0" w:tplc="CCB032F2">
      <w:start w:val="1"/>
      <w:numFmt w:val="decimal"/>
      <w:lvlText w:val="[%1]"/>
      <w:lvlJc w:val="left"/>
      <w:pPr>
        <w:ind w:left="1080" w:hanging="360"/>
      </w:pPr>
      <w:rPr>
        <w:rFonts w:ascii="Times New Roman" w:hAnsi="Times New Roman" w:cs="Times New Roman"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7E4C0AC9"/>
    <w:multiLevelType w:val="hybridMultilevel"/>
    <w:tmpl w:val="C3AE795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2"/>
  </w:num>
  <w:num w:numId="3">
    <w:abstractNumId w:val="27"/>
  </w:num>
  <w:num w:numId="4">
    <w:abstractNumId w:val="25"/>
  </w:num>
  <w:num w:numId="5">
    <w:abstractNumId w:val="21"/>
  </w:num>
  <w:num w:numId="6">
    <w:abstractNumId w:val="2"/>
  </w:num>
  <w:num w:numId="7">
    <w:abstractNumId w:val="1"/>
  </w:num>
  <w:num w:numId="8">
    <w:abstractNumId w:val="1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31"/>
  </w:num>
  <w:num w:numId="13">
    <w:abstractNumId w:val="6"/>
  </w:num>
  <w:num w:numId="14">
    <w:abstractNumId w:val="26"/>
  </w:num>
  <w:num w:numId="15">
    <w:abstractNumId w:val="16"/>
  </w:num>
  <w:num w:numId="16">
    <w:abstractNumId w:val="28"/>
  </w:num>
  <w:num w:numId="17">
    <w:abstractNumId w:val="29"/>
  </w:num>
  <w:num w:numId="18">
    <w:abstractNumId w:val="0"/>
  </w:num>
  <w:num w:numId="19">
    <w:abstractNumId w:val="36"/>
  </w:num>
  <w:num w:numId="20">
    <w:abstractNumId w:val="23"/>
  </w:num>
  <w:num w:numId="21">
    <w:abstractNumId w:val="14"/>
  </w:num>
  <w:num w:numId="22">
    <w:abstractNumId w:val="22"/>
  </w:num>
  <w:num w:numId="23">
    <w:abstractNumId w:val="34"/>
  </w:num>
  <w:num w:numId="24">
    <w:abstractNumId w:val="19"/>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3"/>
  </w:num>
  <w:num w:numId="29">
    <w:abstractNumId w:val="20"/>
  </w:num>
  <w:num w:numId="30">
    <w:abstractNumId w:val="38"/>
  </w:num>
  <w:num w:numId="31">
    <w:abstractNumId w:val="3"/>
  </w:num>
  <w:num w:numId="32">
    <w:abstractNumId w:val="5"/>
  </w:num>
  <w:num w:numId="33">
    <w:abstractNumId w:val="18"/>
  </w:num>
  <w:num w:numId="34">
    <w:abstractNumId w:val="35"/>
  </w:num>
  <w:num w:numId="35">
    <w:abstractNumId w:val="30"/>
  </w:num>
  <w:num w:numId="36">
    <w:abstractNumId w:val="10"/>
  </w:num>
  <w:num w:numId="37">
    <w:abstractNumId w:val="9"/>
  </w:num>
  <w:num w:numId="38">
    <w:abstractNumId w:val="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bordersDoNotSurroundFooter/>
  <w:hideSpellingErrors/>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F63B31"/>
    <w:rsid w:val="00001353"/>
    <w:rsid w:val="00007679"/>
    <w:rsid w:val="00007D99"/>
    <w:rsid w:val="000133E9"/>
    <w:rsid w:val="00013924"/>
    <w:rsid w:val="000247BA"/>
    <w:rsid w:val="000322A9"/>
    <w:rsid w:val="000360EE"/>
    <w:rsid w:val="00052B33"/>
    <w:rsid w:val="00073662"/>
    <w:rsid w:val="00073A3E"/>
    <w:rsid w:val="00095E06"/>
    <w:rsid w:val="000A0E56"/>
    <w:rsid w:val="000A33D4"/>
    <w:rsid w:val="00102D1C"/>
    <w:rsid w:val="00111461"/>
    <w:rsid w:val="0011645F"/>
    <w:rsid w:val="00122967"/>
    <w:rsid w:val="00134FC1"/>
    <w:rsid w:val="00147FD4"/>
    <w:rsid w:val="001836BF"/>
    <w:rsid w:val="001A6567"/>
    <w:rsid w:val="001B4926"/>
    <w:rsid w:val="001E79D3"/>
    <w:rsid w:val="001F2BCB"/>
    <w:rsid w:val="001F3E8E"/>
    <w:rsid w:val="00207CC5"/>
    <w:rsid w:val="00234630"/>
    <w:rsid w:val="00234C06"/>
    <w:rsid w:val="00241083"/>
    <w:rsid w:val="00265AC2"/>
    <w:rsid w:val="00265D40"/>
    <w:rsid w:val="00267207"/>
    <w:rsid w:val="002A0FBA"/>
    <w:rsid w:val="002B208B"/>
    <w:rsid w:val="002B2C8B"/>
    <w:rsid w:val="002C1DB2"/>
    <w:rsid w:val="002E63F1"/>
    <w:rsid w:val="002F6434"/>
    <w:rsid w:val="003066C9"/>
    <w:rsid w:val="0031161B"/>
    <w:rsid w:val="0033389B"/>
    <w:rsid w:val="00375484"/>
    <w:rsid w:val="003B56F9"/>
    <w:rsid w:val="003E74B3"/>
    <w:rsid w:val="003F40CC"/>
    <w:rsid w:val="003F60D0"/>
    <w:rsid w:val="003F6914"/>
    <w:rsid w:val="0040296D"/>
    <w:rsid w:val="00410B23"/>
    <w:rsid w:val="00435093"/>
    <w:rsid w:val="0046742D"/>
    <w:rsid w:val="00472C20"/>
    <w:rsid w:val="00482902"/>
    <w:rsid w:val="004A5E31"/>
    <w:rsid w:val="004A63E9"/>
    <w:rsid w:val="004B7978"/>
    <w:rsid w:val="004C6651"/>
    <w:rsid w:val="004C76C6"/>
    <w:rsid w:val="004D0AAA"/>
    <w:rsid w:val="004F11BD"/>
    <w:rsid w:val="004F5207"/>
    <w:rsid w:val="005134CC"/>
    <w:rsid w:val="00526451"/>
    <w:rsid w:val="00540C9C"/>
    <w:rsid w:val="00545474"/>
    <w:rsid w:val="005729F1"/>
    <w:rsid w:val="00575E3D"/>
    <w:rsid w:val="005A59FB"/>
    <w:rsid w:val="005B17E0"/>
    <w:rsid w:val="005B6B0E"/>
    <w:rsid w:val="005C5B8D"/>
    <w:rsid w:val="005E19B7"/>
    <w:rsid w:val="005E27A4"/>
    <w:rsid w:val="00602F3A"/>
    <w:rsid w:val="0060501E"/>
    <w:rsid w:val="006056BA"/>
    <w:rsid w:val="006123FA"/>
    <w:rsid w:val="0061778B"/>
    <w:rsid w:val="006505C5"/>
    <w:rsid w:val="006A6D55"/>
    <w:rsid w:val="006A7317"/>
    <w:rsid w:val="006F56B1"/>
    <w:rsid w:val="007055A5"/>
    <w:rsid w:val="0070716F"/>
    <w:rsid w:val="00712C9B"/>
    <w:rsid w:val="00723513"/>
    <w:rsid w:val="007253E7"/>
    <w:rsid w:val="00726E27"/>
    <w:rsid w:val="00733DE0"/>
    <w:rsid w:val="007402D0"/>
    <w:rsid w:val="007403CD"/>
    <w:rsid w:val="00740812"/>
    <w:rsid w:val="00752376"/>
    <w:rsid w:val="0075717E"/>
    <w:rsid w:val="007603EB"/>
    <w:rsid w:val="007608DA"/>
    <w:rsid w:val="007841ED"/>
    <w:rsid w:val="007846BD"/>
    <w:rsid w:val="007B0CC5"/>
    <w:rsid w:val="007E2DA7"/>
    <w:rsid w:val="007E3AC7"/>
    <w:rsid w:val="007E4392"/>
    <w:rsid w:val="007E79AA"/>
    <w:rsid w:val="007F08FD"/>
    <w:rsid w:val="007F1C0E"/>
    <w:rsid w:val="007F2014"/>
    <w:rsid w:val="0080283A"/>
    <w:rsid w:val="00813585"/>
    <w:rsid w:val="00813E0B"/>
    <w:rsid w:val="008144A1"/>
    <w:rsid w:val="0082203A"/>
    <w:rsid w:val="00855F3C"/>
    <w:rsid w:val="00880400"/>
    <w:rsid w:val="008850AA"/>
    <w:rsid w:val="00892E83"/>
    <w:rsid w:val="008953F1"/>
    <w:rsid w:val="008978C9"/>
    <w:rsid w:val="008D07F2"/>
    <w:rsid w:val="009006A1"/>
    <w:rsid w:val="00916FBA"/>
    <w:rsid w:val="0091743E"/>
    <w:rsid w:val="009243F9"/>
    <w:rsid w:val="00935D7E"/>
    <w:rsid w:val="00942141"/>
    <w:rsid w:val="00967EB1"/>
    <w:rsid w:val="00973815"/>
    <w:rsid w:val="00984395"/>
    <w:rsid w:val="00992495"/>
    <w:rsid w:val="009A78E3"/>
    <w:rsid w:val="009B0FC0"/>
    <w:rsid w:val="009D33BC"/>
    <w:rsid w:val="00A1198E"/>
    <w:rsid w:val="00A2373D"/>
    <w:rsid w:val="00A4454B"/>
    <w:rsid w:val="00A6050C"/>
    <w:rsid w:val="00A73820"/>
    <w:rsid w:val="00A81566"/>
    <w:rsid w:val="00A92C6C"/>
    <w:rsid w:val="00AB41CC"/>
    <w:rsid w:val="00AD3F59"/>
    <w:rsid w:val="00AE35A6"/>
    <w:rsid w:val="00AF6858"/>
    <w:rsid w:val="00B20390"/>
    <w:rsid w:val="00B51B85"/>
    <w:rsid w:val="00B61B89"/>
    <w:rsid w:val="00B70E94"/>
    <w:rsid w:val="00B77D57"/>
    <w:rsid w:val="00B97F19"/>
    <w:rsid w:val="00BA166A"/>
    <w:rsid w:val="00BB48DA"/>
    <w:rsid w:val="00BC66B6"/>
    <w:rsid w:val="00BD4C15"/>
    <w:rsid w:val="00BD519D"/>
    <w:rsid w:val="00BD5ADE"/>
    <w:rsid w:val="00BE4E15"/>
    <w:rsid w:val="00BF264E"/>
    <w:rsid w:val="00BF2784"/>
    <w:rsid w:val="00C03BB6"/>
    <w:rsid w:val="00C04E20"/>
    <w:rsid w:val="00C256F8"/>
    <w:rsid w:val="00C44B06"/>
    <w:rsid w:val="00C76A7F"/>
    <w:rsid w:val="00CB7DAF"/>
    <w:rsid w:val="00CC3189"/>
    <w:rsid w:val="00CC68A5"/>
    <w:rsid w:val="00CD1961"/>
    <w:rsid w:val="00CD409F"/>
    <w:rsid w:val="00CF6381"/>
    <w:rsid w:val="00D54B9B"/>
    <w:rsid w:val="00D7163F"/>
    <w:rsid w:val="00D75513"/>
    <w:rsid w:val="00D84276"/>
    <w:rsid w:val="00D97920"/>
    <w:rsid w:val="00DA280A"/>
    <w:rsid w:val="00DB38A4"/>
    <w:rsid w:val="00DC7FCE"/>
    <w:rsid w:val="00DD09F9"/>
    <w:rsid w:val="00DD5384"/>
    <w:rsid w:val="00DE7E31"/>
    <w:rsid w:val="00DF0DCA"/>
    <w:rsid w:val="00DF270A"/>
    <w:rsid w:val="00DF54D3"/>
    <w:rsid w:val="00DF6351"/>
    <w:rsid w:val="00E04AC3"/>
    <w:rsid w:val="00E05F27"/>
    <w:rsid w:val="00E13DB4"/>
    <w:rsid w:val="00E305FC"/>
    <w:rsid w:val="00E36C41"/>
    <w:rsid w:val="00E5379F"/>
    <w:rsid w:val="00E6721E"/>
    <w:rsid w:val="00E70919"/>
    <w:rsid w:val="00EA580E"/>
    <w:rsid w:val="00EB64E8"/>
    <w:rsid w:val="00EF2CB4"/>
    <w:rsid w:val="00EF5435"/>
    <w:rsid w:val="00F04747"/>
    <w:rsid w:val="00F12BDA"/>
    <w:rsid w:val="00F501EB"/>
    <w:rsid w:val="00F57EAB"/>
    <w:rsid w:val="00F65A05"/>
    <w:rsid w:val="00F70ED4"/>
    <w:rsid w:val="00F758CD"/>
    <w:rsid w:val="00FA697C"/>
    <w:rsid w:val="00FB2E34"/>
    <w:rsid w:val="00FB4EB9"/>
    <w:rsid w:val="00FC1473"/>
    <w:rsid w:val="00FC5049"/>
    <w:rsid w:val="00FD2361"/>
    <w:rsid w:val="00FD6E05"/>
    <w:rsid w:val="00FE2879"/>
    <w:rsid w:val="095E3654"/>
    <w:rsid w:val="0FBE585F"/>
    <w:rsid w:val="45463A96"/>
    <w:rsid w:val="46851689"/>
    <w:rsid w:val="48AE79C4"/>
    <w:rsid w:val="49DC44B7"/>
    <w:rsid w:val="5B133868"/>
    <w:rsid w:val="61F63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qFormat="1"/>
    <w:lsdException w:name="footer" w:uiPriority="99" w:qFormat="1"/>
    <w:lsdException w:name="caption" w:qFormat="1"/>
    <w:lsdException w:name="footnote reference" w:uiPriority="99"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qFormat="1"/>
    <w:lsdException w:name="Body Text Indent 3"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hAnsi="Times New Roman"/>
      <w:kern w:val="2"/>
      <w:sz w:val="24"/>
      <w:szCs w:val="22"/>
      <w:lang w:eastAsia="zh-CN"/>
    </w:rPr>
  </w:style>
  <w:style w:type="paragraph" w:styleId="Heading2">
    <w:name w:val="heading 2"/>
    <w:basedOn w:val="Normal"/>
    <w:next w:val="Normal"/>
    <w:link w:val="Heading2Char"/>
    <w:uiPriority w:val="9"/>
    <w:unhideWhenUsed/>
    <w:qFormat/>
    <w:rsid w:val="00E5379F"/>
    <w:pPr>
      <w:keepNext/>
      <w:keepLines/>
      <w:widowControl/>
      <w:spacing w:before="200" w:after="0" w:line="276" w:lineRule="auto"/>
      <w:outlineLvl w:val="1"/>
    </w:pPr>
    <w:rPr>
      <w:rFonts w:asciiTheme="majorHAnsi" w:eastAsiaTheme="majorEastAsia" w:hAnsiTheme="majorHAnsi" w:cstheme="majorBidi"/>
      <w:b/>
      <w:bCs/>
      <w:color w:val="5B9BD5" w:themeColor="accent1"/>
      <w:kern w:val="0"/>
      <w:sz w:val="26"/>
      <w:szCs w:val="26"/>
      <w:lang w:eastAsia="en-US"/>
    </w:rPr>
  </w:style>
  <w:style w:type="paragraph" w:styleId="Heading3">
    <w:name w:val="heading 3"/>
    <w:basedOn w:val="Normal"/>
    <w:next w:val="Normal"/>
    <w:link w:val="Heading3Char"/>
    <w:semiHidden/>
    <w:unhideWhenUsed/>
    <w:qFormat/>
    <w:rsid w:val="00FC504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spacing w:after="120" w:line="480" w:lineRule="auto"/>
      <w:ind w:left="283"/>
    </w:pPr>
    <w:rPr>
      <w:rFonts w:eastAsia="Times New Roman" w:cs="Times New Roman"/>
      <w:szCs w:val="24"/>
    </w:rPr>
  </w:style>
  <w:style w:type="paragraph" w:styleId="BodyTextIndent3">
    <w:name w:val="Body Text Indent 3"/>
    <w:basedOn w:val="Normal"/>
    <w:qFormat/>
    <w:pPr>
      <w:spacing w:after="120"/>
      <w:ind w:left="283"/>
    </w:pPr>
    <w:rPr>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Pr>
      <w:rFonts w:asciiTheme="minorHAnsi" w:hAnsiTheme="minorHAnsi"/>
      <w:sz w:val="20"/>
      <w:szCs w:val="20"/>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NormalWeb">
    <w:name w:val="Normal (Web)"/>
    <w:basedOn w:val="Normal"/>
    <w:qFormat/>
    <w:rPr>
      <w:szCs w:val="24"/>
    </w:rPr>
  </w:style>
  <w:style w:type="character" w:styleId="FootnoteReference">
    <w:name w:val="footnote reference"/>
    <w:basedOn w:val="DefaultParagraphFont"/>
    <w:uiPriority w:val="99"/>
    <w:qFormat/>
    <w:rPr>
      <w:vertAlign w:val="superscript"/>
    </w:rPr>
  </w:style>
  <w:style w:type="character" w:styleId="PageNumber">
    <w:name w:val="page number"/>
    <w:basedOn w:val="DefaultParagraphFont"/>
    <w:qFormat/>
  </w:style>
  <w:style w:type="table" w:styleId="TableGrid">
    <w:name w:val="Table Grid"/>
    <w:basedOn w:val="TableNormal"/>
    <w:uiPriority w:val="59"/>
    <w:qFormat/>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Pr>
      <w:rFonts w:asciiTheme="minorHAnsi" w:hAnsiTheme="minorHAnsi" w:cstheme="minorBidi"/>
      <w:color w:val="auto"/>
      <w:sz w:val="20"/>
      <w:szCs w:val="20"/>
      <w:vertAlign w:val="baseline"/>
    </w:rPr>
  </w:style>
  <w:style w:type="paragraph" w:customStyle="1" w:styleId="Pa1">
    <w:name w:val="Pa1"/>
    <w:basedOn w:val="Normal"/>
    <w:next w:val="Normal"/>
    <w:uiPriority w:val="99"/>
    <w:rsid w:val="0091743E"/>
    <w:pPr>
      <w:widowControl/>
      <w:autoSpaceDE w:val="0"/>
      <w:autoSpaceDN w:val="0"/>
      <w:adjustRightInd w:val="0"/>
      <w:spacing w:after="0" w:line="241" w:lineRule="atLeast"/>
    </w:pPr>
    <w:rPr>
      <w:rFonts w:eastAsia="Calibri" w:cs="Times New Roman"/>
      <w:kern w:val="0"/>
      <w:szCs w:val="24"/>
      <w:lang w:val="id-ID" w:eastAsia="en-US"/>
    </w:rPr>
  </w:style>
  <w:style w:type="character" w:customStyle="1" w:styleId="FooterChar">
    <w:name w:val="Footer Char"/>
    <w:basedOn w:val="DefaultParagraphFont"/>
    <w:link w:val="Footer"/>
    <w:uiPriority w:val="99"/>
    <w:rsid w:val="00DF0DCA"/>
    <w:rPr>
      <w:rFonts w:ascii="Times New Roman" w:hAnsi="Times New Roman"/>
      <w:kern w:val="2"/>
      <w:sz w:val="18"/>
      <w:szCs w:val="18"/>
      <w:lang w:eastAsia="zh-CN"/>
    </w:rPr>
  </w:style>
  <w:style w:type="character" w:styleId="Hyperlink">
    <w:name w:val="Hyperlink"/>
    <w:basedOn w:val="DefaultParagraphFont"/>
    <w:uiPriority w:val="99"/>
    <w:rsid w:val="009B0FC0"/>
    <w:rPr>
      <w:color w:val="0563C1" w:themeColor="hyperlink"/>
      <w:u w:val="single"/>
    </w:rPr>
  </w:style>
  <w:style w:type="paragraph" w:styleId="ListParagraph">
    <w:name w:val="List Paragraph"/>
    <w:basedOn w:val="Normal"/>
    <w:link w:val="ListParagraphChar"/>
    <w:uiPriority w:val="34"/>
    <w:qFormat/>
    <w:rsid w:val="00A6050C"/>
    <w:pPr>
      <w:widowControl/>
      <w:spacing w:after="200" w:line="276" w:lineRule="auto"/>
      <w:ind w:left="720"/>
      <w:contextualSpacing/>
    </w:pPr>
    <w:rPr>
      <w:rFonts w:asciiTheme="minorHAnsi" w:hAnsiTheme="minorHAnsi" w:cs="Times New Roman"/>
      <w:kern w:val="0"/>
      <w:sz w:val="22"/>
      <w:lang w:eastAsia="en-US"/>
    </w:rPr>
  </w:style>
  <w:style w:type="character" w:customStyle="1" w:styleId="ListParagraphChar">
    <w:name w:val="List Paragraph Char"/>
    <w:basedOn w:val="DefaultParagraphFont"/>
    <w:link w:val="ListParagraph"/>
    <w:uiPriority w:val="34"/>
    <w:locked/>
    <w:rsid w:val="00A6050C"/>
    <w:rPr>
      <w:rFonts w:cs="Times New Roman"/>
      <w:sz w:val="22"/>
      <w:szCs w:val="22"/>
    </w:rPr>
  </w:style>
  <w:style w:type="character" w:styleId="Emphasis">
    <w:name w:val="Emphasis"/>
    <w:basedOn w:val="DefaultParagraphFont"/>
    <w:uiPriority w:val="20"/>
    <w:qFormat/>
    <w:rsid w:val="00A6050C"/>
    <w:rPr>
      <w:rFonts w:cs="Times New Roman"/>
      <w:i/>
      <w:iCs/>
    </w:rPr>
  </w:style>
  <w:style w:type="character" w:customStyle="1" w:styleId="apple-converted-space">
    <w:name w:val="apple-converted-space"/>
    <w:basedOn w:val="DefaultParagraphFont"/>
    <w:rsid w:val="00A6050C"/>
    <w:rPr>
      <w:rFonts w:cs="Times New Roman"/>
    </w:rPr>
  </w:style>
  <w:style w:type="character" w:styleId="EndnoteReference">
    <w:name w:val="endnote reference"/>
    <w:basedOn w:val="DefaultParagraphFont"/>
    <w:semiHidden/>
    <w:unhideWhenUsed/>
    <w:rsid w:val="00F04747"/>
    <w:rPr>
      <w:vertAlign w:val="superscript"/>
    </w:rPr>
  </w:style>
  <w:style w:type="character" w:customStyle="1" w:styleId="HeaderChar">
    <w:name w:val="Header Char"/>
    <w:link w:val="Header"/>
    <w:uiPriority w:val="99"/>
    <w:rsid w:val="00B97F19"/>
    <w:rPr>
      <w:rFonts w:ascii="Times New Roman" w:hAnsi="Times New Roman"/>
      <w:kern w:val="2"/>
      <w:sz w:val="18"/>
      <w:szCs w:val="18"/>
      <w:lang w:eastAsia="zh-CN"/>
    </w:rPr>
  </w:style>
  <w:style w:type="paragraph" w:styleId="BodyText">
    <w:name w:val="Body Text"/>
    <w:basedOn w:val="Normal"/>
    <w:link w:val="BodyTextChar"/>
    <w:unhideWhenUsed/>
    <w:rsid w:val="004F11BD"/>
    <w:pPr>
      <w:spacing w:after="120"/>
    </w:pPr>
  </w:style>
  <w:style w:type="character" w:customStyle="1" w:styleId="BodyTextChar">
    <w:name w:val="Body Text Char"/>
    <w:basedOn w:val="DefaultParagraphFont"/>
    <w:link w:val="BodyText"/>
    <w:rsid w:val="004F11BD"/>
    <w:rPr>
      <w:rFonts w:ascii="Times New Roman" w:hAnsi="Times New Roman"/>
      <w:kern w:val="2"/>
      <w:sz w:val="24"/>
      <w:szCs w:val="22"/>
      <w:lang w:eastAsia="zh-CN"/>
    </w:rPr>
  </w:style>
  <w:style w:type="character" w:customStyle="1" w:styleId="Heading2Char">
    <w:name w:val="Heading 2 Char"/>
    <w:basedOn w:val="DefaultParagraphFont"/>
    <w:link w:val="Heading2"/>
    <w:uiPriority w:val="9"/>
    <w:rsid w:val="00E5379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semiHidden/>
    <w:rsid w:val="00FC5049"/>
    <w:rPr>
      <w:rFonts w:asciiTheme="majorHAnsi" w:eastAsiaTheme="majorEastAsia" w:hAnsiTheme="majorHAnsi" w:cstheme="majorBidi"/>
      <w:b/>
      <w:bCs/>
      <w:color w:val="5B9BD5" w:themeColor="accent1"/>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header" w:uiPriority="99" w:qFormat="1"/>
    <w:lsdException w:name="footer" w:uiPriority="99" w:qFormat="1"/>
    <w:lsdException w:name="caption" w:qFormat="1"/>
    <w:lsdException w:name="footnote reference" w:uiPriority="99" w:qFormat="1"/>
    <w:lsdException w:name="pag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qFormat="1"/>
    <w:lsdException w:name="Body Text Indent 3" w:qFormat="1"/>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qFormat="1"/>
    <w:lsdException w:name="Normal Table"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rFonts w:ascii="Times New Roman" w:hAnsi="Times New Roman"/>
      <w:kern w:val="2"/>
      <w:sz w:val="24"/>
      <w:szCs w:val="22"/>
      <w:lang w:eastAsia="zh-CN"/>
    </w:rPr>
  </w:style>
  <w:style w:type="paragraph" w:styleId="Heading2">
    <w:name w:val="heading 2"/>
    <w:basedOn w:val="Normal"/>
    <w:next w:val="Normal"/>
    <w:link w:val="Heading2Char"/>
    <w:uiPriority w:val="9"/>
    <w:unhideWhenUsed/>
    <w:qFormat/>
    <w:rsid w:val="00E5379F"/>
    <w:pPr>
      <w:keepNext/>
      <w:keepLines/>
      <w:widowControl/>
      <w:spacing w:before="200" w:after="0" w:line="276" w:lineRule="auto"/>
      <w:outlineLvl w:val="1"/>
    </w:pPr>
    <w:rPr>
      <w:rFonts w:asciiTheme="majorHAnsi" w:eastAsiaTheme="majorEastAsia" w:hAnsiTheme="majorHAnsi" w:cstheme="majorBidi"/>
      <w:b/>
      <w:bCs/>
      <w:color w:val="5B9BD5" w:themeColor="accent1"/>
      <w:kern w:val="0"/>
      <w:sz w:val="26"/>
      <w:szCs w:val="26"/>
      <w:lang w:eastAsia="en-US"/>
    </w:rPr>
  </w:style>
  <w:style w:type="paragraph" w:styleId="Heading3">
    <w:name w:val="heading 3"/>
    <w:basedOn w:val="Normal"/>
    <w:next w:val="Normal"/>
    <w:link w:val="Heading3Char"/>
    <w:semiHidden/>
    <w:unhideWhenUsed/>
    <w:qFormat/>
    <w:rsid w:val="00FC504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qFormat/>
    <w:pPr>
      <w:spacing w:after="120" w:line="480" w:lineRule="auto"/>
      <w:ind w:left="283"/>
    </w:pPr>
    <w:rPr>
      <w:rFonts w:eastAsia="Times New Roman" w:cs="Times New Roman"/>
      <w:szCs w:val="24"/>
    </w:rPr>
  </w:style>
  <w:style w:type="paragraph" w:styleId="BodyTextIndent3">
    <w:name w:val="Body Text Indent 3"/>
    <w:basedOn w:val="Normal"/>
    <w:qFormat/>
    <w:pPr>
      <w:spacing w:after="120"/>
      <w:ind w:left="283"/>
    </w:pPr>
    <w:rPr>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FootnoteText">
    <w:name w:val="footnote text"/>
    <w:aliases w:val="Char,Footnote Text Char1 Char,Footnote Text Char Char1 Char,Footnote Text Char1 Char Char Char,Footnote Text Char Char1 Char Char Char,Footnote Text Char Char2 Char,Footnote Text Char1 Char1,Char Char Char Char,Char Char Char Char Char"/>
    <w:basedOn w:val="Normal"/>
    <w:link w:val="FootnoteTextChar"/>
    <w:uiPriority w:val="99"/>
    <w:qFormat/>
    <w:rPr>
      <w:rFonts w:asciiTheme="minorHAnsi" w:hAnsiTheme="minorHAnsi"/>
      <w:sz w:val="20"/>
      <w:szCs w:val="20"/>
    </w:rPr>
  </w:style>
  <w:style w:type="paragraph" w:styleId="Header">
    <w:name w:val="header"/>
    <w:basedOn w:val="Normal"/>
    <w:link w:val="HeaderChar"/>
    <w:uiPriority w:val="99"/>
    <w:qFormat/>
    <w:pPr>
      <w:tabs>
        <w:tab w:val="center" w:pos="4153"/>
        <w:tab w:val="right" w:pos="8306"/>
      </w:tabs>
      <w:snapToGrid w:val="0"/>
    </w:pPr>
    <w:rPr>
      <w:sz w:val="18"/>
      <w:szCs w:val="18"/>
    </w:rPr>
  </w:style>
  <w:style w:type="paragraph" w:styleId="NormalWeb">
    <w:name w:val="Normal (Web)"/>
    <w:basedOn w:val="Normal"/>
    <w:qFormat/>
    <w:rPr>
      <w:szCs w:val="24"/>
    </w:rPr>
  </w:style>
  <w:style w:type="character" w:styleId="FootnoteReference">
    <w:name w:val="footnote reference"/>
    <w:basedOn w:val="DefaultParagraphFont"/>
    <w:uiPriority w:val="99"/>
    <w:qFormat/>
    <w:rPr>
      <w:vertAlign w:val="superscript"/>
    </w:rPr>
  </w:style>
  <w:style w:type="character" w:styleId="PageNumber">
    <w:name w:val="page number"/>
    <w:basedOn w:val="DefaultParagraphFont"/>
    <w:qFormat/>
  </w:style>
  <w:style w:type="table" w:styleId="TableGrid">
    <w:name w:val="Table Grid"/>
    <w:basedOn w:val="TableNormal"/>
    <w:uiPriority w:val="59"/>
    <w:qFormat/>
    <w:rPr>
      <w:sz w:val="22"/>
      <w:szCs w:val="22"/>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autoSpaceDE w:val="0"/>
      <w:autoSpaceDN w:val="0"/>
      <w:adjustRightInd w:val="0"/>
      <w:spacing w:after="0" w:line="240" w:lineRule="auto"/>
    </w:pPr>
    <w:rPr>
      <w:rFonts w:ascii="Times New Roman" w:eastAsia="Calibri" w:hAnsi="Times New Roman" w:cs="Times New Roman"/>
      <w:color w:val="000000"/>
      <w:sz w:val="24"/>
      <w:szCs w:val="24"/>
      <w:lang w:eastAsia="zh-CN"/>
    </w:rPr>
  </w:style>
  <w:style w:type="paragraph" w:customStyle="1" w:styleId="ListParagraph1">
    <w:name w:val="List Paragraph1"/>
    <w:basedOn w:val="Normal"/>
    <w:uiPriority w:val="34"/>
    <w:qFormat/>
    <w:pPr>
      <w:ind w:left="720"/>
      <w:contextualSpacing/>
    </w:pPr>
  </w:style>
  <w:style w:type="character" w:customStyle="1" w:styleId="FootnoteTextChar">
    <w:name w:val="Footnote Text Char"/>
    <w:aliases w:val="Char Char,Footnote Text Char1 Char Char,Footnote Text Char Char1 Char Char,Footnote Text Char1 Char Char Char Char,Footnote Text Char Char1 Char Char Char Char,Footnote Text Char Char2 Char Char,Footnote Text Char1 Char1 Char"/>
    <w:basedOn w:val="DefaultParagraphFont"/>
    <w:link w:val="FootnoteText"/>
    <w:uiPriority w:val="99"/>
    <w:qFormat/>
    <w:rPr>
      <w:rFonts w:asciiTheme="minorHAnsi" w:hAnsiTheme="minorHAnsi" w:cstheme="minorBidi"/>
      <w:color w:val="auto"/>
      <w:sz w:val="20"/>
      <w:szCs w:val="20"/>
      <w:vertAlign w:val="baseline"/>
    </w:rPr>
  </w:style>
  <w:style w:type="paragraph" w:customStyle="1" w:styleId="Pa1">
    <w:name w:val="Pa1"/>
    <w:basedOn w:val="Normal"/>
    <w:next w:val="Normal"/>
    <w:uiPriority w:val="99"/>
    <w:rsid w:val="0091743E"/>
    <w:pPr>
      <w:widowControl/>
      <w:autoSpaceDE w:val="0"/>
      <w:autoSpaceDN w:val="0"/>
      <w:adjustRightInd w:val="0"/>
      <w:spacing w:after="0" w:line="241" w:lineRule="atLeast"/>
    </w:pPr>
    <w:rPr>
      <w:rFonts w:eastAsia="Calibri" w:cs="Times New Roman"/>
      <w:kern w:val="0"/>
      <w:szCs w:val="24"/>
      <w:lang w:val="id-ID" w:eastAsia="en-US"/>
    </w:rPr>
  </w:style>
  <w:style w:type="character" w:customStyle="1" w:styleId="FooterChar">
    <w:name w:val="Footer Char"/>
    <w:basedOn w:val="DefaultParagraphFont"/>
    <w:link w:val="Footer"/>
    <w:uiPriority w:val="99"/>
    <w:rsid w:val="00DF0DCA"/>
    <w:rPr>
      <w:rFonts w:ascii="Times New Roman" w:hAnsi="Times New Roman"/>
      <w:kern w:val="2"/>
      <w:sz w:val="18"/>
      <w:szCs w:val="18"/>
      <w:lang w:eastAsia="zh-CN"/>
    </w:rPr>
  </w:style>
  <w:style w:type="character" w:styleId="Hyperlink">
    <w:name w:val="Hyperlink"/>
    <w:basedOn w:val="DefaultParagraphFont"/>
    <w:uiPriority w:val="99"/>
    <w:rsid w:val="009B0FC0"/>
    <w:rPr>
      <w:color w:val="0563C1" w:themeColor="hyperlink"/>
      <w:u w:val="single"/>
    </w:rPr>
  </w:style>
  <w:style w:type="paragraph" w:styleId="ListParagraph">
    <w:name w:val="List Paragraph"/>
    <w:basedOn w:val="Normal"/>
    <w:link w:val="ListParagraphChar"/>
    <w:uiPriority w:val="34"/>
    <w:qFormat/>
    <w:rsid w:val="00A6050C"/>
    <w:pPr>
      <w:widowControl/>
      <w:spacing w:after="200" w:line="276" w:lineRule="auto"/>
      <w:ind w:left="720"/>
      <w:contextualSpacing/>
    </w:pPr>
    <w:rPr>
      <w:rFonts w:asciiTheme="minorHAnsi" w:hAnsiTheme="minorHAnsi" w:cs="Times New Roman"/>
      <w:kern w:val="0"/>
      <w:sz w:val="22"/>
      <w:lang w:eastAsia="en-US"/>
    </w:rPr>
  </w:style>
  <w:style w:type="character" w:customStyle="1" w:styleId="ListParagraphChar">
    <w:name w:val="List Paragraph Char"/>
    <w:basedOn w:val="DefaultParagraphFont"/>
    <w:link w:val="ListParagraph"/>
    <w:uiPriority w:val="34"/>
    <w:locked/>
    <w:rsid w:val="00A6050C"/>
    <w:rPr>
      <w:rFonts w:cs="Times New Roman"/>
      <w:sz w:val="22"/>
      <w:szCs w:val="22"/>
    </w:rPr>
  </w:style>
  <w:style w:type="character" w:styleId="Emphasis">
    <w:name w:val="Emphasis"/>
    <w:basedOn w:val="DefaultParagraphFont"/>
    <w:uiPriority w:val="20"/>
    <w:qFormat/>
    <w:rsid w:val="00A6050C"/>
    <w:rPr>
      <w:rFonts w:cs="Times New Roman"/>
      <w:i/>
      <w:iCs/>
    </w:rPr>
  </w:style>
  <w:style w:type="character" w:customStyle="1" w:styleId="apple-converted-space">
    <w:name w:val="apple-converted-space"/>
    <w:basedOn w:val="DefaultParagraphFont"/>
    <w:rsid w:val="00A6050C"/>
    <w:rPr>
      <w:rFonts w:cs="Times New Roman"/>
    </w:rPr>
  </w:style>
  <w:style w:type="character" w:styleId="EndnoteReference">
    <w:name w:val="endnote reference"/>
    <w:basedOn w:val="DefaultParagraphFont"/>
    <w:semiHidden/>
    <w:unhideWhenUsed/>
    <w:rsid w:val="00F04747"/>
    <w:rPr>
      <w:vertAlign w:val="superscript"/>
    </w:rPr>
  </w:style>
  <w:style w:type="character" w:customStyle="1" w:styleId="HeaderChar">
    <w:name w:val="Header Char"/>
    <w:link w:val="Header"/>
    <w:uiPriority w:val="99"/>
    <w:rsid w:val="00B97F19"/>
    <w:rPr>
      <w:rFonts w:ascii="Times New Roman" w:hAnsi="Times New Roman"/>
      <w:kern w:val="2"/>
      <w:sz w:val="18"/>
      <w:szCs w:val="18"/>
      <w:lang w:eastAsia="zh-CN"/>
    </w:rPr>
  </w:style>
  <w:style w:type="paragraph" w:styleId="BodyText">
    <w:name w:val="Body Text"/>
    <w:basedOn w:val="Normal"/>
    <w:link w:val="BodyTextChar"/>
    <w:unhideWhenUsed/>
    <w:rsid w:val="004F11BD"/>
    <w:pPr>
      <w:spacing w:after="120"/>
    </w:pPr>
  </w:style>
  <w:style w:type="character" w:customStyle="1" w:styleId="BodyTextChar">
    <w:name w:val="Body Text Char"/>
    <w:basedOn w:val="DefaultParagraphFont"/>
    <w:link w:val="BodyText"/>
    <w:rsid w:val="004F11BD"/>
    <w:rPr>
      <w:rFonts w:ascii="Times New Roman" w:hAnsi="Times New Roman"/>
      <w:kern w:val="2"/>
      <w:sz w:val="24"/>
      <w:szCs w:val="22"/>
      <w:lang w:eastAsia="zh-CN"/>
    </w:rPr>
  </w:style>
  <w:style w:type="character" w:customStyle="1" w:styleId="Heading2Char">
    <w:name w:val="Heading 2 Char"/>
    <w:basedOn w:val="DefaultParagraphFont"/>
    <w:link w:val="Heading2"/>
    <w:uiPriority w:val="9"/>
    <w:rsid w:val="00E5379F"/>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semiHidden/>
    <w:rsid w:val="00FC5049"/>
    <w:rPr>
      <w:rFonts w:asciiTheme="majorHAnsi" w:eastAsiaTheme="majorEastAsia" w:hAnsiTheme="majorHAnsi" w:cstheme="majorBidi"/>
      <w:b/>
      <w:bCs/>
      <w:color w:val="5B9BD5" w:themeColor="accent1"/>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914513">
      <w:bodyDiv w:val="1"/>
      <w:marLeft w:val="0"/>
      <w:marRight w:val="0"/>
      <w:marTop w:val="0"/>
      <w:marBottom w:val="0"/>
      <w:divBdr>
        <w:top w:val="none" w:sz="0" w:space="0" w:color="auto"/>
        <w:left w:val="none" w:sz="0" w:space="0" w:color="auto"/>
        <w:bottom w:val="none" w:sz="0" w:space="0" w:color="auto"/>
        <w:right w:val="none" w:sz="0" w:space="0" w:color="auto"/>
      </w:divBdr>
    </w:div>
    <w:div w:id="369691600">
      <w:bodyDiv w:val="1"/>
      <w:marLeft w:val="0"/>
      <w:marRight w:val="0"/>
      <w:marTop w:val="0"/>
      <w:marBottom w:val="0"/>
      <w:divBdr>
        <w:top w:val="none" w:sz="0" w:space="0" w:color="auto"/>
        <w:left w:val="none" w:sz="0" w:space="0" w:color="auto"/>
        <w:bottom w:val="none" w:sz="0" w:space="0" w:color="auto"/>
        <w:right w:val="none" w:sz="0" w:space="0" w:color="auto"/>
      </w:divBdr>
    </w:div>
    <w:div w:id="646974546">
      <w:bodyDiv w:val="1"/>
      <w:marLeft w:val="0"/>
      <w:marRight w:val="0"/>
      <w:marTop w:val="0"/>
      <w:marBottom w:val="0"/>
      <w:divBdr>
        <w:top w:val="none" w:sz="0" w:space="0" w:color="auto"/>
        <w:left w:val="none" w:sz="0" w:space="0" w:color="auto"/>
        <w:bottom w:val="none" w:sz="0" w:space="0" w:color="auto"/>
        <w:right w:val="none" w:sz="0" w:space="0" w:color="auto"/>
      </w:divBdr>
    </w:div>
    <w:div w:id="725299180">
      <w:bodyDiv w:val="1"/>
      <w:marLeft w:val="0"/>
      <w:marRight w:val="0"/>
      <w:marTop w:val="0"/>
      <w:marBottom w:val="0"/>
      <w:divBdr>
        <w:top w:val="none" w:sz="0" w:space="0" w:color="auto"/>
        <w:left w:val="none" w:sz="0" w:space="0" w:color="auto"/>
        <w:bottom w:val="none" w:sz="0" w:space="0" w:color="auto"/>
        <w:right w:val="none" w:sz="0" w:space="0" w:color="auto"/>
      </w:divBdr>
    </w:div>
    <w:div w:id="809984554">
      <w:bodyDiv w:val="1"/>
      <w:marLeft w:val="0"/>
      <w:marRight w:val="0"/>
      <w:marTop w:val="0"/>
      <w:marBottom w:val="0"/>
      <w:divBdr>
        <w:top w:val="none" w:sz="0" w:space="0" w:color="auto"/>
        <w:left w:val="none" w:sz="0" w:space="0" w:color="auto"/>
        <w:bottom w:val="none" w:sz="0" w:space="0" w:color="auto"/>
        <w:right w:val="none" w:sz="0" w:space="0" w:color="auto"/>
      </w:divBdr>
    </w:div>
    <w:div w:id="1071345764">
      <w:bodyDiv w:val="1"/>
      <w:marLeft w:val="0"/>
      <w:marRight w:val="0"/>
      <w:marTop w:val="0"/>
      <w:marBottom w:val="0"/>
      <w:divBdr>
        <w:top w:val="none" w:sz="0" w:space="0" w:color="auto"/>
        <w:left w:val="none" w:sz="0" w:space="0" w:color="auto"/>
        <w:bottom w:val="none" w:sz="0" w:space="0" w:color="auto"/>
        <w:right w:val="none" w:sz="0" w:space="0" w:color="auto"/>
      </w:divBdr>
    </w:div>
    <w:div w:id="2034454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ing.com/search?q=Annisa+Medina+Sari%2C+PBB+(Perserikatan+Bangsa-Bangsa)%3A+Sejarah%2C+Tujuan+dan+Anggota+(umsu.ac.id)&amp;cvid=9a9189b04b64469cb1079aff5cb5ed20&amp;gs_lcrp=EgZjaHJvbWUyBggAEEUYOdIBCDExNjFqMGoxqAIAsAIA&amp;FORM=ANAB01&amp;PC=WSEDD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https://fahum.umsu.ac.id/pbb-perserikatan-bangsa-bangsa-sejarah-tujuan-dan-anggot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fahum.umsu.ac.id/author/annisamedinasar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ing.com/search?q=Annisa+Medina+Sari%2C+PBB+(Perserikatan+Bangsa-Bangsa)%3A+Sejarah%2C+Tujuan+dan+Anggota+(umsu.ac.id)&amp;cvid=9a9189b04b64469cb1079aff5cb5ed20&amp;gs_lcrp=EgZjaHJvbWUyBggAEEUYOdIBCDExNjFqMGoxqAIAsAIA&amp;FORM=ANAB01&amp;PC=WSEDDB" TargetMode="External"/><Relationship Id="rId2" Type="http://schemas.openxmlformats.org/officeDocument/2006/relationships/hyperlink" Target="https://fahum.umsu.ac.id/pbb-perserikatan-bangsa-bangsa-sejarah-tujuan-dan-anggota/" TargetMode="External"/><Relationship Id="rId1" Type="http://schemas.openxmlformats.org/officeDocument/2006/relationships/hyperlink" Target="https://fahum.umsu.ac.id/author/annisamedinasari/"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470FC1C-075F-4F10-88BE-D653796F5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4412</Words>
  <Characters>25155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LENOVO</cp:lastModifiedBy>
  <cp:revision>3</cp:revision>
  <cp:lastPrinted>2020-12-14T09:20:00Z</cp:lastPrinted>
  <dcterms:created xsi:type="dcterms:W3CDTF">2024-03-13T10:55:00Z</dcterms:created>
  <dcterms:modified xsi:type="dcterms:W3CDTF">2024-03-15T04:40:00Z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7th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 6th edition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