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6DED" w14:textId="77777777" w:rsidR="004C76C6" w:rsidRDefault="007E3AC7" w:rsidP="001F3E8E">
      <w:pPr>
        <w:pStyle w:val="Default"/>
        <w:ind w:left="1276" w:right="-1"/>
        <w:jc w:val="both"/>
        <w:rPr>
          <w:rStyle w:val="Hyperlink"/>
          <w:rFonts w:ascii="Book Antiqua" w:hAnsi="Book Antiqua"/>
          <w:color w:val="000000" w:themeColor="text1"/>
          <w:sz w:val="22"/>
          <w:u w:val="none"/>
        </w:rPr>
      </w:pPr>
      <w:r w:rsidRPr="008953F1">
        <w:rPr>
          <w:noProof/>
          <w:color w:val="000000" w:themeColor="text1"/>
          <w:sz w:val="22"/>
          <w:lang w:val="id-ID" w:eastAsia="id-ID"/>
        </w:rPr>
        <w:drawing>
          <wp:anchor distT="0" distB="0" distL="114300" distR="114300" simplePos="0" relativeHeight="251684864" behindDoc="0" locked="0" layoutInCell="1" allowOverlap="1" wp14:anchorId="2259D8AD" wp14:editId="6BDA20B7">
            <wp:simplePos x="0" y="0"/>
            <wp:positionH relativeFrom="column">
              <wp:posOffset>4445</wp:posOffset>
            </wp:positionH>
            <wp:positionV relativeFrom="paragraph">
              <wp:posOffset>32385</wp:posOffset>
            </wp:positionV>
            <wp:extent cx="5715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61">
        <w:rPr>
          <w:noProof/>
          <w:lang w:val="id-ID" w:eastAsia="id-ID"/>
        </w:rPr>
        <mc:AlternateContent>
          <mc:Choice Requires="wps">
            <w:drawing>
              <wp:anchor distT="0" distB="0" distL="114300" distR="114300" simplePos="0" relativeHeight="251682816" behindDoc="0" locked="0" layoutInCell="1" allowOverlap="1" wp14:anchorId="2A25EB57" wp14:editId="0BC240F3">
                <wp:simplePos x="0" y="0"/>
                <wp:positionH relativeFrom="column">
                  <wp:posOffset>-62230</wp:posOffset>
                </wp:positionH>
                <wp:positionV relativeFrom="paragraph">
                  <wp:posOffset>-205740</wp:posOffset>
                </wp:positionV>
                <wp:extent cx="153352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533525" cy="276225"/>
                        </a:xfrm>
                        <a:prstGeom prst="rect">
                          <a:avLst/>
                        </a:prstGeom>
                        <a:noFill/>
                        <a:ln>
                          <a:noFill/>
                        </a:ln>
                        <a:effectLst/>
                      </wps:spPr>
                      <wps:txbx>
                        <w:txbxContent>
                          <w:p w14:paraId="3F64A9E1"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5EB57" id="_x0000_t202" coordsize="21600,21600" o:spt="202" path="m,l,21600r21600,l21600,xe">
                <v:stroke joinstyle="miter"/>
                <v:path gradientshapeok="t" o:connecttype="rect"/>
              </v:shapetype>
              <v:shape id="Text Box 13" o:spid="_x0000_s1026" type="#_x0000_t202" style="position:absolute;left:0;text-align:left;margin-left:-4.9pt;margin-top:-16.2pt;width:120.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" filled="f" stroked="f">
                <v:textbox>
                  <w:txbxContent>
                    <w:p w14:paraId="3F64A9E1"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FD2361">
        <w:rPr>
          <w:noProof/>
          <w:lang w:val="id-ID" w:eastAsia="id-ID"/>
        </w:rPr>
        <mc:AlternateContent>
          <mc:Choice Requires="wps">
            <w:drawing>
              <wp:anchor distT="0" distB="0" distL="114300" distR="114300" simplePos="0" relativeHeight="251680768" behindDoc="0" locked="0" layoutInCell="1" allowOverlap="1" wp14:anchorId="364263AC" wp14:editId="2BF69C92">
                <wp:simplePos x="0" y="0"/>
                <wp:positionH relativeFrom="column">
                  <wp:posOffset>-91440</wp:posOffset>
                </wp:positionH>
                <wp:positionV relativeFrom="paragraph">
                  <wp:posOffset>-501015</wp:posOffset>
                </wp:positionV>
                <wp:extent cx="1457325"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a:noFill/>
                        </a:ln>
                        <a:effectLst/>
                      </wps:spPr>
                      <wps:txbx>
                        <w:txbxContent>
                          <w:p w14:paraId="104215E2"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263AC" id="Text Box 1" o:spid="_x0000_s1027" type="#_x0000_t202" style="position:absolute;left:0;text-align:left;margin-left:-7.2pt;margin-top:-39.45pt;width:114.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" filled="f" stroked="f">
                <v:textbox>
                  <w:txbxContent>
                    <w:p w14:paraId="104215E2"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AD3F59">
        <w:rPr>
          <w:noProof/>
          <w:lang w:val="id-ID" w:eastAsia="id-ID"/>
        </w:rPr>
        <mc:AlternateContent>
          <mc:Choice Requires="wps">
            <w:drawing>
              <wp:anchor distT="0" distB="0" distL="114300" distR="114300" simplePos="0" relativeHeight="251686912" behindDoc="0" locked="0" layoutInCell="1" allowOverlap="1" wp14:anchorId="2EE153C6" wp14:editId="15579864">
                <wp:simplePos x="0" y="0"/>
                <wp:positionH relativeFrom="column">
                  <wp:posOffset>1395094</wp:posOffset>
                </wp:positionH>
                <wp:positionV relativeFrom="paragraph">
                  <wp:posOffset>-434340</wp:posOffset>
                </wp:positionV>
                <wp:extent cx="3533775" cy="5048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533775" cy="504825"/>
                        </a:xfrm>
                        <a:prstGeom prst="rect">
                          <a:avLst/>
                        </a:prstGeom>
                        <a:noFill/>
                        <a:ln>
                          <a:noFill/>
                        </a:ln>
                        <a:effectLst/>
                      </wps:spPr>
                      <wps:txbx>
                        <w:txbxContent>
                          <w:p w14:paraId="1EA3762C"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7FF928C8"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149E86B5" w14:textId="77777777" w:rsidR="00B97F19" w:rsidRDefault="00B97F19" w:rsidP="00B97F19">
                            <w:pPr>
                              <w:pStyle w:val="Header"/>
                              <w:jc w:val="both"/>
                              <w:rPr>
                                <w:rFonts w:ascii="Arial Rounded MT Bold" w:hAnsi="Arial Rounded MT Bold"/>
                                <w:color w:val="B00000"/>
                                <w:sz w:val="28"/>
                              </w:rPr>
                            </w:pPr>
                          </w:p>
                          <w:p w14:paraId="20A27F95"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53C6" id="Text Box 31" o:spid="_x0000_s1028" type="#_x0000_t202" style="position:absolute;left:0;text-align:left;margin-left:109.85pt;margin-top:-34.2pt;width:278.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" filled="f" stroked="f">
                <v:textbox>
                  <w:txbxContent>
                    <w:p w14:paraId="1EA3762C"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7FF928C8"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149E86B5" w14:textId="77777777" w:rsidR="00B97F19" w:rsidRDefault="00B97F19" w:rsidP="00B97F19">
                      <w:pPr>
                        <w:pStyle w:val="Header"/>
                        <w:jc w:val="both"/>
                        <w:rPr>
                          <w:rFonts w:ascii="Arial Rounded MT Bold" w:hAnsi="Arial Rounded MT Bold"/>
                          <w:color w:val="B00000"/>
                          <w:sz w:val="28"/>
                        </w:rPr>
                      </w:pPr>
                    </w:p>
                    <w:p w14:paraId="20A27F95"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D3F59" w:rsidRPr="00095E06">
        <w:rPr>
          <w:b/>
          <w:bCs/>
          <w:noProof/>
          <w:color w:val="000000" w:themeColor="text1"/>
          <w:sz w:val="32"/>
          <w:lang w:val="id-ID" w:eastAsia="id-ID"/>
        </w:rPr>
        <w:drawing>
          <wp:anchor distT="0" distB="0" distL="114300" distR="114300" simplePos="0" relativeHeight="251678720" behindDoc="0" locked="0" layoutInCell="1" allowOverlap="1" wp14:anchorId="5C7DF66A" wp14:editId="6763224A">
            <wp:simplePos x="0" y="0"/>
            <wp:positionH relativeFrom="column">
              <wp:posOffset>4928870</wp:posOffset>
            </wp:positionH>
            <wp:positionV relativeFrom="paragraph">
              <wp:posOffset>-491490</wp:posOffset>
            </wp:positionV>
            <wp:extent cx="826135" cy="788035"/>
            <wp:effectExtent l="0" t="0" r="0" b="0"/>
            <wp:wrapNone/>
            <wp:docPr id="12" name="Picture 12" descr="E:\FileKu\Jurnal BALOBE\jurnal ba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leKu\Jurnal BALOBE\jurnal balobe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1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59">
        <w:rPr>
          <w:rFonts w:ascii="Book Antiqua" w:hAnsi="Book Antiqua"/>
          <w:noProof/>
          <w:color w:val="000000" w:themeColor="text1"/>
          <w:sz w:val="22"/>
          <w:lang w:val="id-ID" w:eastAsia="id-ID"/>
        </w:rPr>
        <mc:AlternateContent>
          <mc:Choice Requires="wps">
            <w:drawing>
              <wp:anchor distT="0" distB="0" distL="114300" distR="114300" simplePos="0" relativeHeight="251691008" behindDoc="0" locked="0" layoutInCell="1" allowOverlap="1" wp14:anchorId="61274C4B" wp14:editId="3BA6CA2A">
                <wp:simplePos x="0" y="0"/>
                <wp:positionH relativeFrom="column">
                  <wp:posOffset>-14605</wp:posOffset>
                </wp:positionH>
                <wp:positionV relativeFrom="paragraph">
                  <wp:posOffset>-501015</wp:posOffset>
                </wp:positionV>
                <wp:extent cx="576000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5760000" cy="0"/>
                        </a:xfrm>
                        <a:prstGeom prst="line">
                          <a:avLst/>
                        </a:prstGeom>
                        <a:ln w="63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4767F" id="Straight Connector 1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9.45pt" to="452.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" strokecolor="black [3200]" strokeweight=".5pt">
                <v:stroke linestyle="thickThin" joinstyle="miter"/>
              </v:line>
            </w:pict>
          </mc:Fallback>
        </mc:AlternateContent>
      </w:r>
      <w:r w:rsidR="00AD3F59">
        <w:rPr>
          <w:noProof/>
          <w:lang w:val="id-ID" w:eastAsia="id-ID"/>
        </w:rPr>
        <mc:AlternateContent>
          <mc:Choice Requires="wps">
            <w:drawing>
              <wp:anchor distT="0" distB="0" distL="114300" distR="114300" simplePos="0" relativeHeight="251687936" behindDoc="1" locked="0" layoutInCell="1" allowOverlap="1" wp14:anchorId="08A67CD6" wp14:editId="760FCD78">
                <wp:simplePos x="0" y="0"/>
                <wp:positionH relativeFrom="column">
                  <wp:posOffset>-5079</wp:posOffset>
                </wp:positionH>
                <wp:positionV relativeFrom="paragraph">
                  <wp:posOffset>-491490</wp:posOffset>
                </wp:positionV>
                <wp:extent cx="5760720" cy="847725"/>
                <wp:effectExtent l="0" t="0" r="0" b="9525"/>
                <wp:wrapNone/>
                <wp:docPr id="14" name="Rectangle 14"/>
                <wp:cNvGraphicFramePr/>
                <a:graphic xmlns:a="http://schemas.openxmlformats.org/drawingml/2006/main">
                  <a:graphicData uri="http://schemas.microsoft.com/office/word/2010/wordprocessingShape">
                    <wps:wsp>
                      <wps:cNvSpPr/>
                      <wps:spPr>
                        <a:xfrm>
                          <a:off x="0" y="0"/>
                          <a:ext cx="5760720" cy="8477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022D" id="Rectangle 14" o:spid="_x0000_s1026" style="position:absolute;margin-left:-.4pt;margin-top:-38.7pt;width:453.6pt;height: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" fillcolor="#deeaf6 [660]" stroked="f" strokeweight="1pt"/>
            </w:pict>
          </mc:Fallback>
        </mc:AlternateContent>
      </w:r>
      <w:r w:rsidR="00095E06" w:rsidRPr="00065DFF">
        <w:rPr>
          <w:noProof/>
          <w:sz w:val="80"/>
          <w:szCs w:val="80"/>
          <w:lang w:val="id-ID" w:eastAsia="id-ID"/>
        </w:rPr>
        <mc:AlternateContent>
          <mc:Choice Requires="wps">
            <w:drawing>
              <wp:anchor distT="0" distB="0" distL="114300" distR="114300" simplePos="0" relativeHeight="251666432" behindDoc="0" locked="0" layoutInCell="1" allowOverlap="1" wp14:anchorId="574A697B" wp14:editId="5CBD7B4F">
                <wp:simplePos x="0" y="0"/>
                <wp:positionH relativeFrom="column">
                  <wp:posOffset>-74295</wp:posOffset>
                </wp:positionH>
                <wp:positionV relativeFrom="paragraph">
                  <wp:posOffset>-1346835</wp:posOffset>
                </wp:positionV>
                <wp:extent cx="5343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BFB6A7" id="Straight Connector 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06.05pt" to="414.9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" strokecolor="black [3200]" strokeweight="1pt">
                <v:stroke joinstyle="miter"/>
              </v:line>
            </w:pict>
          </mc:Fallback>
        </mc:AlternateContent>
      </w:r>
    </w:p>
    <w:p w14:paraId="420FFEA8" w14:textId="77777777" w:rsidR="004C76C6" w:rsidRDefault="004C76C6" w:rsidP="00AD3F59">
      <w:pPr>
        <w:pStyle w:val="Default"/>
        <w:ind w:left="993" w:right="-1"/>
        <w:jc w:val="both"/>
        <w:rPr>
          <w:rStyle w:val="Hyperlink"/>
          <w:rFonts w:ascii="Book Antiqua" w:hAnsi="Book Antiqua"/>
          <w:color w:val="000000" w:themeColor="text1"/>
          <w:sz w:val="22"/>
          <w:u w:val="none"/>
        </w:rPr>
      </w:pPr>
      <w:r w:rsidRPr="00AD3F59">
        <w:rPr>
          <w:rStyle w:val="Hyperlink"/>
          <w:rFonts w:ascii="Book Antiqua" w:hAnsi="Book Antiqua"/>
          <w:color w:val="000000" w:themeColor="text1"/>
          <w:sz w:val="20"/>
          <w:u w:val="none"/>
        </w:rPr>
        <w:t>Creative Commons At</w:t>
      </w:r>
      <w:r w:rsidR="007055A5">
        <w:rPr>
          <w:rStyle w:val="Hyperlink"/>
          <w:rFonts w:ascii="Book Antiqua" w:hAnsi="Book Antiqua"/>
          <w:color w:val="000000" w:themeColor="text1"/>
          <w:sz w:val="20"/>
          <w:u w:val="none"/>
        </w:rPr>
        <w:t>t</w:t>
      </w:r>
      <w:r w:rsidRPr="00AD3F59">
        <w:rPr>
          <w:rStyle w:val="Hyperlink"/>
          <w:rFonts w:ascii="Book Antiqua" w:hAnsi="Book Antiqua"/>
          <w:color w:val="000000" w:themeColor="text1"/>
          <w:sz w:val="20"/>
          <w:u w:val="none"/>
        </w:rPr>
        <w:t>r</w:t>
      </w:r>
      <w:r w:rsidR="007055A5">
        <w:rPr>
          <w:rStyle w:val="Hyperlink"/>
          <w:rFonts w:ascii="Book Antiqua" w:hAnsi="Book Antiqua"/>
          <w:color w:val="000000" w:themeColor="text1"/>
          <w:sz w:val="20"/>
          <w:u w:val="none"/>
        </w:rPr>
        <w:t>ibutions-</w:t>
      </w:r>
      <w:proofErr w:type="spellStart"/>
      <w:r w:rsidR="007055A5">
        <w:rPr>
          <w:rStyle w:val="Hyperlink"/>
          <w:rFonts w:ascii="Book Antiqua" w:hAnsi="Book Antiqua"/>
          <w:color w:val="000000" w:themeColor="text1"/>
          <w:sz w:val="20"/>
          <w:u w:val="none"/>
        </w:rPr>
        <w:t>NonCommercial</w:t>
      </w:r>
      <w:proofErr w:type="spellEnd"/>
      <w:r w:rsidR="007055A5">
        <w:rPr>
          <w:rStyle w:val="Hyperlink"/>
          <w:rFonts w:ascii="Book Antiqua" w:hAnsi="Book Antiqua"/>
          <w:color w:val="000000" w:themeColor="text1"/>
          <w:sz w:val="20"/>
          <w:u w:val="none"/>
        </w:rPr>
        <w:t xml:space="preserve"> 4.0 Internat</w:t>
      </w:r>
      <w:r w:rsidRPr="00AD3F59">
        <w:rPr>
          <w:rStyle w:val="Hyperlink"/>
          <w:rFonts w:ascii="Book Antiqua" w:hAnsi="Book Antiqua"/>
          <w:color w:val="000000" w:themeColor="text1"/>
          <w:sz w:val="20"/>
          <w:u w:val="none"/>
        </w:rPr>
        <w:t>iona</w:t>
      </w:r>
      <w:r w:rsidR="007055A5">
        <w:rPr>
          <w:rStyle w:val="Hyperlink"/>
          <w:rFonts w:ascii="Book Antiqua" w:hAnsi="Book Antiqua"/>
          <w:color w:val="000000" w:themeColor="text1"/>
          <w:sz w:val="20"/>
          <w:u w:val="none"/>
        </w:rPr>
        <w:t>l License</w:t>
      </w:r>
    </w:p>
    <w:p w14:paraId="7AA93989" w14:textId="77777777" w:rsidR="004C76C6" w:rsidRDefault="001F3E8E" w:rsidP="00095E06">
      <w:pPr>
        <w:pStyle w:val="Default"/>
        <w:ind w:right="-1"/>
        <w:jc w:val="both"/>
        <w:rPr>
          <w:rStyle w:val="Hyperlink"/>
          <w:rFonts w:ascii="Book Antiqua" w:hAnsi="Book Antiqua"/>
          <w:color w:val="000000" w:themeColor="text1"/>
          <w:sz w:val="22"/>
          <w:u w:val="none"/>
        </w:rPr>
      </w:pPr>
      <w:r>
        <w:rPr>
          <w:rFonts w:ascii="Book Antiqua" w:hAnsi="Book Antiqua"/>
          <w:noProof/>
          <w:color w:val="000000" w:themeColor="text1"/>
          <w:sz w:val="22"/>
          <w:lang w:val="id-ID" w:eastAsia="id-ID"/>
        </w:rPr>
        <mc:AlternateContent>
          <mc:Choice Requires="wps">
            <w:drawing>
              <wp:anchor distT="0" distB="0" distL="114300" distR="114300" simplePos="0" relativeHeight="251688960" behindDoc="0" locked="0" layoutInCell="1" allowOverlap="1" wp14:anchorId="6C30678E" wp14:editId="180194F8">
                <wp:simplePos x="0" y="0"/>
                <wp:positionH relativeFrom="column">
                  <wp:posOffset>-5715</wp:posOffset>
                </wp:positionH>
                <wp:positionV relativeFrom="paragraph">
                  <wp:posOffset>24765</wp:posOffset>
                </wp:positionV>
                <wp:extent cx="5760000" cy="0"/>
                <wp:effectExtent l="0" t="19050" r="50800" b="38100"/>
                <wp:wrapNone/>
                <wp:docPr id="15" name="Straight Connector 15"/>
                <wp:cNvGraphicFramePr/>
                <a:graphic xmlns:a="http://schemas.openxmlformats.org/drawingml/2006/main">
                  <a:graphicData uri="http://schemas.microsoft.com/office/word/2010/wordprocessingShape">
                    <wps:wsp>
                      <wps:cNvCnPr/>
                      <wps:spPr>
                        <a:xfrm>
                          <a:off x="0" y="0"/>
                          <a:ext cx="5760000" cy="0"/>
                        </a:xfrm>
                        <a:prstGeom prst="line">
                          <a:avLst/>
                        </a:prstGeom>
                        <a:ln w="571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36EAF1" id="Straight Connector 1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5pt" to="45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" strokecolor="black [3200]" strokeweight="4.5pt">
                <v:stroke linestyle="thickThin" joinstyle="miter"/>
              </v:line>
            </w:pict>
          </mc:Fallback>
        </mc:AlternateContent>
      </w:r>
    </w:p>
    <w:p w14:paraId="34ECD32C" w14:textId="69812525" w:rsidR="00EF2CB4" w:rsidRPr="00E74AF5" w:rsidRDefault="00E74AF5" w:rsidP="00E74AF5">
      <w:pPr>
        <w:spacing w:line="276" w:lineRule="auto"/>
        <w:jc w:val="both"/>
        <w:rPr>
          <w:rFonts w:ascii="Book Antiqua" w:hAnsi="Book Antiqua" w:cs="Arial"/>
          <w:b/>
          <w:bCs/>
          <w:sz w:val="28"/>
          <w:szCs w:val="28"/>
        </w:rPr>
      </w:pPr>
      <w:r>
        <w:rPr>
          <w:rFonts w:ascii="Book Antiqua" w:hAnsi="Book Antiqua" w:cs="Arial"/>
          <w:b/>
          <w:bCs/>
          <w:sz w:val="28"/>
          <w:szCs w:val="28"/>
        </w:rPr>
        <w:t xml:space="preserve">Hukum </w:t>
      </w:r>
      <w:proofErr w:type="spellStart"/>
      <w:r>
        <w:rPr>
          <w:rFonts w:ascii="Book Antiqua" w:hAnsi="Book Antiqua" w:cs="Arial"/>
          <w:b/>
          <w:bCs/>
          <w:sz w:val="28"/>
          <w:szCs w:val="28"/>
        </w:rPr>
        <w:t>Humaniter</w:t>
      </w:r>
      <w:proofErr w:type="spellEnd"/>
      <w:r>
        <w:rPr>
          <w:rFonts w:ascii="Book Antiqua" w:hAnsi="Book Antiqua" w:cs="Arial"/>
          <w:b/>
          <w:bCs/>
          <w:sz w:val="28"/>
          <w:szCs w:val="28"/>
        </w:rPr>
        <w:t xml:space="preserve"> Internasional di </w:t>
      </w:r>
      <w:proofErr w:type="spellStart"/>
      <w:r>
        <w:rPr>
          <w:rFonts w:ascii="Book Antiqua" w:hAnsi="Book Antiqua" w:cs="Arial"/>
          <w:b/>
          <w:bCs/>
          <w:sz w:val="28"/>
          <w:szCs w:val="28"/>
        </w:rPr>
        <w:t>Persimpangan</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Refleksi</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Strategis</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terhadap</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Kegagalan</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Perlindungan</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Sipil</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dalam</w:t>
      </w:r>
      <w:proofErr w:type="spellEnd"/>
      <w:r>
        <w:rPr>
          <w:rFonts w:ascii="Book Antiqua" w:hAnsi="Book Antiqua" w:cs="Arial"/>
          <w:b/>
          <w:bCs/>
          <w:sz w:val="28"/>
          <w:szCs w:val="28"/>
        </w:rPr>
        <w:t xml:space="preserve"> </w:t>
      </w:r>
      <w:proofErr w:type="spellStart"/>
      <w:r>
        <w:rPr>
          <w:rFonts w:ascii="Book Antiqua" w:hAnsi="Book Antiqua" w:cs="Arial"/>
          <w:b/>
          <w:bCs/>
          <w:sz w:val="28"/>
          <w:szCs w:val="28"/>
        </w:rPr>
        <w:t>Konflik</w:t>
      </w:r>
      <w:proofErr w:type="spellEnd"/>
      <w:r>
        <w:rPr>
          <w:rFonts w:ascii="Book Antiqua" w:hAnsi="Book Antiqua" w:cs="Arial"/>
          <w:b/>
          <w:bCs/>
          <w:sz w:val="28"/>
          <w:szCs w:val="28"/>
        </w:rPr>
        <w:t xml:space="preserve"> Russia-</w:t>
      </w:r>
      <w:proofErr w:type="spellStart"/>
      <w:r>
        <w:rPr>
          <w:rFonts w:ascii="Book Antiqua" w:hAnsi="Book Antiqua" w:cs="Arial"/>
          <w:b/>
          <w:bCs/>
          <w:sz w:val="28"/>
          <w:szCs w:val="28"/>
        </w:rPr>
        <w:t>Ukarina</w:t>
      </w:r>
      <w:proofErr w:type="spellEnd"/>
    </w:p>
    <w:p w14:paraId="27C0BC8F" w14:textId="53AC7FA8" w:rsidR="00602F3A" w:rsidRPr="00E74AF5" w:rsidRDefault="00E74AF5" w:rsidP="00E74AF5">
      <w:pPr>
        <w:spacing w:line="276" w:lineRule="auto"/>
        <w:jc w:val="both"/>
        <w:rPr>
          <w:rFonts w:ascii="Book Antiqua" w:hAnsi="Book Antiqua" w:cs="Arial"/>
          <w:b/>
          <w:bCs/>
          <w:sz w:val="22"/>
        </w:rPr>
      </w:pPr>
      <w:r w:rsidRPr="00E74AF5">
        <w:rPr>
          <w:rFonts w:ascii="Book Antiqua" w:hAnsi="Book Antiqua" w:cs="Arial"/>
          <w:b/>
          <w:bCs/>
          <w:sz w:val="22"/>
        </w:rPr>
        <w:t>RH Aritonang</w:t>
      </w:r>
      <w:r w:rsidRPr="00E74AF5">
        <w:rPr>
          <w:rFonts w:ascii="Book Antiqua" w:hAnsi="Book Antiqua" w:cs="Arial"/>
          <w:b/>
          <w:bCs/>
          <w:sz w:val="22"/>
          <w:vertAlign w:val="superscript"/>
        </w:rPr>
        <w:t>1</w:t>
      </w:r>
      <w:r>
        <w:rPr>
          <w:rFonts w:ascii="Book Antiqua" w:hAnsi="Book Antiqua" w:cs="Arial"/>
          <w:b/>
          <w:bCs/>
          <w:sz w:val="22"/>
          <w:vertAlign w:val="superscript"/>
        </w:rPr>
        <w:t>*</w:t>
      </w:r>
      <w:r w:rsidRPr="00E74AF5">
        <w:rPr>
          <w:rFonts w:ascii="Book Antiqua" w:hAnsi="Book Antiqua" w:cs="Arial"/>
          <w:b/>
          <w:bCs/>
          <w:sz w:val="22"/>
        </w:rPr>
        <w:t>, Aji Sujiwo</w:t>
      </w:r>
      <w:r w:rsidRPr="00E74AF5">
        <w:rPr>
          <w:rFonts w:ascii="Book Antiqua" w:hAnsi="Book Antiqua" w:cs="Arial"/>
          <w:b/>
          <w:bCs/>
          <w:sz w:val="22"/>
          <w:vertAlign w:val="superscript"/>
        </w:rPr>
        <w:t>2</w:t>
      </w:r>
      <w:r w:rsidRPr="00E74AF5">
        <w:rPr>
          <w:rFonts w:ascii="Book Antiqua" w:hAnsi="Book Antiqua" w:cs="Arial"/>
          <w:b/>
          <w:bCs/>
          <w:sz w:val="22"/>
        </w:rPr>
        <w:t>,</w:t>
      </w:r>
      <w:r>
        <w:rPr>
          <w:rFonts w:ascii="Book Antiqua" w:hAnsi="Book Antiqua" w:cs="Arial"/>
          <w:b/>
          <w:bCs/>
          <w:sz w:val="22"/>
        </w:rPr>
        <w:t xml:space="preserve"> </w:t>
      </w:r>
      <w:proofErr w:type="spellStart"/>
      <w:r w:rsidRPr="00E74AF5">
        <w:rPr>
          <w:rFonts w:ascii="Book Antiqua" w:hAnsi="Book Antiqua" w:cs="Arial"/>
          <w:b/>
          <w:bCs/>
          <w:sz w:val="22"/>
        </w:rPr>
        <w:t>Tarsisius</w:t>
      </w:r>
      <w:proofErr w:type="spellEnd"/>
      <w:r w:rsidRPr="00E74AF5">
        <w:rPr>
          <w:rFonts w:ascii="Book Antiqua" w:hAnsi="Book Antiqua" w:cs="Arial"/>
          <w:b/>
          <w:bCs/>
          <w:sz w:val="22"/>
        </w:rPr>
        <w:t xml:space="preserve"> Susilo</w:t>
      </w:r>
      <w:r w:rsidRPr="00E74AF5">
        <w:rPr>
          <w:rFonts w:ascii="Book Antiqua" w:hAnsi="Book Antiqua" w:cs="Arial"/>
          <w:b/>
          <w:bCs/>
          <w:sz w:val="22"/>
          <w:vertAlign w:val="superscript"/>
        </w:rPr>
        <w:t>3</w:t>
      </w:r>
      <w:r w:rsidRPr="00E74AF5">
        <w:rPr>
          <w:rFonts w:ascii="Book Antiqua" w:hAnsi="Book Antiqua" w:cs="Arial"/>
          <w:b/>
          <w:bCs/>
          <w:sz w:val="22"/>
        </w:rPr>
        <w:t xml:space="preserve">, </w:t>
      </w:r>
      <w:proofErr w:type="spellStart"/>
      <w:r w:rsidRPr="00E74AF5">
        <w:rPr>
          <w:rFonts w:ascii="Book Antiqua" w:eastAsia="Arial" w:hAnsi="Book Antiqua" w:cs="Arial"/>
          <w:b/>
          <w:bCs/>
          <w:spacing w:val="-1"/>
          <w:sz w:val="22"/>
        </w:rPr>
        <w:t>Rapy</w:t>
      </w:r>
      <w:proofErr w:type="spellEnd"/>
      <w:r w:rsidRPr="00E74AF5">
        <w:rPr>
          <w:rFonts w:ascii="Book Antiqua" w:eastAsia="Arial" w:hAnsi="Book Antiqua" w:cs="Arial"/>
          <w:b/>
          <w:bCs/>
          <w:spacing w:val="-1"/>
          <w:sz w:val="22"/>
        </w:rPr>
        <w:t xml:space="preserve"> Tadung,</w:t>
      </w:r>
      <w:r w:rsidRPr="00E74AF5">
        <w:rPr>
          <w:rFonts w:ascii="Book Antiqua" w:eastAsia="Arial" w:hAnsi="Book Antiqua" w:cs="Arial"/>
          <w:b/>
          <w:bCs/>
          <w:spacing w:val="-1"/>
          <w:sz w:val="22"/>
          <w:vertAlign w:val="superscript"/>
        </w:rPr>
        <w:t>4</w:t>
      </w:r>
      <w:r w:rsidRPr="00E74AF5">
        <w:rPr>
          <w:rFonts w:ascii="Book Antiqua" w:eastAsia="Arial" w:hAnsi="Book Antiqua" w:cs="Arial"/>
          <w:b/>
          <w:bCs/>
          <w:spacing w:val="-1"/>
          <w:sz w:val="22"/>
        </w:rPr>
        <w:t xml:space="preserve">. </w:t>
      </w:r>
      <w:r w:rsidRPr="00E74AF5">
        <w:rPr>
          <w:rFonts w:ascii="Book Antiqua" w:eastAsia="Arial" w:hAnsi="Book Antiqua" w:cs="Arial"/>
          <w:b/>
          <w:color w:val="000000"/>
          <w:sz w:val="22"/>
        </w:rPr>
        <w:t xml:space="preserve">Andar </w:t>
      </w:r>
      <w:proofErr w:type="spellStart"/>
      <w:r w:rsidRPr="00E74AF5">
        <w:rPr>
          <w:rFonts w:ascii="Book Antiqua" w:eastAsia="Arial" w:hAnsi="Book Antiqua" w:cs="Arial"/>
          <w:b/>
          <w:color w:val="000000"/>
          <w:sz w:val="22"/>
        </w:rPr>
        <w:t>Dodianto</w:t>
      </w:r>
      <w:proofErr w:type="spellEnd"/>
      <w:r w:rsidRPr="00E74AF5">
        <w:rPr>
          <w:rFonts w:ascii="Book Antiqua" w:eastAsia="Arial" w:hAnsi="Book Antiqua" w:cs="Arial"/>
          <w:b/>
          <w:color w:val="000000"/>
          <w:sz w:val="22"/>
        </w:rPr>
        <w:t xml:space="preserve"> Panggabean</w:t>
      </w:r>
      <w:r w:rsidRPr="00E74AF5">
        <w:rPr>
          <w:rFonts w:ascii="Book Antiqua" w:eastAsia="Arial" w:hAnsi="Book Antiqua" w:cs="Arial"/>
          <w:b/>
          <w:color w:val="000000"/>
          <w:sz w:val="22"/>
          <w:vertAlign w:val="superscript"/>
        </w:rPr>
        <w:t>5</w:t>
      </w:r>
    </w:p>
    <w:p w14:paraId="7A4F4690" w14:textId="77777777" w:rsidR="00E74AF5" w:rsidRPr="00E74AF5" w:rsidRDefault="00602F3A" w:rsidP="001F3E8E">
      <w:pPr>
        <w:spacing w:after="0" w:line="240" w:lineRule="auto"/>
        <w:rPr>
          <w:rFonts w:ascii="Book Antiqua" w:hAnsi="Book Antiqua"/>
          <w:bCs/>
          <w:i/>
          <w:iCs/>
          <w:color w:val="000000" w:themeColor="text1"/>
          <w:sz w:val="20"/>
          <w:szCs w:val="20"/>
        </w:rPr>
      </w:pPr>
      <w:r w:rsidRPr="00E74AF5">
        <w:rPr>
          <w:rFonts w:ascii="Book Antiqua" w:hAnsi="Book Antiqua"/>
          <w:bCs/>
          <w:i/>
          <w:iCs/>
          <w:color w:val="000000" w:themeColor="text1"/>
          <w:sz w:val="20"/>
          <w:szCs w:val="20"/>
          <w:vertAlign w:val="superscript"/>
        </w:rPr>
        <w:t>1</w:t>
      </w:r>
      <w:r w:rsidR="00CD1961" w:rsidRPr="00E74AF5">
        <w:rPr>
          <w:rFonts w:ascii="Book Antiqua" w:hAnsi="Book Antiqua"/>
          <w:bCs/>
          <w:i/>
          <w:iCs/>
          <w:color w:val="000000" w:themeColor="text1"/>
          <w:sz w:val="20"/>
          <w:szCs w:val="20"/>
          <w:vertAlign w:val="superscript"/>
        </w:rPr>
        <w:t>,2</w:t>
      </w:r>
      <w:r w:rsidR="00E74AF5" w:rsidRPr="00E74AF5">
        <w:rPr>
          <w:rFonts w:ascii="Book Antiqua" w:hAnsi="Book Antiqua" w:cs="Arial"/>
          <w:i/>
          <w:iCs/>
          <w:sz w:val="20"/>
          <w:szCs w:val="20"/>
        </w:rPr>
        <w:t xml:space="preserve">Perwira </w:t>
      </w:r>
      <w:proofErr w:type="spellStart"/>
      <w:r w:rsidR="00E74AF5" w:rsidRPr="00E74AF5">
        <w:rPr>
          <w:rFonts w:ascii="Book Antiqua" w:hAnsi="Book Antiqua" w:cs="Arial"/>
          <w:i/>
          <w:iCs/>
          <w:sz w:val="20"/>
          <w:szCs w:val="20"/>
        </w:rPr>
        <w:t>Siswa</w:t>
      </w:r>
      <w:proofErr w:type="spellEnd"/>
      <w:r w:rsidR="00E74AF5" w:rsidRPr="00E74AF5">
        <w:rPr>
          <w:rFonts w:ascii="Book Antiqua" w:hAnsi="Book Antiqua" w:cs="Arial"/>
          <w:i/>
          <w:iCs/>
          <w:sz w:val="20"/>
          <w:szCs w:val="20"/>
        </w:rPr>
        <w:t xml:space="preserve"> Sesko TNI</w:t>
      </w:r>
    </w:p>
    <w:p w14:paraId="2A54ADB1" w14:textId="236D7068" w:rsidR="00E74AF5" w:rsidRPr="00E74AF5" w:rsidRDefault="00E74AF5" w:rsidP="001F3E8E">
      <w:pPr>
        <w:spacing w:after="0" w:line="240" w:lineRule="auto"/>
        <w:rPr>
          <w:rFonts w:ascii="Book Antiqua" w:hAnsi="Book Antiqua"/>
          <w:bCs/>
          <w:i/>
          <w:iCs/>
          <w:color w:val="000000" w:themeColor="text1"/>
          <w:sz w:val="20"/>
          <w:szCs w:val="20"/>
          <w:vertAlign w:val="superscript"/>
        </w:rPr>
      </w:pPr>
      <w:r w:rsidRPr="00E74AF5">
        <w:rPr>
          <w:rFonts w:ascii="Book Antiqua" w:hAnsi="Book Antiqua"/>
          <w:bCs/>
          <w:i/>
          <w:iCs/>
          <w:color w:val="000000" w:themeColor="text1"/>
          <w:sz w:val="20"/>
          <w:szCs w:val="20"/>
          <w:vertAlign w:val="superscript"/>
        </w:rPr>
        <w:t>3</w:t>
      </w:r>
      <w:r w:rsidRPr="00E74AF5">
        <w:rPr>
          <w:rFonts w:ascii="Book Antiqua" w:hAnsi="Book Antiqua" w:cs="Arial"/>
          <w:i/>
          <w:iCs/>
          <w:sz w:val="20"/>
          <w:szCs w:val="20"/>
        </w:rPr>
        <w:t xml:space="preserve"> </w:t>
      </w:r>
      <w:proofErr w:type="spellStart"/>
      <w:r w:rsidRPr="00E74AF5">
        <w:rPr>
          <w:rFonts w:ascii="Book Antiqua" w:hAnsi="Book Antiqua" w:cs="Arial"/>
          <w:i/>
          <w:iCs/>
          <w:sz w:val="20"/>
          <w:szCs w:val="20"/>
        </w:rPr>
        <w:t>Kepala</w:t>
      </w:r>
      <w:proofErr w:type="spellEnd"/>
      <w:r w:rsidRPr="00E74AF5">
        <w:rPr>
          <w:rFonts w:ascii="Book Antiqua" w:hAnsi="Book Antiqua" w:cs="Arial"/>
          <w:i/>
          <w:iCs/>
          <w:sz w:val="20"/>
          <w:szCs w:val="20"/>
        </w:rPr>
        <w:t xml:space="preserve"> </w:t>
      </w:r>
      <w:proofErr w:type="spellStart"/>
      <w:r w:rsidRPr="00E74AF5">
        <w:rPr>
          <w:rFonts w:ascii="Book Antiqua" w:hAnsi="Book Antiqua" w:cs="Arial"/>
          <w:i/>
          <w:iCs/>
          <w:sz w:val="20"/>
          <w:szCs w:val="20"/>
        </w:rPr>
        <w:t>Departemen</w:t>
      </w:r>
      <w:proofErr w:type="spellEnd"/>
      <w:r w:rsidRPr="00E74AF5">
        <w:rPr>
          <w:rFonts w:ascii="Book Antiqua" w:hAnsi="Book Antiqua" w:cs="Arial"/>
          <w:i/>
          <w:iCs/>
          <w:sz w:val="20"/>
          <w:szCs w:val="20"/>
        </w:rPr>
        <w:t xml:space="preserve"> </w:t>
      </w:r>
      <w:proofErr w:type="spellStart"/>
      <w:r w:rsidRPr="00E74AF5">
        <w:rPr>
          <w:rFonts w:ascii="Book Antiqua" w:hAnsi="Book Antiqua" w:cs="Arial"/>
          <w:i/>
          <w:iCs/>
          <w:sz w:val="20"/>
          <w:szCs w:val="20"/>
        </w:rPr>
        <w:t>Faljuang</w:t>
      </w:r>
      <w:proofErr w:type="spellEnd"/>
      <w:r w:rsidRPr="00E74AF5">
        <w:rPr>
          <w:rFonts w:ascii="Book Antiqua" w:hAnsi="Book Antiqua" w:cs="Arial"/>
          <w:i/>
          <w:iCs/>
          <w:sz w:val="20"/>
          <w:szCs w:val="20"/>
        </w:rPr>
        <w:t xml:space="preserve"> Sesko TNI</w:t>
      </w:r>
    </w:p>
    <w:p w14:paraId="280E75AB" w14:textId="282AE99B" w:rsidR="006123FA" w:rsidRPr="00E74AF5" w:rsidRDefault="00E74AF5" w:rsidP="001F3E8E">
      <w:pPr>
        <w:spacing w:after="0" w:line="240" w:lineRule="auto"/>
        <w:rPr>
          <w:rFonts w:ascii="Book Antiqua" w:hAnsi="Book Antiqua"/>
          <w:bCs/>
          <w:i/>
          <w:iCs/>
          <w:color w:val="000000" w:themeColor="text1"/>
          <w:sz w:val="20"/>
          <w:szCs w:val="20"/>
          <w:vertAlign w:val="superscript"/>
        </w:rPr>
      </w:pPr>
      <w:r w:rsidRPr="00E74AF5">
        <w:rPr>
          <w:rFonts w:ascii="Book Antiqua" w:hAnsi="Book Antiqua"/>
          <w:bCs/>
          <w:i/>
          <w:iCs/>
          <w:color w:val="000000" w:themeColor="text1"/>
          <w:sz w:val="20"/>
          <w:szCs w:val="20"/>
          <w:vertAlign w:val="superscript"/>
        </w:rPr>
        <w:t>4,5</w:t>
      </w:r>
      <w:r w:rsidR="00545474" w:rsidRPr="00E74AF5">
        <w:rPr>
          <w:rFonts w:ascii="Book Antiqua" w:hAnsi="Book Antiqua"/>
          <w:bCs/>
          <w:i/>
          <w:iCs/>
          <w:noProof/>
          <w:color w:val="000000" w:themeColor="text1"/>
          <w:sz w:val="20"/>
          <w:szCs w:val="20"/>
          <w:vertAlign w:val="superscript"/>
          <w:lang w:eastAsia="en-US"/>
        </w:rPr>
        <w:t xml:space="preserve"> </w:t>
      </w:r>
      <w:r w:rsidRPr="00E74AF5">
        <w:rPr>
          <w:rFonts w:ascii="Book Antiqua" w:hAnsi="Book Antiqua" w:cs="Arial"/>
          <w:i/>
          <w:iCs/>
          <w:sz w:val="20"/>
          <w:szCs w:val="20"/>
        </w:rPr>
        <w:t xml:space="preserve">Perwira </w:t>
      </w:r>
      <w:proofErr w:type="spellStart"/>
      <w:r w:rsidRPr="00E74AF5">
        <w:rPr>
          <w:rFonts w:ascii="Book Antiqua" w:hAnsi="Book Antiqua" w:cs="Arial"/>
          <w:i/>
          <w:iCs/>
          <w:sz w:val="20"/>
          <w:szCs w:val="20"/>
        </w:rPr>
        <w:t>Penuntun</w:t>
      </w:r>
      <w:proofErr w:type="spellEnd"/>
      <w:r w:rsidRPr="00E74AF5">
        <w:rPr>
          <w:rFonts w:ascii="Book Antiqua" w:hAnsi="Book Antiqua" w:cs="Arial"/>
          <w:i/>
          <w:iCs/>
          <w:sz w:val="20"/>
          <w:szCs w:val="20"/>
        </w:rPr>
        <w:t xml:space="preserve"> Sesko TNI</w:t>
      </w:r>
    </w:p>
    <w:p w14:paraId="4DC4F20B" w14:textId="77777777" w:rsidR="009B0FC0" w:rsidRPr="00AB41CC" w:rsidRDefault="00AB41CC" w:rsidP="00AB41CC">
      <w:pPr>
        <w:tabs>
          <w:tab w:val="left" w:pos="426"/>
        </w:tabs>
        <w:spacing w:after="0" w:line="360" w:lineRule="auto"/>
        <w:rPr>
          <w:bCs/>
          <w:i/>
          <w:iCs/>
          <w:color w:val="000000" w:themeColor="text1"/>
          <w:sz w:val="20"/>
        </w:rPr>
      </w:pPr>
      <w:r w:rsidRPr="00BB48DA">
        <w:rPr>
          <w:rFonts w:cs="Times New Roman"/>
          <w:noProof/>
          <w:color w:val="000000" w:themeColor="text1"/>
          <w:sz w:val="20"/>
          <w:lang w:val="id-ID" w:eastAsia="id-ID"/>
        </w:rPr>
        <w:drawing>
          <wp:anchor distT="0" distB="0" distL="114300" distR="114300" simplePos="0" relativeHeight="251676672" behindDoc="0" locked="0" layoutInCell="1" allowOverlap="1" wp14:anchorId="0FBCB49B" wp14:editId="55694EDC">
            <wp:simplePos x="0" y="0"/>
            <wp:positionH relativeFrom="column">
              <wp:posOffset>-3810</wp:posOffset>
            </wp:positionH>
            <wp:positionV relativeFrom="paragraph">
              <wp:posOffset>207010</wp:posOffset>
            </wp:positionV>
            <wp:extent cx="205740" cy="179705"/>
            <wp:effectExtent l="0" t="0" r="3810" b="0"/>
            <wp:wrapNone/>
            <wp:docPr id="9" name="Picture 9"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E8E" w:rsidRPr="001F3E8E">
        <w:rPr>
          <w:rFonts w:ascii="Book Antiqua" w:hAnsi="Book Antiqua"/>
          <w:bCs/>
          <w:i/>
          <w:iCs/>
          <w:noProof/>
          <w:color w:val="000000" w:themeColor="text1"/>
          <w:sz w:val="20"/>
          <w:lang w:val="id-ID" w:eastAsia="id-ID"/>
        </w:rPr>
        <w:drawing>
          <wp:anchor distT="0" distB="0" distL="114300" distR="114300" simplePos="0" relativeHeight="251677696" behindDoc="0" locked="0" layoutInCell="1" allowOverlap="1" wp14:anchorId="440342BC" wp14:editId="4C2406F4">
            <wp:simplePos x="0" y="0"/>
            <wp:positionH relativeFrom="column">
              <wp:posOffset>-3810</wp:posOffset>
            </wp:positionH>
            <wp:positionV relativeFrom="paragraph">
              <wp:posOffset>8890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FA" w:rsidRPr="001F3E8E">
        <w:rPr>
          <w:rFonts w:ascii="Book Antiqua" w:hAnsi="Book Antiqua" w:cs="Times New Roman"/>
          <w:bCs/>
          <w:i/>
          <w:color w:val="000000" w:themeColor="text1"/>
          <w:sz w:val="20"/>
        </w:rPr>
        <w:tab/>
      </w:r>
      <w:r w:rsidR="006123FA" w:rsidRPr="001F3E8E">
        <w:rPr>
          <w:rFonts w:ascii="Book Antiqua" w:hAnsi="Book Antiqua" w:cs="Times New Roman"/>
          <w:bCs/>
          <w:color w:val="000000" w:themeColor="text1"/>
          <w:sz w:val="20"/>
        </w:rPr>
        <w:t>:</w:t>
      </w:r>
      <w:r w:rsidR="009B0FC0" w:rsidRPr="001F3E8E">
        <w:rPr>
          <w:rFonts w:ascii="Book Antiqua" w:hAnsi="Book Antiqua" w:cs="Times New Roman"/>
          <w:bCs/>
          <w:i/>
          <w:color w:val="000000" w:themeColor="text1"/>
          <w:sz w:val="20"/>
        </w:rPr>
        <w:t xml:space="preserve"> </w:t>
      </w:r>
      <w:hyperlink r:id="rId13" w:history="1">
        <w:proofErr w:type="spellStart"/>
        <w:r w:rsidR="00602F3A" w:rsidRPr="001F3E8E">
          <w:rPr>
            <w:rStyle w:val="Hyperlink"/>
            <w:rFonts w:ascii="Book Antiqua" w:hAnsi="Book Antiqua" w:cs="Times New Roman"/>
            <w:bCs/>
            <w:i/>
            <w:color w:val="000000" w:themeColor="text1"/>
            <w:sz w:val="20"/>
            <w:u w:val="none"/>
          </w:rPr>
          <w:t>alamat</w:t>
        </w:r>
        <w:proofErr w:type="spellEnd"/>
      </w:hyperlink>
      <w:r w:rsidR="00BC66B6" w:rsidRPr="001F3E8E">
        <w:rPr>
          <w:rStyle w:val="Hyperlink"/>
          <w:rFonts w:ascii="Book Antiqua" w:hAnsi="Book Antiqua" w:cs="Times New Roman"/>
          <w:bCs/>
          <w:i/>
          <w:color w:val="000000" w:themeColor="text1"/>
          <w:sz w:val="20"/>
          <w:u w:val="none"/>
        </w:rPr>
        <w:t xml:space="preserve"> email </w:t>
      </w:r>
      <w:proofErr w:type="spellStart"/>
      <w:r w:rsidR="00942141" w:rsidRPr="001F3E8E">
        <w:rPr>
          <w:rStyle w:val="Hyperlink"/>
          <w:rFonts w:ascii="Book Antiqua" w:hAnsi="Book Antiqua" w:cs="Times New Roman"/>
          <w:bCs/>
          <w:i/>
          <w:color w:val="000000" w:themeColor="text1"/>
          <w:sz w:val="20"/>
          <w:u w:val="none"/>
        </w:rPr>
        <w:t>p</w:t>
      </w:r>
      <w:r w:rsidR="007E2DA7">
        <w:rPr>
          <w:rStyle w:val="Hyperlink"/>
          <w:rFonts w:ascii="Book Antiqua" w:hAnsi="Book Antiqua" w:cs="Times New Roman"/>
          <w:bCs/>
          <w:i/>
          <w:color w:val="000000" w:themeColor="text1"/>
          <w:sz w:val="20"/>
          <w:u w:val="none"/>
        </w:rPr>
        <w:t>enulis</w:t>
      </w:r>
      <w:proofErr w:type="spellEnd"/>
    </w:p>
    <w:p w14:paraId="1786706E" w14:textId="77777777" w:rsidR="006123FA" w:rsidRDefault="006123FA" w:rsidP="00FD2361">
      <w:pPr>
        <w:tabs>
          <w:tab w:val="left" w:pos="426"/>
        </w:tabs>
        <w:spacing w:after="0"/>
        <w:rPr>
          <w:rFonts w:cs="Times New Roman"/>
          <w:bCs/>
          <w:color w:val="000000" w:themeColor="text1"/>
          <w:sz w:val="20"/>
        </w:rPr>
      </w:pPr>
      <w:r>
        <w:rPr>
          <w:rFonts w:cs="Times New Roman"/>
          <w:bCs/>
          <w:color w:val="000000" w:themeColor="text1"/>
          <w:sz w:val="20"/>
        </w:rPr>
        <w:tab/>
        <w:t>:</w:t>
      </w:r>
      <w:r w:rsidR="00FD2361">
        <w:rPr>
          <w:rFonts w:cs="Times New Roman"/>
          <w:bCs/>
          <w:color w:val="000000" w:themeColor="text1"/>
          <w:sz w:val="20"/>
        </w:rPr>
        <w:t xml:space="preserve"> </w:t>
      </w:r>
      <w:proofErr w:type="spellStart"/>
      <w:r w:rsidR="00FD2361">
        <w:rPr>
          <w:rFonts w:cs="Times New Roman"/>
          <w:bCs/>
          <w:color w:val="000000" w:themeColor="text1"/>
          <w:sz w:val="20"/>
        </w:rPr>
        <w:t>xxxxxxxxxxxxx</w:t>
      </w:r>
      <w:proofErr w:type="spellEnd"/>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3335"/>
      </w:tblGrid>
      <w:tr w:rsidR="00095E06" w:rsidRPr="00E63023" w14:paraId="66AFD8E1" w14:textId="77777777" w:rsidTr="00095E06">
        <w:trPr>
          <w:trHeight w:val="188"/>
        </w:trPr>
        <w:tc>
          <w:tcPr>
            <w:tcW w:w="2868" w:type="dxa"/>
            <w:gridSpan w:val="2"/>
            <w:shd w:val="clear" w:color="auto" w:fill="D9D9D9" w:themeFill="background1" w:themeFillShade="D9"/>
            <w:vAlign w:val="center"/>
          </w:tcPr>
          <w:p w14:paraId="1B93FD09"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Dikirim</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869" w:type="dxa"/>
            <w:gridSpan w:val="2"/>
            <w:shd w:val="clear" w:color="auto" w:fill="D9D9D9" w:themeFill="background1" w:themeFillShade="D9"/>
            <w:vAlign w:val="center"/>
          </w:tcPr>
          <w:p w14:paraId="175F0A47"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Direvisi</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3335" w:type="dxa"/>
            <w:shd w:val="clear" w:color="auto" w:fill="D9D9D9" w:themeFill="background1" w:themeFillShade="D9"/>
            <w:vAlign w:val="center"/>
          </w:tcPr>
          <w:p w14:paraId="341A0EA0" w14:textId="77777777" w:rsidR="004D0AAA" w:rsidRPr="00E63023" w:rsidRDefault="004D0AAA" w:rsidP="00095E06">
            <w:pPr>
              <w:spacing w:after="0"/>
              <w:ind w:right="-108"/>
              <w:jc w:val="center"/>
              <w:rPr>
                <w:rFonts w:cs="Times New Roman"/>
                <w:bCs/>
                <w:color w:val="000000" w:themeColor="text1"/>
                <w:sz w:val="20"/>
                <w:lang w:val="en-US"/>
              </w:rPr>
            </w:pPr>
            <w:proofErr w:type="spellStart"/>
            <w:r w:rsidRPr="00E63023">
              <w:rPr>
                <w:rFonts w:cs="Times New Roman"/>
                <w:bCs/>
                <w:color w:val="000000" w:themeColor="text1"/>
                <w:sz w:val="20"/>
                <w:lang w:val="en-US"/>
              </w:rPr>
              <w:t>Dipublikasi</w:t>
            </w:r>
            <w:proofErr w:type="spellEnd"/>
            <w:r w:rsidRPr="00E63023">
              <w:rPr>
                <w:rFonts w:cs="Times New Roman"/>
                <w:bCs/>
                <w:color w:val="000000" w:themeColor="text1"/>
                <w:sz w:val="20"/>
                <w:lang w:val="en-US"/>
              </w:rPr>
              <w:t>:</w:t>
            </w:r>
          </w:p>
        </w:tc>
      </w:tr>
      <w:tr w:rsidR="00095E06" w14:paraId="3834F938"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single" w:sz="4" w:space="0" w:color="auto"/>
              <w:right w:val="nil"/>
            </w:tcBorders>
            <w:shd w:val="clear" w:color="auto" w:fill="DEEAF6" w:themeFill="accent1" w:themeFillTint="33"/>
            <w:vAlign w:val="center"/>
          </w:tcPr>
          <w:p w14:paraId="032017E5"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14:paraId="01414BBE" w14:textId="77777777" w:rsidR="0080283A" w:rsidRP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vAlign w:val="center"/>
          </w:tcPr>
          <w:p w14:paraId="41035732"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Abstract</w:t>
            </w:r>
          </w:p>
        </w:tc>
      </w:tr>
      <w:tr w:rsidR="00095E06" w14:paraId="199178FE"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nil"/>
              <w:right w:val="nil"/>
            </w:tcBorders>
            <w:shd w:val="clear" w:color="auto" w:fill="BDD6EE" w:themeFill="accent1" w:themeFillTint="66"/>
            <w:vAlign w:val="center"/>
          </w:tcPr>
          <w:p w14:paraId="63499AD4" w14:textId="77777777" w:rsidR="00AF6858" w:rsidRDefault="00AF6858" w:rsidP="0080283A">
            <w:pPr>
              <w:tabs>
                <w:tab w:val="left" w:pos="330"/>
              </w:tabs>
              <w:spacing w:after="0" w:line="240" w:lineRule="auto"/>
              <w:jc w:val="both"/>
              <w:rPr>
                <w:rFonts w:ascii="Book Antiqua" w:hAnsi="Book Antiqua" w:cs="Times New Roman"/>
                <w:b/>
                <w:bCs/>
                <w:i/>
                <w:iCs/>
                <w:color w:val="000000" w:themeColor="text1"/>
                <w:sz w:val="20"/>
                <w:szCs w:val="20"/>
              </w:rPr>
            </w:pPr>
          </w:p>
          <w:p w14:paraId="19C5ADC8" w14:textId="77777777" w:rsidR="0080283A" w:rsidRDefault="0080283A" w:rsidP="0080283A">
            <w:pPr>
              <w:tabs>
                <w:tab w:val="left" w:pos="330"/>
              </w:tabs>
              <w:spacing w:after="0" w:line="240" w:lineRule="auto"/>
              <w:jc w:val="both"/>
              <w:rPr>
                <w:rFonts w:ascii="Book Antiqua" w:hAnsi="Book Antiqua" w:cs="Times New Roman"/>
                <w:b/>
                <w:bCs/>
                <w:i/>
                <w:iCs/>
                <w:color w:val="000000" w:themeColor="text1"/>
                <w:sz w:val="20"/>
                <w:szCs w:val="20"/>
              </w:rPr>
            </w:pPr>
            <w:r w:rsidRPr="00BB48DA">
              <w:rPr>
                <w:rFonts w:ascii="Book Antiqua" w:hAnsi="Book Antiqua" w:cs="Times New Roman"/>
                <w:b/>
                <w:bCs/>
                <w:i/>
                <w:iCs/>
                <w:color w:val="000000" w:themeColor="text1"/>
                <w:sz w:val="20"/>
                <w:szCs w:val="20"/>
              </w:rPr>
              <w:t>Keywords:</w:t>
            </w:r>
          </w:p>
          <w:p w14:paraId="0E75A19F" w14:textId="122E8D93" w:rsidR="006123FA" w:rsidRDefault="00453B01" w:rsidP="00453B01">
            <w:pPr>
              <w:spacing w:after="0" w:line="240" w:lineRule="auto"/>
              <w:jc w:val="both"/>
              <w:rPr>
                <w:rFonts w:ascii="Book Antiqua" w:hAnsi="Book Antiqua"/>
                <w:i/>
                <w:sz w:val="20"/>
                <w:szCs w:val="20"/>
              </w:rPr>
            </w:pPr>
            <w:r w:rsidRPr="00554DC9">
              <w:rPr>
                <w:rFonts w:ascii="Book Antiqua" w:hAnsi="Book Antiqua" w:cs="Arial"/>
                <w:i/>
                <w:iCs/>
                <w:sz w:val="20"/>
                <w:szCs w:val="20"/>
              </w:rPr>
              <w:t>Hukum</w:t>
            </w:r>
            <w:r>
              <w:rPr>
                <w:rFonts w:ascii="Book Antiqua" w:hAnsi="Book Antiqua" w:cs="Arial"/>
                <w:i/>
                <w:iCs/>
                <w:sz w:val="20"/>
                <w:szCs w:val="20"/>
              </w:rPr>
              <w:t xml:space="preserve"> </w:t>
            </w:r>
            <w:r w:rsidRPr="00554DC9">
              <w:rPr>
                <w:rFonts w:ascii="Book Antiqua" w:hAnsi="Book Antiqua" w:cs="Arial"/>
                <w:i/>
                <w:iCs/>
                <w:sz w:val="20"/>
                <w:szCs w:val="20"/>
              </w:rPr>
              <w:t>Humaniter Internasional, Perlindungan Sipil, Rusia-Ukraina, Etika Militer, Hybrid Warfare</w:t>
            </w:r>
            <w:r>
              <w:rPr>
                <w:rFonts w:ascii="Book Antiqua" w:hAnsi="Book Antiqua" w:cs="Arial"/>
                <w:i/>
                <w:iCs/>
                <w:sz w:val="20"/>
                <w:szCs w:val="20"/>
              </w:rPr>
              <w:t>.</w:t>
            </w:r>
          </w:p>
          <w:p w14:paraId="51C61625" w14:textId="77777777" w:rsidR="006123FA" w:rsidRDefault="006123FA" w:rsidP="0080283A">
            <w:pPr>
              <w:spacing w:after="0" w:line="240" w:lineRule="auto"/>
              <w:jc w:val="both"/>
              <w:rPr>
                <w:rFonts w:ascii="Book Antiqua" w:hAnsi="Book Antiqua"/>
                <w:i/>
                <w:sz w:val="20"/>
                <w:szCs w:val="20"/>
              </w:rPr>
            </w:pPr>
          </w:p>
          <w:p w14:paraId="374C6AED" w14:textId="77777777" w:rsidR="006123FA" w:rsidRDefault="006123FA" w:rsidP="0080283A">
            <w:pPr>
              <w:spacing w:after="0" w:line="240" w:lineRule="auto"/>
              <w:jc w:val="both"/>
              <w:rPr>
                <w:rFonts w:ascii="Book Antiqua" w:hAnsi="Book Antiqua"/>
                <w:i/>
                <w:sz w:val="20"/>
                <w:szCs w:val="20"/>
              </w:rPr>
            </w:pPr>
          </w:p>
          <w:p w14:paraId="09AEC5A4" w14:textId="77777777" w:rsidR="006123FA" w:rsidRDefault="006123FA" w:rsidP="0080283A">
            <w:pPr>
              <w:spacing w:after="0" w:line="240" w:lineRule="auto"/>
              <w:jc w:val="both"/>
              <w:rPr>
                <w:rFonts w:ascii="Book Antiqua" w:hAnsi="Book Antiqua"/>
                <w:i/>
                <w:sz w:val="20"/>
                <w:szCs w:val="20"/>
              </w:rPr>
            </w:pPr>
          </w:p>
          <w:p w14:paraId="10E0D942" w14:textId="77777777" w:rsidR="006123FA" w:rsidRDefault="006123FA" w:rsidP="0080283A">
            <w:pPr>
              <w:spacing w:after="0" w:line="240" w:lineRule="auto"/>
              <w:jc w:val="both"/>
              <w:rPr>
                <w:rFonts w:ascii="Book Antiqua" w:hAnsi="Book Antiqua"/>
                <w:i/>
                <w:sz w:val="20"/>
                <w:szCs w:val="20"/>
              </w:rPr>
            </w:pPr>
          </w:p>
          <w:p w14:paraId="1CFB60B1" w14:textId="77777777" w:rsidR="006123FA" w:rsidRDefault="006123FA" w:rsidP="0080283A">
            <w:pPr>
              <w:spacing w:after="0" w:line="240" w:lineRule="auto"/>
              <w:jc w:val="both"/>
              <w:rPr>
                <w:rFonts w:ascii="Book Antiqua" w:hAnsi="Book Antiqua"/>
                <w:i/>
                <w:sz w:val="20"/>
                <w:szCs w:val="20"/>
              </w:rPr>
            </w:pPr>
          </w:p>
          <w:p w14:paraId="72B9241D" w14:textId="77777777" w:rsidR="006123FA" w:rsidRDefault="006123FA" w:rsidP="0080283A">
            <w:pPr>
              <w:spacing w:after="0" w:line="240" w:lineRule="auto"/>
              <w:jc w:val="both"/>
              <w:rPr>
                <w:rFonts w:ascii="Book Antiqua" w:hAnsi="Book Antiqua"/>
                <w:i/>
                <w:sz w:val="20"/>
                <w:szCs w:val="20"/>
              </w:rPr>
            </w:pPr>
          </w:p>
          <w:p w14:paraId="43AB671E" w14:textId="77777777" w:rsidR="006123FA" w:rsidRDefault="006123FA" w:rsidP="0080283A">
            <w:pPr>
              <w:spacing w:after="0" w:line="240" w:lineRule="auto"/>
              <w:jc w:val="both"/>
              <w:rPr>
                <w:rFonts w:ascii="Book Antiqua" w:hAnsi="Book Antiqua"/>
                <w:i/>
                <w:sz w:val="20"/>
                <w:szCs w:val="20"/>
              </w:rPr>
            </w:pPr>
          </w:p>
          <w:p w14:paraId="219FCA09" w14:textId="77777777" w:rsidR="006123FA" w:rsidRDefault="006123FA" w:rsidP="0080283A">
            <w:pPr>
              <w:spacing w:after="0" w:line="240" w:lineRule="auto"/>
              <w:jc w:val="both"/>
              <w:rPr>
                <w:rFonts w:ascii="Book Antiqua" w:hAnsi="Book Antiqua"/>
                <w:i/>
                <w:sz w:val="20"/>
                <w:szCs w:val="20"/>
              </w:rPr>
            </w:pPr>
          </w:p>
          <w:p w14:paraId="0A167079" w14:textId="77777777" w:rsidR="006123FA" w:rsidRDefault="006123FA" w:rsidP="0080283A">
            <w:pPr>
              <w:spacing w:after="0" w:line="240" w:lineRule="auto"/>
              <w:jc w:val="both"/>
              <w:rPr>
                <w:rFonts w:ascii="Book Antiqua" w:hAnsi="Book Antiqua"/>
                <w:i/>
                <w:sz w:val="20"/>
                <w:szCs w:val="20"/>
              </w:rPr>
            </w:pPr>
          </w:p>
          <w:p w14:paraId="19E58416" w14:textId="77777777" w:rsidR="006123FA" w:rsidRDefault="006123FA" w:rsidP="0080283A">
            <w:pPr>
              <w:spacing w:after="0" w:line="240" w:lineRule="auto"/>
              <w:jc w:val="both"/>
              <w:rPr>
                <w:rFonts w:ascii="Book Antiqua" w:hAnsi="Book Antiqua"/>
                <w:i/>
                <w:sz w:val="20"/>
                <w:szCs w:val="20"/>
              </w:rPr>
            </w:pPr>
          </w:p>
          <w:p w14:paraId="15090754" w14:textId="77777777" w:rsidR="006123FA" w:rsidRDefault="006123FA" w:rsidP="0080283A">
            <w:pPr>
              <w:spacing w:after="0" w:line="240" w:lineRule="auto"/>
              <w:jc w:val="both"/>
              <w:rPr>
                <w:rFonts w:ascii="Book Antiqua" w:hAnsi="Book Antiqua"/>
                <w:i/>
                <w:sz w:val="20"/>
                <w:szCs w:val="20"/>
              </w:rPr>
            </w:pPr>
          </w:p>
          <w:p w14:paraId="166AD1FF" w14:textId="77777777" w:rsidR="006123FA" w:rsidRDefault="006123FA" w:rsidP="0080283A">
            <w:pPr>
              <w:spacing w:after="0" w:line="240" w:lineRule="auto"/>
              <w:jc w:val="both"/>
              <w:rPr>
                <w:rFonts w:ascii="Book Antiqua" w:hAnsi="Book Antiqua"/>
                <w:i/>
                <w:sz w:val="20"/>
                <w:szCs w:val="20"/>
              </w:rPr>
            </w:pPr>
          </w:p>
          <w:p w14:paraId="1B06EB1F" w14:textId="77777777" w:rsidR="006123FA" w:rsidRDefault="006123FA" w:rsidP="0080283A">
            <w:pPr>
              <w:spacing w:after="0" w:line="240" w:lineRule="auto"/>
              <w:jc w:val="both"/>
              <w:rPr>
                <w:rFonts w:ascii="Book Antiqua" w:hAnsi="Book Antiqua"/>
                <w:i/>
                <w:sz w:val="20"/>
                <w:szCs w:val="20"/>
              </w:rPr>
            </w:pPr>
          </w:p>
          <w:p w14:paraId="7376C2AD" w14:textId="77777777" w:rsidR="006123FA" w:rsidRDefault="006123FA" w:rsidP="0080283A">
            <w:pPr>
              <w:spacing w:after="0" w:line="240" w:lineRule="auto"/>
              <w:jc w:val="both"/>
              <w:rPr>
                <w:rFonts w:ascii="Book Antiqua" w:hAnsi="Book Antiqua"/>
                <w:i/>
                <w:sz w:val="20"/>
                <w:szCs w:val="20"/>
              </w:rPr>
            </w:pPr>
          </w:p>
          <w:p w14:paraId="2E174C74" w14:textId="77777777" w:rsidR="006123FA" w:rsidRDefault="006123FA" w:rsidP="0080283A">
            <w:pPr>
              <w:spacing w:after="0" w:line="240" w:lineRule="auto"/>
              <w:jc w:val="both"/>
              <w:rPr>
                <w:rFonts w:ascii="Book Antiqua" w:hAnsi="Book Antiqua"/>
                <w:i/>
                <w:sz w:val="20"/>
                <w:szCs w:val="20"/>
              </w:rPr>
            </w:pPr>
          </w:p>
          <w:p w14:paraId="4EDCBD4E" w14:textId="77777777" w:rsidR="006123FA" w:rsidRDefault="006123FA" w:rsidP="0080283A">
            <w:pPr>
              <w:spacing w:after="0" w:line="240" w:lineRule="auto"/>
              <w:jc w:val="both"/>
              <w:rPr>
                <w:rFonts w:ascii="Book Antiqua" w:hAnsi="Book Antiqua"/>
                <w:i/>
                <w:sz w:val="20"/>
                <w:szCs w:val="20"/>
              </w:rPr>
            </w:pPr>
          </w:p>
          <w:p w14:paraId="055737E6" w14:textId="77777777" w:rsidR="006123FA" w:rsidRDefault="006123FA" w:rsidP="0080283A">
            <w:pPr>
              <w:spacing w:after="0" w:line="240" w:lineRule="auto"/>
              <w:jc w:val="both"/>
              <w:rPr>
                <w:rFonts w:ascii="Book Antiqua" w:hAnsi="Book Antiqua"/>
                <w:i/>
                <w:sz w:val="20"/>
                <w:szCs w:val="20"/>
              </w:rPr>
            </w:pPr>
          </w:p>
          <w:p w14:paraId="7E082EDE" w14:textId="77777777" w:rsidR="006123FA" w:rsidRPr="00BB48DA" w:rsidRDefault="006123FA" w:rsidP="0080283A">
            <w:pPr>
              <w:spacing w:after="0" w:line="240" w:lineRule="auto"/>
              <w:jc w:val="both"/>
              <w:rPr>
                <w:rFonts w:ascii="Book Antiqua" w:hAnsi="Book Antiqua" w:cs="Times New Roman"/>
                <w:bCs/>
                <w:color w:val="000000" w:themeColor="text1"/>
                <w:sz w:val="20"/>
                <w:szCs w:val="20"/>
              </w:rPr>
            </w:pPr>
          </w:p>
        </w:tc>
        <w:tc>
          <w:tcPr>
            <w:tcW w:w="236" w:type="dxa"/>
            <w:gridSpan w:val="2"/>
            <w:tcBorders>
              <w:top w:val="nil"/>
              <w:left w:val="nil"/>
              <w:bottom w:val="nil"/>
              <w:right w:val="nil"/>
            </w:tcBorders>
            <w:vAlign w:val="center"/>
          </w:tcPr>
          <w:p w14:paraId="1AFB0352" w14:textId="77777777" w:rsid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tcPr>
          <w:p w14:paraId="66BECCA8" w14:textId="6394DC79" w:rsidR="00453B01" w:rsidRDefault="00453B01" w:rsidP="00BB48DA">
            <w:pPr>
              <w:spacing w:after="0" w:line="240" w:lineRule="auto"/>
              <w:ind w:right="-108"/>
              <w:jc w:val="both"/>
              <w:rPr>
                <w:rFonts w:ascii="Book Antiqua" w:hAnsi="Book Antiqua"/>
              </w:rPr>
            </w:pPr>
            <w:r>
              <w:rPr>
                <w:rFonts w:ascii="Book Antiqua" w:hAnsi="Book Antiqua"/>
                <w:b/>
                <w:i/>
                <w:color w:val="2E74B5" w:themeColor="accent1" w:themeShade="BF"/>
                <w:sz w:val="20"/>
              </w:rPr>
              <w:t>Introduction</w:t>
            </w:r>
            <w:r w:rsidR="00BB48DA" w:rsidRPr="00BB48DA">
              <w:rPr>
                <w:rFonts w:ascii="Book Antiqua" w:hAnsi="Book Antiqua"/>
                <w:b/>
                <w:i/>
                <w:color w:val="2E74B5" w:themeColor="accent1" w:themeShade="BF"/>
                <w:sz w:val="20"/>
              </w:rPr>
              <w:t xml:space="preserve">: </w:t>
            </w:r>
            <w:r w:rsidRPr="003C3648">
              <w:rPr>
                <w:rFonts w:ascii="Book Antiqua" w:hAnsi="Book Antiqua"/>
                <w:i/>
                <w:iCs/>
                <w:sz w:val="20"/>
                <w:szCs w:val="20"/>
              </w:rPr>
              <w:t>This article analyzes the application of international humanitarian law (IHL) in the Russia–Ukraine conflict, focusing on the impact of hybrid warfare on civilian protection mechanisms.</w:t>
            </w:r>
          </w:p>
          <w:p w14:paraId="5F6BD8C5" w14:textId="089AE418" w:rsidR="00BB48DA" w:rsidRPr="00BB48DA" w:rsidRDefault="00BB48DA" w:rsidP="00BB48DA">
            <w:pPr>
              <w:spacing w:after="0" w:line="240" w:lineRule="auto"/>
              <w:ind w:right="-108"/>
              <w:jc w:val="both"/>
              <w:rPr>
                <w:rFonts w:ascii="Book Antiqua" w:hAnsi="Book Antiqua"/>
                <w:bCs/>
                <w:i/>
                <w:sz w:val="20"/>
              </w:rPr>
            </w:pPr>
            <w:r w:rsidRPr="00BB48DA">
              <w:rPr>
                <w:rFonts w:ascii="Book Antiqua" w:hAnsi="Book Antiqua"/>
                <w:b/>
                <w:i/>
                <w:color w:val="2E74B5" w:themeColor="accent1" w:themeShade="BF"/>
                <w:sz w:val="20"/>
              </w:rPr>
              <w:t>Purposes of the Research</w:t>
            </w:r>
            <w:r w:rsidRPr="00BB48DA">
              <w:rPr>
                <w:rFonts w:ascii="Book Antiqua" w:hAnsi="Book Antiqua"/>
                <w:b/>
                <w:bCs/>
                <w:i/>
                <w:color w:val="2E74B5" w:themeColor="accent1" w:themeShade="BF"/>
                <w:sz w:val="20"/>
              </w:rPr>
              <w:t>:</w:t>
            </w:r>
            <w:r w:rsidRPr="00BB48DA">
              <w:rPr>
                <w:rFonts w:ascii="Book Antiqua" w:hAnsi="Book Antiqua"/>
                <w:b/>
                <w:bCs/>
                <w:i/>
                <w:sz w:val="20"/>
              </w:rPr>
              <w:t xml:space="preserve"> </w:t>
            </w:r>
            <w:r w:rsidR="00453B01" w:rsidRPr="003C3648">
              <w:rPr>
                <w:rFonts w:ascii="Book Antiqua" w:hAnsi="Book Antiqua"/>
                <w:i/>
                <w:iCs/>
                <w:sz w:val="20"/>
                <w:szCs w:val="20"/>
              </w:rPr>
              <w:t>The purpose of this article is to evaluate the failure of civilian protection during the Russia–Ukraine conflict from legal, ethical, and strategic perspectives.</w:t>
            </w:r>
          </w:p>
          <w:p w14:paraId="06802E27" w14:textId="77777777" w:rsidR="00453B01" w:rsidRPr="00453B01" w:rsidRDefault="00BB48DA" w:rsidP="00BB48DA">
            <w:pPr>
              <w:spacing w:after="0" w:line="240" w:lineRule="auto"/>
              <w:ind w:right="-61"/>
              <w:jc w:val="both"/>
              <w:rPr>
                <w:rFonts w:ascii="Book Antiqua" w:hAnsi="Book Antiqua"/>
                <w:i/>
                <w:iCs/>
                <w:sz w:val="20"/>
                <w:szCs w:val="20"/>
              </w:rPr>
            </w:pPr>
            <w:r w:rsidRPr="00BB48DA">
              <w:rPr>
                <w:rFonts w:ascii="Book Antiqua" w:hAnsi="Book Antiqua"/>
                <w:b/>
                <w:i/>
                <w:color w:val="2E74B5" w:themeColor="accent1" w:themeShade="BF"/>
                <w:sz w:val="20"/>
              </w:rPr>
              <w:t>Methods of the Research</w:t>
            </w:r>
            <w:r w:rsidRPr="00BB48DA">
              <w:rPr>
                <w:rFonts w:ascii="Book Antiqua" w:hAnsi="Book Antiqua"/>
                <w:b/>
                <w:bCs/>
                <w:i/>
                <w:color w:val="2E74B5" w:themeColor="accent1" w:themeShade="BF"/>
                <w:sz w:val="20"/>
              </w:rPr>
              <w:t xml:space="preserve">: </w:t>
            </w:r>
            <w:r w:rsidR="00453B01" w:rsidRPr="003C3648">
              <w:rPr>
                <w:rFonts w:ascii="Book Antiqua" w:hAnsi="Book Antiqua"/>
                <w:i/>
                <w:iCs/>
                <w:sz w:val="20"/>
                <w:szCs w:val="20"/>
              </w:rPr>
              <w:t>This research uses a qualitative normative method, employing case study and literature review approaches, supported by interviews with legal practitioners to explore gaps between IHL norms and military operations.</w:t>
            </w:r>
          </w:p>
          <w:p w14:paraId="773DD140" w14:textId="392D2943" w:rsidR="0080283A" w:rsidRPr="00453B01" w:rsidRDefault="00BB48DA" w:rsidP="00453B01">
            <w:pPr>
              <w:jc w:val="both"/>
              <w:rPr>
                <w:rFonts w:ascii="Book Antiqua" w:hAnsi="Book Antiqua"/>
              </w:rPr>
            </w:pPr>
            <w:r w:rsidRPr="00BB48DA">
              <w:rPr>
                <w:rFonts w:ascii="Book Antiqua" w:hAnsi="Book Antiqua"/>
                <w:b/>
                <w:i/>
                <w:color w:val="2E74B5" w:themeColor="accent1" w:themeShade="BF"/>
                <w:sz w:val="20"/>
              </w:rPr>
              <w:t>Results / Findings / Novelty of the Resea</w:t>
            </w:r>
            <w:r w:rsidRPr="00453B01">
              <w:rPr>
                <w:rFonts w:ascii="Book Antiqua" w:hAnsi="Book Antiqua"/>
                <w:b/>
                <w:i/>
                <w:color w:val="2E74B5" w:themeColor="accent1" w:themeShade="BF"/>
                <w:sz w:val="20"/>
                <w:szCs w:val="20"/>
              </w:rPr>
              <w:t>rch</w:t>
            </w:r>
            <w:r w:rsidRPr="00453B01">
              <w:rPr>
                <w:rFonts w:ascii="Book Antiqua" w:hAnsi="Book Antiqua"/>
                <w:b/>
                <w:bCs/>
                <w:i/>
                <w:color w:val="2E74B5" w:themeColor="accent1" w:themeShade="BF"/>
                <w:sz w:val="20"/>
                <w:szCs w:val="20"/>
              </w:rPr>
              <w:t>:</w:t>
            </w:r>
            <w:r w:rsidRPr="00453B01">
              <w:rPr>
                <w:rFonts w:ascii="Book Antiqua" w:hAnsi="Book Antiqua"/>
                <w:b/>
                <w:bCs/>
                <w:i/>
                <w:sz w:val="20"/>
                <w:szCs w:val="20"/>
              </w:rPr>
              <w:t xml:space="preserve"> </w:t>
            </w:r>
            <w:r w:rsidR="00453B01" w:rsidRPr="003C3648">
              <w:rPr>
                <w:rFonts w:ascii="Book Antiqua" w:hAnsi="Book Antiqua"/>
                <w:i/>
                <w:sz w:val="20"/>
                <w:szCs w:val="20"/>
              </w:rPr>
              <w:t>The findings of this study show a critical disjunction between IHL provisions and military practices on the ground, leading to significant risks for non-combatants. The hybrid nature of the conflict complicates legal accountability and ethical compliance. This article offers a novel recommendation for reformulating combat strategies and updating military education curricula to better internalize IHL principles in contemporary armed conflicts.</w:t>
            </w:r>
          </w:p>
        </w:tc>
      </w:tr>
      <w:tr w:rsidR="00095E06" w14:paraId="4569C617"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tcPr>
          <w:p w14:paraId="7CDB5BBF" w14:textId="77777777" w:rsidR="0080283A" w:rsidRPr="00BB48DA" w:rsidRDefault="0080283A" w:rsidP="0080283A">
            <w:pPr>
              <w:spacing w:after="0"/>
              <w:jc w:val="center"/>
              <w:rPr>
                <w:rFonts w:ascii="Book Antiqua" w:hAnsi="Book Antiqua" w:cs="Times New Roman"/>
                <w:bCs/>
                <w:color w:val="000000" w:themeColor="text1"/>
                <w:sz w:val="20"/>
                <w:szCs w:val="20"/>
              </w:rPr>
            </w:pPr>
          </w:p>
        </w:tc>
        <w:tc>
          <w:tcPr>
            <w:tcW w:w="236" w:type="dxa"/>
            <w:gridSpan w:val="2"/>
            <w:tcBorders>
              <w:top w:val="nil"/>
              <w:left w:val="nil"/>
              <w:bottom w:val="nil"/>
              <w:right w:val="nil"/>
            </w:tcBorders>
          </w:tcPr>
          <w:p w14:paraId="065BA66D" w14:textId="77777777" w:rsidR="0080283A" w:rsidRDefault="0080283A" w:rsidP="0080283A">
            <w:pPr>
              <w:spacing w:after="0"/>
              <w:jc w:val="center"/>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tcPr>
          <w:p w14:paraId="050C56C7" w14:textId="77777777" w:rsidR="0080283A" w:rsidRPr="0080283A" w:rsidRDefault="0080283A" w:rsidP="0080283A">
            <w:pPr>
              <w:spacing w:after="0"/>
              <w:jc w:val="both"/>
              <w:rPr>
                <w:rFonts w:cs="Times New Roman"/>
                <w:b/>
                <w:bCs/>
                <w:iCs/>
                <w:color w:val="000000"/>
                <w:szCs w:val="24"/>
              </w:rPr>
            </w:pPr>
            <w:r w:rsidRPr="00DB38A4">
              <w:rPr>
                <w:rFonts w:cs="Times New Roman"/>
                <w:b/>
                <w:bCs/>
                <w:iCs/>
                <w:color w:val="000000"/>
                <w:sz w:val="22"/>
                <w:szCs w:val="24"/>
              </w:rPr>
              <w:t>Abstrak</w:t>
            </w:r>
          </w:p>
        </w:tc>
      </w:tr>
      <w:tr w:rsidR="00095E06" w14:paraId="1E3C44DF"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vAlign w:val="center"/>
          </w:tcPr>
          <w:p w14:paraId="05E14A3C" w14:textId="77777777" w:rsidR="006123FA" w:rsidRDefault="006123FA" w:rsidP="006123FA">
            <w:pPr>
              <w:spacing w:after="0" w:line="240" w:lineRule="auto"/>
              <w:jc w:val="both"/>
              <w:rPr>
                <w:rFonts w:ascii="Book Antiqua" w:hAnsi="Book Antiqua" w:cs="Times New Roman"/>
                <w:b/>
                <w:iCs/>
                <w:color w:val="000000" w:themeColor="text1"/>
                <w:sz w:val="20"/>
                <w:szCs w:val="20"/>
              </w:rPr>
            </w:pPr>
          </w:p>
          <w:p w14:paraId="2EE98629" w14:textId="77777777" w:rsidR="0080283A" w:rsidRPr="00BB48DA" w:rsidRDefault="0080283A" w:rsidP="006123FA">
            <w:pPr>
              <w:spacing w:after="0" w:line="240" w:lineRule="auto"/>
              <w:jc w:val="both"/>
              <w:rPr>
                <w:rFonts w:ascii="Book Antiqua" w:hAnsi="Book Antiqua" w:cs="Times New Roman"/>
                <w:b/>
                <w:color w:val="000000" w:themeColor="text1"/>
                <w:sz w:val="20"/>
                <w:szCs w:val="20"/>
              </w:rPr>
            </w:pPr>
            <w:r w:rsidRPr="00BB48DA">
              <w:rPr>
                <w:rFonts w:ascii="Book Antiqua" w:hAnsi="Book Antiqua" w:cs="Times New Roman"/>
                <w:b/>
                <w:iCs/>
                <w:color w:val="000000" w:themeColor="text1"/>
                <w:sz w:val="20"/>
                <w:szCs w:val="20"/>
              </w:rPr>
              <w:t>Kata Kunci</w:t>
            </w:r>
            <w:r w:rsidRPr="00BB48DA">
              <w:rPr>
                <w:rFonts w:ascii="Book Antiqua" w:hAnsi="Book Antiqua" w:cs="Times New Roman"/>
                <w:b/>
                <w:color w:val="000000" w:themeColor="text1"/>
                <w:sz w:val="20"/>
                <w:szCs w:val="20"/>
              </w:rPr>
              <w:t>:</w:t>
            </w:r>
          </w:p>
          <w:p w14:paraId="7E2BAC03" w14:textId="77777777" w:rsidR="009D10F2" w:rsidRPr="003C3648" w:rsidRDefault="009D10F2" w:rsidP="009D10F2">
            <w:pPr>
              <w:jc w:val="both"/>
              <w:rPr>
                <w:rFonts w:ascii="Book Antiqua" w:hAnsi="Book Antiqua"/>
                <w:sz w:val="20"/>
                <w:szCs w:val="20"/>
              </w:rPr>
            </w:pPr>
            <w:r w:rsidRPr="003C3648">
              <w:rPr>
                <w:rFonts w:ascii="Book Antiqua" w:hAnsi="Book Antiqua"/>
                <w:sz w:val="20"/>
                <w:szCs w:val="20"/>
              </w:rPr>
              <w:t>Hukum Humaniter Internasional, Perlindungan Sipil, Konflik Rusia–Ukraina, Etika Perang, Perang Hibrida.</w:t>
            </w:r>
          </w:p>
          <w:p w14:paraId="7A0B79F7" w14:textId="77777777" w:rsidR="0080283A" w:rsidRPr="00BB48DA" w:rsidRDefault="0080283A" w:rsidP="0080283A">
            <w:pPr>
              <w:spacing w:after="0"/>
              <w:jc w:val="both"/>
              <w:rPr>
                <w:rFonts w:ascii="Book Antiqua" w:hAnsi="Book Antiqua" w:cs="Times New Roman"/>
                <w:bCs/>
                <w:color w:val="000000" w:themeColor="text1"/>
                <w:sz w:val="20"/>
                <w:szCs w:val="20"/>
              </w:rPr>
            </w:pPr>
          </w:p>
          <w:p w14:paraId="2552F87C"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r w:rsidRPr="00BB48DA">
              <w:rPr>
                <w:rFonts w:ascii="Book Antiqua" w:hAnsi="Book Antiqua" w:cs="Times New Roman"/>
                <w:bCs/>
                <w:color w:val="000000" w:themeColor="text1"/>
                <w:sz w:val="20"/>
                <w:szCs w:val="20"/>
                <w:lang w:val="en-US"/>
              </w:rPr>
              <w:t xml:space="preserve"> </w:t>
            </w:r>
          </w:p>
          <w:p w14:paraId="7B137B58"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p>
        </w:tc>
        <w:tc>
          <w:tcPr>
            <w:tcW w:w="236" w:type="dxa"/>
            <w:gridSpan w:val="2"/>
            <w:tcBorders>
              <w:top w:val="nil"/>
              <w:left w:val="nil"/>
              <w:bottom w:val="nil"/>
              <w:right w:val="nil"/>
            </w:tcBorders>
          </w:tcPr>
          <w:p w14:paraId="356FD80E" w14:textId="77777777" w:rsidR="0080283A" w:rsidRDefault="0080283A" w:rsidP="0080283A">
            <w:pPr>
              <w:spacing w:after="0"/>
              <w:jc w:val="center"/>
              <w:rPr>
                <w:rFonts w:cs="Times New Roman"/>
                <w:bCs/>
                <w:color w:val="000000" w:themeColor="text1"/>
                <w:sz w:val="20"/>
              </w:rPr>
            </w:pPr>
          </w:p>
        </w:tc>
        <w:tc>
          <w:tcPr>
            <w:tcW w:w="6005" w:type="dxa"/>
            <w:gridSpan w:val="2"/>
            <w:vMerge w:val="restart"/>
            <w:tcBorders>
              <w:left w:val="nil"/>
              <w:right w:val="nil"/>
            </w:tcBorders>
          </w:tcPr>
          <w:p w14:paraId="5420F6CF" w14:textId="578BBB66" w:rsidR="00BB48DA" w:rsidRPr="00BB48DA" w:rsidRDefault="00BB48DA" w:rsidP="00BB48DA">
            <w:pPr>
              <w:spacing w:after="0" w:line="240" w:lineRule="auto"/>
              <w:ind w:right="-108"/>
              <w:jc w:val="both"/>
              <w:rPr>
                <w:rFonts w:ascii="Book Antiqua" w:hAnsi="Book Antiqua"/>
                <w:b/>
                <w:bCs/>
                <w:sz w:val="20"/>
              </w:rPr>
            </w:pPr>
            <w:r w:rsidRPr="00BB48DA">
              <w:rPr>
                <w:rFonts w:ascii="Book Antiqua" w:hAnsi="Book Antiqua"/>
                <w:b/>
                <w:bCs/>
                <w:color w:val="2E74B5" w:themeColor="accent1" w:themeShade="BF"/>
                <w:sz w:val="20"/>
              </w:rPr>
              <w:t xml:space="preserve">Latar Belakang: </w:t>
            </w:r>
            <w:r w:rsidR="00453B01" w:rsidRPr="003C3648">
              <w:rPr>
                <w:rFonts w:ascii="Book Antiqua" w:hAnsi="Book Antiqua"/>
                <w:sz w:val="20"/>
                <w:szCs w:val="20"/>
              </w:rPr>
              <w:t>Artikel ini menganalisis penerapan hukum humaniter internasional (HHI) dalam konflik Rusia–Ukraina, dengan menyoroti dampak perang hibrida terhadap mekanisme perlindungan sipil.</w:t>
            </w:r>
          </w:p>
          <w:p w14:paraId="0FA93433" w14:textId="2D44BEBC" w:rsidR="00BB48DA" w:rsidRPr="00BB48DA" w:rsidRDefault="00BB48DA" w:rsidP="00BB48DA">
            <w:pPr>
              <w:spacing w:after="0" w:line="240" w:lineRule="auto"/>
              <w:ind w:right="-108"/>
              <w:jc w:val="both"/>
              <w:rPr>
                <w:rFonts w:ascii="Book Antiqua" w:hAnsi="Book Antiqua"/>
                <w:bCs/>
                <w:sz w:val="20"/>
              </w:rPr>
            </w:pPr>
            <w:r w:rsidRPr="00BB48DA">
              <w:rPr>
                <w:rFonts w:ascii="Book Antiqua" w:hAnsi="Book Antiqua"/>
                <w:b/>
                <w:bCs/>
                <w:color w:val="2E74B5" w:themeColor="accent1" w:themeShade="BF"/>
                <w:sz w:val="20"/>
              </w:rPr>
              <w:t xml:space="preserve">Tujuan Penulisan/Penelitian: </w:t>
            </w:r>
            <w:r w:rsidR="00453B01" w:rsidRPr="003C3648">
              <w:rPr>
                <w:rFonts w:ascii="Book Antiqua" w:hAnsi="Book Antiqua"/>
                <w:sz w:val="20"/>
                <w:szCs w:val="20"/>
              </w:rPr>
              <w:t>Tujuan artikel ini adalah mengevaluasi kegagalan perlindungan sipil dalam konflik Rusia–Ukraina dari perspektif hukum, etika, dan strategi militer.</w:t>
            </w:r>
          </w:p>
          <w:p w14:paraId="0A2E7836" w14:textId="77777777" w:rsidR="00453B01" w:rsidRPr="003C3648" w:rsidRDefault="00BB48DA" w:rsidP="00453B01">
            <w:pPr>
              <w:jc w:val="both"/>
              <w:rPr>
                <w:rFonts w:ascii="Book Antiqua" w:hAnsi="Book Antiqua"/>
                <w:sz w:val="20"/>
                <w:szCs w:val="20"/>
              </w:rPr>
            </w:pPr>
            <w:r w:rsidRPr="00BB48DA">
              <w:rPr>
                <w:rFonts w:ascii="Book Antiqua" w:hAnsi="Book Antiqua"/>
                <w:b/>
                <w:bCs/>
                <w:color w:val="2E74B5" w:themeColor="accent1" w:themeShade="BF"/>
                <w:sz w:val="20"/>
              </w:rPr>
              <w:t xml:space="preserve">Metode Penulisan/Penelitian: </w:t>
            </w:r>
            <w:r w:rsidR="00453B01" w:rsidRPr="003C3648">
              <w:rPr>
                <w:rFonts w:ascii="Book Antiqua" w:hAnsi="Book Antiqua"/>
                <w:sz w:val="20"/>
                <w:szCs w:val="20"/>
              </w:rPr>
              <w:t>Penelitian ini menggunakan metode kualitatif normatif dengan pendekatan studi kasus dan tinjauan literatur, serta didukung oleh wawancara dengan praktisi hukum untuk mengkaji kesenjangan antara norma HHI dan praktik militer.</w:t>
            </w:r>
          </w:p>
          <w:p w14:paraId="69444990" w14:textId="33C66305" w:rsidR="00BB48DA" w:rsidRPr="00BB48DA" w:rsidRDefault="00BB48DA" w:rsidP="00BB48DA">
            <w:pPr>
              <w:spacing w:after="0" w:line="240" w:lineRule="auto"/>
              <w:ind w:right="-108"/>
              <w:jc w:val="both"/>
              <w:rPr>
                <w:rFonts w:ascii="Book Antiqua" w:hAnsi="Book Antiqua"/>
                <w:bCs/>
                <w:sz w:val="20"/>
              </w:rPr>
            </w:pPr>
          </w:p>
          <w:p w14:paraId="535BD208" w14:textId="77777777" w:rsidR="00453B01" w:rsidRPr="003C3648" w:rsidRDefault="00BB48DA" w:rsidP="00453B01">
            <w:pPr>
              <w:jc w:val="both"/>
              <w:rPr>
                <w:rFonts w:ascii="Book Antiqua" w:hAnsi="Book Antiqua"/>
              </w:rPr>
            </w:pPr>
            <w:r w:rsidRPr="00BB48DA">
              <w:rPr>
                <w:rFonts w:ascii="Book Antiqua" w:hAnsi="Book Antiqua"/>
                <w:b/>
                <w:bCs/>
                <w:color w:val="2E74B5" w:themeColor="accent1" w:themeShade="BF"/>
                <w:sz w:val="20"/>
              </w:rPr>
              <w:lastRenderedPageBreak/>
              <w:t>Hasil/Temuan Penulisan/Penelitian:</w:t>
            </w:r>
            <w:r w:rsidRPr="00BB48DA">
              <w:rPr>
                <w:rFonts w:ascii="Book Antiqua" w:hAnsi="Book Antiqua"/>
                <w:b/>
                <w:bCs/>
                <w:sz w:val="20"/>
              </w:rPr>
              <w:t xml:space="preserve"> </w:t>
            </w:r>
            <w:r w:rsidR="00453B01" w:rsidRPr="003C3648">
              <w:rPr>
                <w:rFonts w:ascii="Book Antiqua" w:hAnsi="Book Antiqua"/>
                <w:sz w:val="20"/>
                <w:szCs w:val="20"/>
              </w:rPr>
              <w:t>Temuan penelitian menunjukkan adanya kesenjangan yang signifikan antara norma HHI dan praktik militer di lapangan, yang menyebabkan tingginya kerentanan kelompok non-kombatan. Sifat hibrida dari konflik ini turut mempersulit akuntabilitas hukum dan kepatuhan etis. Artikel ini mengusulkan reformulasi strategi tempur dan pembaruan kurikulum pendidikan militer sebagai langkah strategis untuk memperkuat internalisasi prinsip-prinsip HHI dalam praktik militer kontemporer.</w:t>
            </w:r>
          </w:p>
          <w:p w14:paraId="7BC70CA0" w14:textId="04956C54" w:rsidR="00BF264E" w:rsidRPr="00BF264E" w:rsidRDefault="00BF264E" w:rsidP="00BB48DA">
            <w:pPr>
              <w:spacing w:after="0" w:line="240" w:lineRule="auto"/>
              <w:ind w:right="-61"/>
              <w:jc w:val="both"/>
              <w:rPr>
                <w:rFonts w:cs="Times New Roman"/>
                <w:sz w:val="22"/>
              </w:rPr>
            </w:pPr>
          </w:p>
        </w:tc>
      </w:tr>
      <w:tr w:rsidR="00095E06" w14:paraId="4D971BF0"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single" w:sz="4" w:space="0" w:color="auto"/>
              <w:right w:val="nil"/>
            </w:tcBorders>
            <w:shd w:val="clear" w:color="auto" w:fill="BDD6EE" w:themeFill="accent1" w:themeFillTint="66"/>
            <w:vAlign w:val="center"/>
          </w:tcPr>
          <w:p w14:paraId="092AE479" w14:textId="77777777" w:rsidR="006123FA" w:rsidRDefault="00BB48DA" w:rsidP="00DB38A4">
            <w:pPr>
              <w:spacing w:after="0" w:line="240" w:lineRule="auto"/>
              <w:jc w:val="both"/>
              <w:rPr>
                <w:rFonts w:cs="Times New Roman"/>
                <w:noProof/>
                <w:color w:val="000000" w:themeColor="text1"/>
                <w:sz w:val="20"/>
                <w:lang w:val="en-US" w:eastAsia="en-US"/>
              </w:rPr>
            </w:pPr>
            <w:r>
              <w:rPr>
                <w:rFonts w:cs="Times New Roman"/>
                <w:noProof/>
                <w:color w:val="000000" w:themeColor="text1"/>
                <w:sz w:val="20"/>
                <w:lang w:val="en-US" w:eastAsia="en-US"/>
              </w:rPr>
              <w:t xml:space="preserve">  </w:t>
            </w:r>
          </w:p>
          <w:p w14:paraId="4D8BB80B" w14:textId="77777777" w:rsidR="006123FA" w:rsidRDefault="006123FA" w:rsidP="00DB38A4">
            <w:pPr>
              <w:spacing w:after="0" w:line="240" w:lineRule="auto"/>
              <w:jc w:val="both"/>
              <w:rPr>
                <w:rFonts w:cs="Times New Roman"/>
                <w:noProof/>
                <w:color w:val="000000" w:themeColor="text1"/>
                <w:sz w:val="20"/>
                <w:lang w:val="en-US" w:eastAsia="en-US"/>
              </w:rPr>
            </w:pPr>
          </w:p>
          <w:p w14:paraId="04205FC8" w14:textId="77777777" w:rsidR="006123FA" w:rsidRDefault="006123FA" w:rsidP="00DB38A4">
            <w:pPr>
              <w:spacing w:after="0" w:line="240" w:lineRule="auto"/>
              <w:jc w:val="both"/>
              <w:rPr>
                <w:rFonts w:cs="Times New Roman"/>
                <w:noProof/>
                <w:color w:val="000000" w:themeColor="text1"/>
                <w:sz w:val="20"/>
                <w:lang w:val="en-US" w:eastAsia="en-US"/>
              </w:rPr>
            </w:pPr>
          </w:p>
          <w:p w14:paraId="690730B4" w14:textId="77777777" w:rsidR="006123FA" w:rsidRDefault="006123FA" w:rsidP="00DB38A4">
            <w:pPr>
              <w:spacing w:after="0" w:line="240" w:lineRule="auto"/>
              <w:jc w:val="both"/>
              <w:rPr>
                <w:rFonts w:cs="Times New Roman"/>
                <w:noProof/>
                <w:color w:val="000000" w:themeColor="text1"/>
                <w:sz w:val="20"/>
                <w:lang w:val="en-US" w:eastAsia="en-US"/>
              </w:rPr>
            </w:pPr>
          </w:p>
          <w:p w14:paraId="53E45A4F" w14:textId="77777777" w:rsidR="006123FA" w:rsidRDefault="006123FA" w:rsidP="00DB38A4">
            <w:pPr>
              <w:spacing w:after="0" w:line="240" w:lineRule="auto"/>
              <w:jc w:val="both"/>
              <w:rPr>
                <w:rFonts w:cs="Times New Roman"/>
                <w:noProof/>
                <w:color w:val="000000" w:themeColor="text1"/>
                <w:sz w:val="20"/>
                <w:lang w:val="en-US" w:eastAsia="en-US"/>
              </w:rPr>
            </w:pPr>
          </w:p>
          <w:p w14:paraId="7A695845" w14:textId="77777777" w:rsidR="006123FA" w:rsidRDefault="006123FA" w:rsidP="00DB38A4">
            <w:pPr>
              <w:spacing w:after="0" w:line="240" w:lineRule="auto"/>
              <w:jc w:val="both"/>
              <w:rPr>
                <w:rFonts w:cs="Times New Roman"/>
                <w:noProof/>
                <w:color w:val="000000" w:themeColor="text1"/>
                <w:sz w:val="20"/>
                <w:lang w:val="en-US" w:eastAsia="en-US"/>
              </w:rPr>
            </w:pPr>
          </w:p>
          <w:p w14:paraId="366C4B86" w14:textId="77777777" w:rsidR="006123FA" w:rsidRDefault="006123FA" w:rsidP="00DB38A4">
            <w:pPr>
              <w:spacing w:after="0" w:line="240" w:lineRule="auto"/>
              <w:jc w:val="both"/>
              <w:rPr>
                <w:rFonts w:cs="Times New Roman"/>
                <w:noProof/>
                <w:color w:val="000000" w:themeColor="text1"/>
                <w:sz w:val="20"/>
                <w:lang w:val="en-US" w:eastAsia="en-US"/>
              </w:rPr>
            </w:pPr>
          </w:p>
          <w:p w14:paraId="739A2247" w14:textId="77777777" w:rsidR="006123FA" w:rsidRDefault="006123FA" w:rsidP="00DB38A4">
            <w:pPr>
              <w:spacing w:after="0" w:line="240" w:lineRule="auto"/>
              <w:jc w:val="both"/>
              <w:rPr>
                <w:rFonts w:cs="Times New Roman"/>
                <w:noProof/>
                <w:color w:val="000000" w:themeColor="text1"/>
                <w:sz w:val="20"/>
                <w:lang w:val="en-US" w:eastAsia="en-US"/>
              </w:rPr>
            </w:pPr>
          </w:p>
          <w:p w14:paraId="7B21EC62" w14:textId="77777777" w:rsidR="006123FA" w:rsidRDefault="006123FA" w:rsidP="00DB38A4">
            <w:pPr>
              <w:spacing w:after="0" w:line="240" w:lineRule="auto"/>
              <w:jc w:val="both"/>
              <w:rPr>
                <w:rFonts w:cs="Times New Roman"/>
                <w:noProof/>
                <w:color w:val="000000" w:themeColor="text1"/>
                <w:sz w:val="20"/>
                <w:lang w:val="en-US" w:eastAsia="en-US"/>
              </w:rPr>
            </w:pPr>
          </w:p>
          <w:p w14:paraId="5F766FB3" w14:textId="77777777" w:rsidR="006123FA" w:rsidRDefault="006123FA" w:rsidP="00DB38A4">
            <w:pPr>
              <w:spacing w:after="0" w:line="240" w:lineRule="auto"/>
              <w:jc w:val="both"/>
              <w:rPr>
                <w:rFonts w:cs="Times New Roman"/>
                <w:noProof/>
                <w:color w:val="000000" w:themeColor="text1"/>
                <w:sz w:val="20"/>
                <w:lang w:val="en-US" w:eastAsia="en-US"/>
              </w:rPr>
            </w:pPr>
          </w:p>
          <w:p w14:paraId="5DA808DB" w14:textId="77777777" w:rsidR="006123FA" w:rsidRDefault="006123FA" w:rsidP="00DB38A4">
            <w:pPr>
              <w:spacing w:after="0" w:line="240" w:lineRule="auto"/>
              <w:jc w:val="both"/>
              <w:rPr>
                <w:rFonts w:cs="Times New Roman"/>
                <w:noProof/>
                <w:color w:val="000000" w:themeColor="text1"/>
                <w:sz w:val="20"/>
                <w:lang w:val="en-US" w:eastAsia="en-US"/>
              </w:rPr>
            </w:pPr>
          </w:p>
          <w:p w14:paraId="1268A9CE" w14:textId="77777777" w:rsidR="006123FA" w:rsidRDefault="006123FA" w:rsidP="00DB38A4">
            <w:pPr>
              <w:spacing w:after="0" w:line="240" w:lineRule="auto"/>
              <w:jc w:val="both"/>
              <w:rPr>
                <w:rFonts w:cs="Times New Roman"/>
                <w:noProof/>
                <w:color w:val="000000" w:themeColor="text1"/>
                <w:sz w:val="20"/>
                <w:lang w:val="en-US" w:eastAsia="en-US"/>
              </w:rPr>
            </w:pPr>
          </w:p>
          <w:p w14:paraId="5446FB0F" w14:textId="77777777" w:rsidR="006123FA" w:rsidRDefault="006123FA" w:rsidP="00DB38A4">
            <w:pPr>
              <w:spacing w:after="0" w:line="240" w:lineRule="auto"/>
              <w:jc w:val="both"/>
              <w:rPr>
                <w:rFonts w:cs="Times New Roman"/>
                <w:noProof/>
                <w:color w:val="000000" w:themeColor="text1"/>
                <w:sz w:val="20"/>
                <w:lang w:val="en-US" w:eastAsia="en-US"/>
              </w:rPr>
            </w:pPr>
          </w:p>
          <w:p w14:paraId="421A4345" w14:textId="77777777" w:rsidR="006123FA" w:rsidRDefault="006123FA" w:rsidP="00DB38A4">
            <w:pPr>
              <w:spacing w:after="0" w:line="240" w:lineRule="auto"/>
              <w:jc w:val="both"/>
              <w:rPr>
                <w:rFonts w:cs="Times New Roman"/>
                <w:noProof/>
                <w:color w:val="000000" w:themeColor="text1"/>
                <w:sz w:val="20"/>
                <w:lang w:val="en-US" w:eastAsia="en-US"/>
              </w:rPr>
            </w:pPr>
          </w:p>
          <w:p w14:paraId="04937939" w14:textId="77777777" w:rsidR="006123FA" w:rsidRDefault="006123FA" w:rsidP="00DB38A4">
            <w:pPr>
              <w:spacing w:after="0" w:line="240" w:lineRule="auto"/>
              <w:jc w:val="both"/>
              <w:rPr>
                <w:rFonts w:cs="Times New Roman"/>
                <w:noProof/>
                <w:color w:val="000000" w:themeColor="text1"/>
                <w:sz w:val="20"/>
                <w:lang w:val="en-US" w:eastAsia="en-US"/>
              </w:rPr>
            </w:pPr>
          </w:p>
          <w:p w14:paraId="289E3A4D" w14:textId="77777777" w:rsidR="006123FA" w:rsidRDefault="006123FA" w:rsidP="00DB38A4">
            <w:pPr>
              <w:spacing w:after="0" w:line="240" w:lineRule="auto"/>
              <w:jc w:val="both"/>
              <w:rPr>
                <w:rFonts w:cs="Times New Roman"/>
                <w:noProof/>
                <w:color w:val="000000" w:themeColor="text1"/>
                <w:sz w:val="20"/>
                <w:lang w:val="en-US" w:eastAsia="en-US"/>
              </w:rPr>
            </w:pPr>
          </w:p>
          <w:p w14:paraId="592F7775" w14:textId="77777777" w:rsidR="006123FA" w:rsidRDefault="006123FA" w:rsidP="00DB38A4">
            <w:pPr>
              <w:spacing w:after="0" w:line="240" w:lineRule="auto"/>
              <w:jc w:val="both"/>
              <w:rPr>
                <w:rFonts w:cs="Times New Roman"/>
                <w:noProof/>
                <w:color w:val="000000" w:themeColor="text1"/>
                <w:sz w:val="20"/>
                <w:lang w:val="en-US" w:eastAsia="en-US"/>
              </w:rPr>
            </w:pPr>
          </w:p>
          <w:p w14:paraId="0D06BB65" w14:textId="77777777" w:rsidR="006123FA" w:rsidRDefault="006123FA" w:rsidP="00DB38A4">
            <w:pPr>
              <w:spacing w:after="0" w:line="240" w:lineRule="auto"/>
              <w:jc w:val="both"/>
              <w:rPr>
                <w:rFonts w:cs="Times New Roman"/>
                <w:noProof/>
                <w:color w:val="000000" w:themeColor="text1"/>
                <w:sz w:val="20"/>
                <w:lang w:val="en-US" w:eastAsia="en-US"/>
              </w:rPr>
            </w:pPr>
          </w:p>
          <w:p w14:paraId="564FB6C8" w14:textId="77777777" w:rsidR="006123FA" w:rsidRDefault="006123FA" w:rsidP="00DB38A4">
            <w:pPr>
              <w:spacing w:after="0" w:line="240" w:lineRule="auto"/>
              <w:jc w:val="both"/>
              <w:rPr>
                <w:rFonts w:cs="Times New Roman"/>
                <w:noProof/>
                <w:color w:val="000000" w:themeColor="text1"/>
                <w:sz w:val="20"/>
                <w:lang w:val="en-US" w:eastAsia="en-US"/>
              </w:rPr>
            </w:pPr>
          </w:p>
          <w:p w14:paraId="4B23ED20" w14:textId="77777777" w:rsidR="006123FA" w:rsidRDefault="006123FA" w:rsidP="00DB38A4">
            <w:pPr>
              <w:spacing w:after="0" w:line="240" w:lineRule="auto"/>
              <w:jc w:val="both"/>
              <w:rPr>
                <w:rFonts w:cs="Times New Roman"/>
                <w:noProof/>
                <w:color w:val="000000" w:themeColor="text1"/>
                <w:sz w:val="20"/>
                <w:lang w:val="en-US" w:eastAsia="en-US"/>
              </w:rPr>
            </w:pPr>
          </w:p>
          <w:p w14:paraId="3C4CAFA1" w14:textId="77777777" w:rsidR="006123FA" w:rsidRDefault="006123FA" w:rsidP="00DB38A4">
            <w:pPr>
              <w:spacing w:after="0" w:line="240" w:lineRule="auto"/>
              <w:jc w:val="both"/>
              <w:rPr>
                <w:rFonts w:cs="Times New Roman"/>
                <w:noProof/>
                <w:color w:val="000000" w:themeColor="text1"/>
                <w:sz w:val="20"/>
                <w:lang w:val="en-US" w:eastAsia="en-US"/>
              </w:rPr>
            </w:pPr>
          </w:p>
          <w:p w14:paraId="64FA8682" w14:textId="77777777" w:rsidR="003E74B3" w:rsidRPr="008953F1" w:rsidRDefault="003E74B3" w:rsidP="006123FA">
            <w:pPr>
              <w:spacing w:after="0" w:line="240" w:lineRule="auto"/>
              <w:jc w:val="both"/>
              <w:rPr>
                <w:rFonts w:cs="Times New Roman"/>
                <w:color w:val="000000" w:themeColor="text1"/>
                <w:sz w:val="20"/>
              </w:rPr>
            </w:pPr>
          </w:p>
        </w:tc>
        <w:tc>
          <w:tcPr>
            <w:tcW w:w="236" w:type="dxa"/>
            <w:gridSpan w:val="2"/>
            <w:tcBorders>
              <w:top w:val="nil"/>
              <w:left w:val="nil"/>
              <w:bottom w:val="nil"/>
              <w:right w:val="nil"/>
            </w:tcBorders>
          </w:tcPr>
          <w:p w14:paraId="7A070CF4" w14:textId="77777777" w:rsidR="0080283A" w:rsidRDefault="0080283A" w:rsidP="0080283A">
            <w:pPr>
              <w:spacing w:after="0"/>
              <w:jc w:val="center"/>
              <w:rPr>
                <w:rFonts w:cs="Times New Roman"/>
                <w:bCs/>
                <w:color w:val="000000" w:themeColor="text1"/>
                <w:sz w:val="20"/>
              </w:rPr>
            </w:pPr>
          </w:p>
        </w:tc>
        <w:tc>
          <w:tcPr>
            <w:tcW w:w="6005" w:type="dxa"/>
            <w:gridSpan w:val="2"/>
            <w:vMerge/>
            <w:tcBorders>
              <w:left w:val="nil"/>
              <w:right w:val="nil"/>
            </w:tcBorders>
          </w:tcPr>
          <w:p w14:paraId="7B88E3C6" w14:textId="77777777" w:rsidR="0080283A" w:rsidRDefault="0080283A" w:rsidP="0080283A">
            <w:pPr>
              <w:spacing w:after="0"/>
              <w:jc w:val="center"/>
              <w:rPr>
                <w:rFonts w:cs="Times New Roman"/>
                <w:bCs/>
                <w:color w:val="000000" w:themeColor="text1"/>
                <w:sz w:val="20"/>
              </w:rPr>
            </w:pPr>
          </w:p>
        </w:tc>
      </w:tr>
    </w:tbl>
    <w:p w14:paraId="3917AD84" w14:textId="77777777" w:rsidR="0080283A" w:rsidRDefault="0080283A" w:rsidP="00DC7FCE">
      <w:pPr>
        <w:spacing w:after="0"/>
        <w:jc w:val="center"/>
        <w:rPr>
          <w:rFonts w:cs="Times New Roman"/>
          <w:bCs/>
          <w:color w:val="000000" w:themeColor="text1"/>
          <w:sz w:val="20"/>
        </w:rPr>
      </w:pPr>
    </w:p>
    <w:p w14:paraId="5C6866EF" w14:textId="77777777" w:rsidR="00CF6381" w:rsidRPr="00007D99" w:rsidRDefault="00CF6381" w:rsidP="00007D99">
      <w:pPr>
        <w:spacing w:after="0"/>
        <w:rPr>
          <w:rFonts w:ascii="Book Antiqua" w:hAnsi="Book Antiqua" w:cs="Times New Roman"/>
          <w:bCs/>
          <w:color w:val="000000" w:themeColor="text1"/>
          <w:sz w:val="22"/>
        </w:rPr>
      </w:pPr>
    </w:p>
    <w:p w14:paraId="295EE8D2" w14:textId="1DC6C6A3" w:rsidR="00950166" w:rsidRPr="00950166" w:rsidRDefault="00E13DB4" w:rsidP="00950166">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PENDAHULUAN</w:t>
      </w:r>
    </w:p>
    <w:p w14:paraId="3300F176" w14:textId="463BFE54" w:rsidR="00950166" w:rsidRDefault="00950166" w:rsidP="00950166">
      <w:pPr>
        <w:spacing w:after="0" w:line="240" w:lineRule="auto"/>
        <w:ind w:firstLine="567"/>
        <w:jc w:val="both"/>
        <w:rPr>
          <w:rFonts w:ascii="Book Antiqua" w:hAnsi="Book Antiqua" w:cs="Times New Roman"/>
          <w:color w:val="000000" w:themeColor="text1"/>
          <w:sz w:val="22"/>
        </w:rPr>
      </w:pPr>
      <w:proofErr w:type="spellStart"/>
      <w:r w:rsidRPr="00950166">
        <w:rPr>
          <w:rFonts w:ascii="Book Antiqua" w:hAnsi="Book Antiqua" w:cs="Times New Roman"/>
          <w:color w:val="000000" w:themeColor="text1"/>
          <w:sz w:val="22"/>
        </w:rPr>
        <w:t>Konflik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antara</w:t>
      </w:r>
      <w:proofErr w:type="spellEnd"/>
      <w:r w:rsidRPr="00950166">
        <w:rPr>
          <w:rFonts w:ascii="Book Antiqua" w:hAnsi="Book Antiqua" w:cs="Times New Roman"/>
          <w:color w:val="000000" w:themeColor="text1"/>
          <w:sz w:val="22"/>
        </w:rPr>
        <w:t xml:space="preserve"> Rusia dan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 xml:space="preserve"> pada </w:t>
      </w:r>
      <w:proofErr w:type="spellStart"/>
      <w:r w:rsidRPr="00950166">
        <w:rPr>
          <w:rFonts w:ascii="Book Antiqua" w:hAnsi="Book Antiqua" w:cs="Times New Roman"/>
          <w:color w:val="000000" w:themeColor="text1"/>
          <w:sz w:val="22"/>
        </w:rPr>
        <w:t>dasarnya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berakar</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sejak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periode</w:t>
      </w:r>
      <w:proofErr w:type="spellEnd"/>
      <w:r w:rsidRPr="00950166">
        <w:rPr>
          <w:rFonts w:ascii="Book Antiqua" w:hAnsi="Book Antiqua" w:cs="Times New Roman"/>
          <w:color w:val="000000" w:themeColor="text1"/>
          <w:sz w:val="22"/>
        </w:rPr>
        <w:t xml:space="preserve"> 2013–2014, yang </w:t>
      </w:r>
      <w:proofErr w:type="spellStart"/>
      <w:r w:rsidRPr="00950166">
        <w:rPr>
          <w:rFonts w:ascii="Book Antiqua" w:hAnsi="Book Antiqua" w:cs="Times New Roman"/>
          <w:color w:val="000000" w:themeColor="text1"/>
          <w:sz w:val="22"/>
        </w:rPr>
        <w:t>berkaitan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erat</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dengan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peristiwa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Revolusi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Martabat</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atau</w:t>
      </w:r>
      <w:proofErr w:type="spellEnd"/>
      <w:r w:rsidRPr="00950166">
        <w:rPr>
          <w:rFonts w:ascii="Book Antiqua" w:hAnsi="Book Antiqua" w:cs="Times New Roman"/>
          <w:color w:val="000000" w:themeColor="text1"/>
          <w:sz w:val="22"/>
        </w:rPr>
        <w:t xml:space="preserve"> yang </w:t>
      </w:r>
      <w:proofErr w:type="spellStart"/>
      <w:r w:rsidRPr="00950166">
        <w:rPr>
          <w:rFonts w:ascii="Book Antiqua" w:hAnsi="Book Antiqua" w:cs="Times New Roman"/>
          <w:color w:val="000000" w:themeColor="text1"/>
          <w:sz w:val="22"/>
        </w:rPr>
        <w:t>dikenal</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sebagai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Revolusi</w:t>
      </w:r>
      <w:proofErr w:type="spellEnd"/>
      <w:r w:rsidRPr="00950166">
        <w:rPr>
          <w:rFonts w:ascii="Book Antiqua" w:hAnsi="Book Antiqua" w:cs="Times New Roman"/>
          <w:color w:val="000000" w:themeColor="text1"/>
          <w:sz w:val="22"/>
        </w:rPr>
        <w:t xml:space="preserve"> Euromaidan. </w:t>
      </w:r>
      <w:proofErr w:type="spellStart"/>
      <w:r w:rsidRPr="00950166">
        <w:rPr>
          <w:rFonts w:ascii="Book Antiqua" w:hAnsi="Book Antiqua" w:cs="Times New Roman"/>
          <w:color w:val="000000" w:themeColor="text1"/>
          <w:sz w:val="22"/>
        </w:rPr>
        <w:t>Ketegangan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memuncak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ketika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terjadi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bentrokan</w:t>
      </w:r>
      <w:proofErr w:type="spellEnd"/>
      <w:r w:rsidRPr="00950166">
        <w:rPr>
          <w:rFonts w:ascii="Book Antiqua" w:hAnsi="Book Antiqua" w:cs="Times New Roman"/>
          <w:color w:val="000000" w:themeColor="text1"/>
          <w:sz w:val="22"/>
        </w:rPr>
        <w:t xml:space="preserve"> di </w:t>
      </w:r>
      <w:proofErr w:type="spellStart"/>
      <w:r w:rsidRPr="00950166">
        <w:rPr>
          <w:rFonts w:ascii="Book Antiqua" w:hAnsi="Book Antiqua" w:cs="Times New Roman"/>
          <w:color w:val="000000" w:themeColor="text1"/>
          <w:sz w:val="22"/>
        </w:rPr>
        <w:t>ibu</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kota</w:t>
      </w:r>
      <w:proofErr w:type="spellEnd"/>
      <w:r w:rsidRPr="00950166">
        <w:rPr>
          <w:rFonts w:ascii="Book Antiqua" w:hAnsi="Book Antiqua" w:cs="Times New Roman"/>
          <w:color w:val="000000" w:themeColor="text1"/>
          <w:sz w:val="22"/>
        </w:rPr>
        <w:t xml:space="preserve"> Kyiv </w:t>
      </w:r>
      <w:proofErr w:type="spellStart"/>
      <w:r w:rsidRPr="00950166">
        <w:rPr>
          <w:rFonts w:ascii="Book Antiqua" w:hAnsi="Book Antiqua" w:cs="Times New Roman"/>
          <w:color w:val="000000" w:themeColor="text1"/>
          <w:sz w:val="22"/>
        </w:rPr>
        <w:t>antara</w:t>
      </w:r>
      <w:proofErr w:type="spellEnd"/>
      <w:r w:rsidRPr="00950166">
        <w:rPr>
          <w:rFonts w:ascii="Book Antiqua" w:hAnsi="Book Antiqua" w:cs="Times New Roman"/>
          <w:color w:val="000000" w:themeColor="text1"/>
          <w:sz w:val="22"/>
        </w:rPr>
        <w:t xml:space="preserve"> para </w:t>
      </w:r>
      <w:proofErr w:type="spellStart"/>
      <w:r w:rsidRPr="00950166">
        <w:rPr>
          <w:rFonts w:ascii="Book Antiqua" w:hAnsi="Book Antiqua" w:cs="Times New Roman"/>
          <w:color w:val="000000" w:themeColor="text1"/>
          <w:sz w:val="22"/>
        </w:rPr>
        <w:t>demonstran</w:t>
      </w:r>
      <w:proofErr w:type="spellEnd"/>
      <w:r w:rsidRPr="00950166">
        <w:rPr>
          <w:rFonts w:ascii="Book Antiqua" w:hAnsi="Book Antiqua" w:cs="Times New Roman"/>
          <w:color w:val="000000" w:themeColor="text1"/>
          <w:sz w:val="22"/>
        </w:rPr>
        <w:t xml:space="preserve"> Euromaidan dan </w:t>
      </w:r>
      <w:proofErr w:type="spellStart"/>
      <w:r w:rsidRPr="00950166">
        <w:rPr>
          <w:rFonts w:ascii="Book Antiqua" w:hAnsi="Book Antiqua" w:cs="Times New Roman"/>
          <w:color w:val="000000" w:themeColor="text1"/>
          <w:sz w:val="22"/>
        </w:rPr>
        <w:t>aparat</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keamanan</w:t>
      </w:r>
      <w:proofErr w:type="spellEnd"/>
      <w:r w:rsidRPr="00950166">
        <w:rPr>
          <w:rFonts w:ascii="Book Antiqua" w:hAnsi="Book Antiqua" w:cs="Times New Roman"/>
          <w:color w:val="000000" w:themeColor="text1"/>
          <w:sz w:val="22"/>
        </w:rPr>
        <w:t xml:space="preserve">, yang </w:t>
      </w:r>
      <w:proofErr w:type="spellStart"/>
      <w:r w:rsidRPr="00950166">
        <w:rPr>
          <w:rFonts w:ascii="Book Antiqua" w:hAnsi="Book Antiqua" w:cs="Times New Roman"/>
          <w:color w:val="000000" w:themeColor="text1"/>
          <w:sz w:val="22"/>
        </w:rPr>
        <w:t>akhirnya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menyebabkan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tergulingnya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Presiden</w:t>
      </w:r>
      <w:proofErr w:type="spellEnd"/>
      <w:r w:rsidRPr="00950166">
        <w:rPr>
          <w:rFonts w:ascii="Book Antiqua" w:hAnsi="Book Antiqua" w:cs="Times New Roman"/>
          <w:color w:val="000000" w:themeColor="text1"/>
          <w:sz w:val="22"/>
        </w:rPr>
        <w:t xml:space="preserve"> Viktor Yanukovych </w:t>
      </w:r>
      <w:proofErr w:type="spellStart"/>
      <w:r w:rsidRPr="00950166">
        <w:rPr>
          <w:rFonts w:ascii="Book Antiqua" w:hAnsi="Book Antiqua" w:cs="Times New Roman"/>
          <w:color w:val="000000" w:themeColor="text1"/>
          <w:sz w:val="22"/>
        </w:rPr>
        <w:t>serta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perubahan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pemerintahan</w:t>
      </w:r>
      <w:proofErr w:type="spellEnd"/>
      <w:r w:rsidRPr="00950166">
        <w:rPr>
          <w:rFonts w:ascii="Book Antiqua" w:hAnsi="Book Antiqua" w:cs="Times New Roman"/>
          <w:color w:val="000000" w:themeColor="text1"/>
          <w:sz w:val="22"/>
        </w:rPr>
        <w:t xml:space="preserve"> di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 xml:space="preserve">. Inti </w:t>
      </w:r>
      <w:proofErr w:type="spellStart"/>
      <w:r w:rsidRPr="00950166">
        <w:rPr>
          <w:rFonts w:ascii="Book Antiqua" w:hAnsi="Book Antiqua" w:cs="Times New Roman"/>
          <w:color w:val="000000" w:themeColor="text1"/>
          <w:sz w:val="22"/>
        </w:rPr>
        <w:t>dari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konflik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ini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bermula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ketika</w:t>
      </w:r>
      <w:proofErr w:type="spellEnd"/>
      <w:r w:rsidRPr="00950166">
        <w:rPr>
          <w:rFonts w:ascii="Book Antiqua" w:hAnsi="Book Antiqua" w:cs="Times New Roman"/>
          <w:color w:val="000000" w:themeColor="text1"/>
          <w:sz w:val="22"/>
        </w:rPr>
        <w:t xml:space="preserve"> Rusia </w:t>
      </w:r>
      <w:proofErr w:type="spellStart"/>
      <w:r w:rsidRPr="00950166">
        <w:rPr>
          <w:rFonts w:ascii="Book Antiqua" w:hAnsi="Book Antiqua" w:cs="Times New Roman"/>
          <w:color w:val="000000" w:themeColor="text1"/>
          <w:sz w:val="22"/>
        </w:rPr>
        <w:t>melancarkan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invasi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terhadap</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dengan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dalih</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adanya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krisis</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politik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domestik</w:t>
      </w:r>
      <w:proofErr w:type="spellEnd"/>
      <w:r w:rsidRPr="00950166">
        <w:rPr>
          <w:rFonts w:ascii="Book Antiqua" w:hAnsi="Book Antiqua" w:cs="Times New Roman"/>
          <w:color w:val="000000" w:themeColor="text1"/>
          <w:sz w:val="22"/>
        </w:rPr>
        <w:t xml:space="preserve">, yang </w:t>
      </w:r>
      <w:proofErr w:type="spellStart"/>
      <w:r w:rsidRPr="00950166">
        <w:rPr>
          <w:rFonts w:ascii="Book Antiqua" w:hAnsi="Book Antiqua" w:cs="Times New Roman"/>
          <w:color w:val="000000" w:themeColor="text1"/>
          <w:sz w:val="22"/>
        </w:rPr>
        <w:t>kemudian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memicu</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ketegangan</w:t>
      </w:r>
      <w:proofErr w:type="spellEnd"/>
      <w:r w:rsidRPr="00950166">
        <w:rPr>
          <w:rFonts w:ascii="Book Antiqua" w:hAnsi="Book Antiqua" w:cs="Times New Roman"/>
          <w:color w:val="000000" w:themeColor="text1"/>
          <w:sz w:val="22"/>
        </w:rPr>
        <w:t xml:space="preserve"> di wilayah </w:t>
      </w:r>
      <w:proofErr w:type="spellStart"/>
      <w:r w:rsidRPr="00950166">
        <w:rPr>
          <w:rFonts w:ascii="Book Antiqua" w:hAnsi="Book Antiqua" w:cs="Times New Roman"/>
          <w:color w:val="000000" w:themeColor="text1"/>
          <w:sz w:val="22"/>
        </w:rPr>
        <w:t>Krimea</w:t>
      </w:r>
      <w:proofErr w:type="spellEnd"/>
      <w:r w:rsidRPr="00950166">
        <w:rPr>
          <w:rFonts w:ascii="Book Antiqua" w:hAnsi="Book Antiqua" w:cs="Times New Roman"/>
          <w:color w:val="000000" w:themeColor="text1"/>
          <w:sz w:val="22"/>
        </w:rPr>
        <w:t>—</w:t>
      </w:r>
      <w:proofErr w:type="spellStart"/>
      <w:r w:rsidRPr="00950166">
        <w:rPr>
          <w:rFonts w:ascii="Book Antiqua" w:hAnsi="Book Antiqua" w:cs="Times New Roman"/>
          <w:color w:val="000000" w:themeColor="text1"/>
          <w:sz w:val="22"/>
        </w:rPr>
        <w:t>sebuah</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semenanjung</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strategis</w:t>
      </w:r>
      <w:proofErr w:type="spellEnd"/>
      <w:r w:rsidRPr="00950166">
        <w:rPr>
          <w:rFonts w:ascii="Book Antiqua" w:hAnsi="Book Antiqua" w:cs="Times New Roman"/>
          <w:color w:val="000000" w:themeColor="text1"/>
          <w:sz w:val="22"/>
        </w:rPr>
        <w:t xml:space="preserve"> di Laut Hitam. </w:t>
      </w:r>
      <w:proofErr w:type="spellStart"/>
      <w:r w:rsidRPr="00950166">
        <w:rPr>
          <w:rFonts w:ascii="Book Antiqua" w:hAnsi="Book Antiqua" w:cs="Times New Roman"/>
          <w:color w:val="000000" w:themeColor="text1"/>
          <w:sz w:val="22"/>
        </w:rPr>
        <w:t>Sejak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saat</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itu</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menghadapi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tantangan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serius</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dalam</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menanggapi</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invasi</w:t>
      </w:r>
      <w:proofErr w:type="spellEnd"/>
      <w:r w:rsidRPr="00950166">
        <w:rPr>
          <w:rFonts w:ascii="Book Antiqua" w:hAnsi="Book Antiqua" w:cs="Times New Roman"/>
          <w:color w:val="000000" w:themeColor="text1"/>
          <w:sz w:val="22"/>
        </w:rPr>
        <w:t xml:space="preserve"> dan </w:t>
      </w:r>
      <w:proofErr w:type="spellStart"/>
      <w:r w:rsidRPr="00950166">
        <w:rPr>
          <w:rFonts w:ascii="Book Antiqua" w:hAnsi="Book Antiqua" w:cs="Times New Roman"/>
          <w:color w:val="000000" w:themeColor="text1"/>
          <w:sz w:val="22"/>
        </w:rPr>
        <w:t>pendudukan</w:t>
      </w:r>
      <w:proofErr w:type="spellEnd"/>
      <w:r w:rsidRPr="00950166">
        <w:rPr>
          <w:rFonts w:ascii="Book Antiqua" w:hAnsi="Book Antiqua" w:cs="Times New Roman"/>
          <w:color w:val="000000" w:themeColor="text1"/>
          <w:sz w:val="22"/>
        </w:rPr>
        <w:t xml:space="preserve"> oleh Rusia, </w:t>
      </w:r>
      <w:proofErr w:type="spellStart"/>
      <w:r w:rsidRPr="00950166">
        <w:rPr>
          <w:rFonts w:ascii="Book Antiqua" w:hAnsi="Book Antiqua" w:cs="Times New Roman"/>
          <w:color w:val="000000" w:themeColor="text1"/>
          <w:sz w:val="22"/>
        </w:rPr>
        <w:t>terutama</w:t>
      </w:r>
      <w:proofErr w:type="spellEnd"/>
      <w:r w:rsidRPr="00950166">
        <w:rPr>
          <w:rFonts w:ascii="Book Antiqua" w:hAnsi="Book Antiqua" w:cs="Times New Roman"/>
          <w:color w:val="000000" w:themeColor="text1"/>
          <w:sz w:val="22"/>
        </w:rPr>
        <w:t xml:space="preserve"> di </w:t>
      </w:r>
      <w:proofErr w:type="spellStart"/>
      <w:r w:rsidRPr="00950166">
        <w:rPr>
          <w:rFonts w:ascii="Book Antiqua" w:hAnsi="Book Antiqua" w:cs="Times New Roman"/>
          <w:color w:val="000000" w:themeColor="text1"/>
          <w:sz w:val="22"/>
        </w:rPr>
        <w:t>Krimea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serta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meningkatnya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dominasi</w:t>
      </w:r>
      <w:proofErr w:type="spellEnd"/>
      <w:r w:rsidRPr="00950166">
        <w:rPr>
          <w:rFonts w:ascii="Book Antiqua" w:hAnsi="Book Antiqua" w:cs="Times New Roman"/>
          <w:color w:val="000000" w:themeColor="text1"/>
          <w:sz w:val="22"/>
        </w:rPr>
        <w:t xml:space="preserve"> Rusia di </w:t>
      </w:r>
      <w:proofErr w:type="spellStart"/>
      <w:r w:rsidRPr="00950166">
        <w:rPr>
          <w:rFonts w:ascii="Book Antiqua" w:hAnsi="Book Antiqua" w:cs="Times New Roman"/>
          <w:color w:val="000000" w:themeColor="text1"/>
          <w:sz w:val="22"/>
        </w:rPr>
        <w:t>kawasan</w:t>
      </w:r>
      <w:proofErr w:type="spellEnd"/>
      <w:r w:rsidRPr="00950166">
        <w:rPr>
          <w:rFonts w:ascii="Book Antiqua" w:hAnsi="Book Antiqua" w:cs="Times New Roman"/>
          <w:color w:val="000000" w:themeColor="text1"/>
          <w:sz w:val="22"/>
        </w:rPr>
        <w:t xml:space="preserve"> Laut Azov dan Laut Hitam, </w:t>
      </w:r>
      <w:proofErr w:type="spellStart"/>
      <w:r w:rsidRPr="00950166">
        <w:rPr>
          <w:rFonts w:ascii="Book Antiqua" w:hAnsi="Book Antiqua" w:cs="Times New Roman"/>
          <w:color w:val="000000" w:themeColor="text1"/>
          <w:sz w:val="22"/>
        </w:rPr>
        <w:t>termasuk</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penguasaan</w:t>
      </w:r>
      <w:proofErr w:type="spellEnd"/>
      <w:r w:rsidRPr="00950166">
        <w:rPr>
          <w:rFonts w:ascii="Book Antiqua" w:hAnsi="Book Antiqua" w:cs="Times New Roman"/>
          <w:color w:val="000000" w:themeColor="text1"/>
          <w:sz w:val="22"/>
        </w:rPr>
        <w:t xml:space="preserve"> wilayah Donbas di </w:t>
      </w:r>
      <w:proofErr w:type="spellStart"/>
      <w:r w:rsidRPr="00950166">
        <w:rPr>
          <w:rFonts w:ascii="Book Antiqua" w:hAnsi="Book Antiqua" w:cs="Times New Roman"/>
          <w:color w:val="000000" w:themeColor="text1"/>
          <w:sz w:val="22"/>
        </w:rPr>
        <w:t>bagian</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tenggara</w:t>
      </w:r>
      <w:proofErr w:type="spellEnd"/>
      <w:r w:rsidRPr="00950166">
        <w:rPr>
          <w:rFonts w:ascii="Book Antiqua" w:hAnsi="Book Antiqua" w:cs="Times New Roman"/>
          <w:color w:val="000000" w:themeColor="text1"/>
          <w:sz w:val="22"/>
        </w:rPr>
        <w:t xml:space="preserve"> </w:t>
      </w:r>
      <w:proofErr w:type="spellStart"/>
      <w:r w:rsidRPr="00950166">
        <w:rPr>
          <w:rFonts w:ascii="Book Antiqua" w:hAnsi="Book Antiqua" w:cs="Times New Roman"/>
          <w:color w:val="000000" w:themeColor="text1"/>
          <w:sz w:val="22"/>
        </w:rPr>
        <w:t>Ukraina</w:t>
      </w:r>
      <w:proofErr w:type="spellEnd"/>
      <w:r w:rsidRPr="00950166">
        <w:rPr>
          <w:rFonts w:ascii="Book Antiqua" w:hAnsi="Book Antiqua" w:cs="Times New Roman"/>
          <w:color w:val="000000" w:themeColor="text1"/>
          <w:sz w:val="22"/>
        </w:rPr>
        <w:t>.</w:t>
      </w:r>
      <w:r>
        <w:rPr>
          <w:rStyle w:val="FootnoteReference"/>
          <w:rFonts w:ascii="Book Antiqua" w:hAnsi="Book Antiqua" w:cs="Times New Roman"/>
          <w:color w:val="000000" w:themeColor="text1"/>
          <w:sz w:val="22"/>
        </w:rPr>
        <w:footnoteReference w:id="1"/>
      </w:r>
    </w:p>
    <w:p w14:paraId="4C0239F9"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Melalui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berbagai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serangan</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penghancuran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besar-besaran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ditujukan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warga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fasilitas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Rusia </w:t>
      </w:r>
      <w:proofErr w:type="spellStart"/>
      <w:r w:rsidRPr="00950166">
        <w:rPr>
          <w:rFonts w:ascii="Book Antiqua" w:hAnsi="Book Antiqua" w:cs="Times New Roman"/>
          <w:color w:val="000000" w:themeColor="text1"/>
          <w:sz w:val="22"/>
          <w:lang w:val="en-ID"/>
        </w:rPr>
        <w:t>dinilai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melanggar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ketentuan-ketentuan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Hukum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sebagaimana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diatur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r w:rsidRPr="00950166">
        <w:rPr>
          <w:rFonts w:ascii="Book Antiqua" w:hAnsi="Book Antiqua" w:cs="Times New Roman"/>
          <w:i/>
          <w:iCs/>
          <w:color w:val="000000" w:themeColor="text1"/>
          <w:sz w:val="22"/>
          <w:lang w:val="en-ID"/>
        </w:rPr>
        <w:t>Rome Statute</w:t>
      </w:r>
      <w:r w:rsidRPr="00950166">
        <w:rPr>
          <w:rFonts w:ascii="Book Antiqua" w:hAnsi="Book Antiqua" w:cs="Times New Roman"/>
          <w:color w:val="000000" w:themeColor="text1"/>
          <w:sz w:val="22"/>
          <w:lang w:val="en-ID"/>
        </w:rPr>
        <w:t xml:space="preserve"> 1998 </w:t>
      </w:r>
      <w:proofErr w:type="spellStart"/>
      <w:r w:rsidRPr="00950166">
        <w:rPr>
          <w:rFonts w:ascii="Book Antiqua" w:hAnsi="Book Antiqua" w:cs="Times New Roman"/>
          <w:color w:val="000000" w:themeColor="text1"/>
          <w:sz w:val="22"/>
          <w:lang w:val="en-ID"/>
        </w:rPr>
        <w:t>atau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Statuta</w:t>
      </w:r>
      <w:proofErr w:type="spellEnd"/>
      <w:r w:rsidRPr="00950166">
        <w:rPr>
          <w:rFonts w:ascii="Book Antiqua" w:hAnsi="Book Antiqua" w:cs="Times New Roman"/>
          <w:color w:val="000000" w:themeColor="text1"/>
          <w:sz w:val="22"/>
          <w:lang w:val="en-ID"/>
        </w:rPr>
        <w:t xml:space="preserve"> Roma. </w:t>
      </w:r>
      <w:proofErr w:type="spellStart"/>
      <w:r w:rsidRPr="00950166">
        <w:rPr>
          <w:rFonts w:ascii="Book Antiqua" w:hAnsi="Book Antiqua" w:cs="Times New Roman"/>
          <w:color w:val="000000" w:themeColor="text1"/>
          <w:sz w:val="22"/>
          <w:lang w:val="en-ID"/>
        </w:rPr>
        <w:t>Pelanggaran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tersebut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mencakup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tindakan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menyerang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warga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secara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langsung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penghancuran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dibenarkan</w:t>
      </w:r>
      <w:proofErr w:type="spellEnd"/>
      <w:r w:rsidRPr="00950166">
        <w:rPr>
          <w:rFonts w:ascii="Book Antiqua" w:hAnsi="Book Antiqua" w:cs="Times New Roman"/>
          <w:color w:val="000000" w:themeColor="text1"/>
          <w:sz w:val="22"/>
          <w:lang w:val="en-ID"/>
        </w:rPr>
        <w:t xml:space="preserve"> oleh </w:t>
      </w:r>
      <w:proofErr w:type="spellStart"/>
      <w:r w:rsidRPr="00950166">
        <w:rPr>
          <w:rFonts w:ascii="Book Antiqua" w:hAnsi="Book Antiqua" w:cs="Times New Roman"/>
          <w:color w:val="000000" w:themeColor="text1"/>
          <w:sz w:val="22"/>
          <w:lang w:val="en-ID"/>
        </w:rPr>
        <w:t>alasan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kebutuhan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objek-objek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Selain </w:t>
      </w:r>
      <w:proofErr w:type="spellStart"/>
      <w:r w:rsidRPr="00950166">
        <w:rPr>
          <w:rFonts w:ascii="Book Antiqua" w:hAnsi="Book Antiqua" w:cs="Times New Roman"/>
          <w:color w:val="000000" w:themeColor="text1"/>
          <w:sz w:val="22"/>
          <w:lang w:val="en-ID"/>
        </w:rPr>
        <w:t>itu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tindakan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menyerang</w:t>
      </w:r>
      <w:proofErr w:type="spellEnd"/>
      <w:r w:rsidRPr="00950166">
        <w:rPr>
          <w:rFonts w:ascii="Book Antiqua" w:hAnsi="Book Antiqua" w:cs="Times New Roman"/>
          <w:color w:val="000000" w:themeColor="text1"/>
          <w:sz w:val="22"/>
          <w:lang w:val="en-ID"/>
        </w:rPr>
        <w:t xml:space="preserve"> situs </w:t>
      </w:r>
      <w:proofErr w:type="spellStart"/>
      <w:r w:rsidRPr="00950166">
        <w:rPr>
          <w:rFonts w:ascii="Book Antiqua" w:hAnsi="Book Antiqua" w:cs="Times New Roman"/>
          <w:color w:val="000000" w:themeColor="text1"/>
          <w:sz w:val="22"/>
          <w:lang w:val="en-ID"/>
        </w:rPr>
        <w:t>budaya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sekolah</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rumah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sakit</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tergolong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pelanggaran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serius</w:t>
      </w:r>
      <w:proofErr w:type="spellEnd"/>
      <w:r w:rsidRPr="00950166">
        <w:rPr>
          <w:rFonts w:ascii="Book Antiqua" w:hAnsi="Book Antiqua" w:cs="Times New Roman"/>
          <w:color w:val="000000" w:themeColor="text1"/>
          <w:sz w:val="22"/>
          <w:lang w:val="en-ID"/>
        </w:rPr>
        <w:t xml:space="preserve">. Tindakan yang </w:t>
      </w:r>
      <w:proofErr w:type="spellStart"/>
      <w:r w:rsidRPr="00950166">
        <w:rPr>
          <w:rFonts w:ascii="Book Antiqua" w:hAnsi="Book Antiqua" w:cs="Times New Roman"/>
          <w:color w:val="000000" w:themeColor="text1"/>
          <w:sz w:val="22"/>
          <w:lang w:val="en-ID"/>
        </w:rPr>
        <w:t>menyebabkan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kelaparan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termasuk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sengaja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menghalangi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distribusi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bantuan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penggunaan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senjata</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metode</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peperangan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menyebabkan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penderitaan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berlebihan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atau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luka</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perlu</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bersifat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indiscriminatif</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merupakan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bentuk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pelanggaran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serius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w:t>
      </w:r>
    </w:p>
    <w:p w14:paraId="4FCD8405" w14:textId="384E7EB3"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secara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nyata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mencerminkan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pelanggaran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prinsip-prinsip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Hukum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pembedaan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antara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kombatan</w:t>
      </w:r>
      <w:proofErr w:type="spellEnd"/>
      <w:r w:rsidRPr="00950166">
        <w:rPr>
          <w:rFonts w:ascii="Book Antiqua" w:hAnsi="Book Antiqua" w:cs="Times New Roman"/>
          <w:color w:val="000000" w:themeColor="text1"/>
          <w:sz w:val="22"/>
          <w:lang w:val="en-ID"/>
        </w:rPr>
        <w:t xml:space="preserve"> dan non-</w:t>
      </w:r>
      <w:proofErr w:type="spellStart"/>
      <w:r w:rsidRPr="00950166">
        <w:rPr>
          <w:rFonts w:ascii="Book Antiqua" w:hAnsi="Book Antiqua" w:cs="Times New Roman"/>
          <w:color w:val="000000" w:themeColor="text1"/>
          <w:sz w:val="22"/>
          <w:lang w:val="en-ID"/>
        </w:rPr>
        <w:t>kombatan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diabaikan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begitu</w:t>
      </w:r>
      <w:proofErr w:type="spellEnd"/>
      <w:r w:rsidRPr="00950166">
        <w:rPr>
          <w:rFonts w:ascii="Book Antiqua" w:hAnsi="Book Antiqua" w:cs="Times New Roman"/>
          <w:color w:val="000000" w:themeColor="text1"/>
          <w:sz w:val="22"/>
          <w:lang w:val="en-ID"/>
        </w:rPr>
        <w:t xml:space="preserve"> pula </w:t>
      </w:r>
      <w:proofErr w:type="spellStart"/>
      <w:r w:rsidRPr="00950166">
        <w:rPr>
          <w:rFonts w:ascii="Book Antiqua" w:hAnsi="Book Antiqua" w:cs="Times New Roman"/>
          <w:color w:val="000000" w:themeColor="text1"/>
          <w:sz w:val="22"/>
          <w:lang w:val="en-ID"/>
        </w:rPr>
        <w:t>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proporsionalitas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penggunaan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kekuatan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Ketentuan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mengenai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kebutuhan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sebagai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pembenaran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dijalankan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sebagaimana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mestinya</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sikap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kehati-hatian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perencanaan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pelaksanaan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operasi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tampak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diprioritaskan</w:t>
      </w:r>
      <w:proofErr w:type="spellEnd"/>
      <w:r w:rsidRPr="00950166">
        <w:rPr>
          <w:rFonts w:ascii="Book Antiqua" w:hAnsi="Book Antiqua" w:cs="Times New Roman"/>
          <w:color w:val="000000" w:themeColor="text1"/>
          <w:sz w:val="22"/>
          <w:lang w:val="en-ID"/>
        </w:rPr>
        <w:t xml:space="preserve">. Selain </w:t>
      </w:r>
      <w:proofErr w:type="spellStart"/>
      <w:r w:rsidRPr="00950166">
        <w:rPr>
          <w:rFonts w:ascii="Book Antiqua" w:hAnsi="Book Antiqua" w:cs="Times New Roman"/>
          <w:color w:val="000000" w:themeColor="text1"/>
          <w:sz w:val="22"/>
          <w:lang w:val="en-ID"/>
        </w:rPr>
        <w:t>itu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nilai-nilai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seharusnya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menjadi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fondasi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utama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justru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sering</w:t>
      </w:r>
      <w:proofErr w:type="spellEnd"/>
      <w:r w:rsidRPr="00950166">
        <w:rPr>
          <w:rFonts w:ascii="Book Antiqua" w:hAnsi="Book Antiqua" w:cs="Times New Roman"/>
          <w:color w:val="000000" w:themeColor="text1"/>
          <w:sz w:val="22"/>
          <w:lang w:val="en-ID"/>
        </w:rPr>
        <w:t xml:space="preserve"> kali </w:t>
      </w:r>
      <w:proofErr w:type="spellStart"/>
      <w:r w:rsidRPr="00950166">
        <w:rPr>
          <w:rFonts w:ascii="Book Antiqua" w:hAnsi="Book Antiqua" w:cs="Times New Roman"/>
          <w:color w:val="000000" w:themeColor="text1"/>
          <w:sz w:val="22"/>
          <w:lang w:val="en-ID"/>
        </w:rPr>
        <w:t>diabaikan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praktik</w:t>
      </w:r>
      <w:proofErr w:type="spellEnd"/>
      <w:r w:rsidRPr="00950166">
        <w:rPr>
          <w:rFonts w:ascii="Book Antiqua" w:hAnsi="Book Antiqua" w:cs="Times New Roman"/>
          <w:color w:val="000000" w:themeColor="text1"/>
          <w:sz w:val="22"/>
          <w:lang w:val="en-ID"/>
        </w:rPr>
        <w:t xml:space="preserve"> di </w:t>
      </w:r>
      <w:proofErr w:type="spellStart"/>
      <w:r w:rsidRPr="00950166">
        <w:rPr>
          <w:rFonts w:ascii="Book Antiqua" w:hAnsi="Book Antiqua" w:cs="Times New Roman"/>
          <w:color w:val="000000" w:themeColor="text1"/>
          <w:sz w:val="22"/>
          <w:lang w:val="en-ID"/>
        </w:rPr>
        <w:lastRenderedPageBreak/>
        <w:t>lapangan</w:t>
      </w:r>
      <w:proofErr w:type="spellEnd"/>
      <w:r w:rsidRPr="00950166">
        <w:rPr>
          <w:rFonts w:ascii="Book Antiqua" w:hAnsi="Book Antiqua" w:cs="Times New Roman"/>
          <w:color w:val="000000" w:themeColor="text1"/>
          <w:sz w:val="22"/>
          <w:lang w:val="en-ID"/>
        </w:rPr>
        <w:t>.</w:t>
      </w:r>
      <w:r>
        <w:rPr>
          <w:rStyle w:val="FootnoteReference"/>
          <w:rFonts w:ascii="Book Antiqua" w:hAnsi="Book Antiqua" w:cs="Times New Roman"/>
          <w:color w:val="000000" w:themeColor="text1"/>
          <w:sz w:val="22"/>
          <w:lang w:val="en-ID"/>
        </w:rPr>
        <w:footnoteReference w:id="2"/>
      </w:r>
    </w:p>
    <w:p w14:paraId="618D05D5" w14:textId="6F51DFBB"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Perkembangan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bersenjata</w:t>
      </w:r>
      <w:proofErr w:type="spellEnd"/>
      <w:r w:rsidRPr="00950166">
        <w:rPr>
          <w:rFonts w:ascii="Book Antiqua" w:hAnsi="Book Antiqua" w:cs="Times New Roman"/>
          <w:color w:val="000000" w:themeColor="text1"/>
          <w:sz w:val="22"/>
          <w:lang w:val="en-ID"/>
        </w:rPr>
        <w:t xml:space="preserve"> pada </w:t>
      </w:r>
      <w:proofErr w:type="spellStart"/>
      <w:r w:rsidRPr="00950166">
        <w:rPr>
          <w:rFonts w:ascii="Book Antiqua" w:hAnsi="Book Antiqua" w:cs="Times New Roman"/>
          <w:color w:val="000000" w:themeColor="text1"/>
          <w:sz w:val="22"/>
          <w:lang w:val="en-ID"/>
        </w:rPr>
        <w:t>abad</w:t>
      </w:r>
      <w:proofErr w:type="spellEnd"/>
      <w:r w:rsidRPr="00950166">
        <w:rPr>
          <w:rFonts w:ascii="Book Antiqua" w:hAnsi="Book Antiqua" w:cs="Times New Roman"/>
          <w:color w:val="000000" w:themeColor="text1"/>
          <w:sz w:val="22"/>
          <w:lang w:val="en-ID"/>
        </w:rPr>
        <w:t xml:space="preserve"> ke-21 </w:t>
      </w:r>
      <w:proofErr w:type="spellStart"/>
      <w:r w:rsidRPr="00950166">
        <w:rPr>
          <w:rFonts w:ascii="Book Antiqua" w:hAnsi="Book Antiqua" w:cs="Times New Roman"/>
          <w:color w:val="000000" w:themeColor="text1"/>
          <w:sz w:val="22"/>
          <w:lang w:val="en-ID"/>
        </w:rPr>
        <w:t>telah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mengalami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transformasi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mendasar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bergeser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dari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bentuk-bentuk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konvensional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antar</w:t>
      </w:r>
      <w:proofErr w:type="spellEnd"/>
      <w:r w:rsidRPr="00950166">
        <w:rPr>
          <w:rFonts w:ascii="Book Antiqua" w:hAnsi="Book Antiqua" w:cs="Times New Roman"/>
          <w:color w:val="000000" w:themeColor="text1"/>
          <w:sz w:val="22"/>
          <w:lang w:val="en-ID"/>
        </w:rPr>
        <w:t xml:space="preserve"> negara </w:t>
      </w:r>
      <w:proofErr w:type="spellStart"/>
      <w:r w:rsidRPr="00950166">
        <w:rPr>
          <w:rFonts w:ascii="Book Antiqua" w:hAnsi="Book Antiqua" w:cs="Times New Roman"/>
          <w:color w:val="000000" w:themeColor="text1"/>
          <w:sz w:val="22"/>
          <w:lang w:val="en-ID"/>
        </w:rPr>
        <w:t>menuju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non-</w:t>
      </w:r>
      <w:proofErr w:type="spellStart"/>
      <w:r w:rsidRPr="00950166">
        <w:rPr>
          <w:rFonts w:ascii="Book Antiqua" w:hAnsi="Book Antiqua" w:cs="Times New Roman"/>
          <w:color w:val="000000" w:themeColor="text1"/>
          <w:sz w:val="22"/>
          <w:lang w:val="en-ID"/>
        </w:rPr>
        <w:t>simetris</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kompleks</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banyak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terjadi</w:t>
      </w:r>
      <w:proofErr w:type="spellEnd"/>
      <w:r w:rsidRPr="00950166">
        <w:rPr>
          <w:rFonts w:ascii="Book Antiqua" w:hAnsi="Book Antiqua" w:cs="Times New Roman"/>
          <w:color w:val="000000" w:themeColor="text1"/>
          <w:sz w:val="22"/>
          <w:lang w:val="en-ID"/>
        </w:rPr>
        <w:t xml:space="preserve"> di negara-negara </w:t>
      </w:r>
      <w:proofErr w:type="spellStart"/>
      <w:r w:rsidRPr="00950166">
        <w:rPr>
          <w:rFonts w:ascii="Book Antiqua" w:hAnsi="Book Antiqua" w:cs="Times New Roman"/>
          <w:color w:val="000000" w:themeColor="text1"/>
          <w:sz w:val="22"/>
          <w:lang w:val="en-ID"/>
        </w:rPr>
        <w:t>berkembang</w:t>
      </w:r>
      <w:proofErr w:type="spellEnd"/>
      <w:r w:rsidRPr="00950166">
        <w:rPr>
          <w:rFonts w:ascii="Book Antiqua" w:hAnsi="Book Antiqua" w:cs="Times New Roman"/>
          <w:color w:val="000000" w:themeColor="text1"/>
          <w:sz w:val="22"/>
          <w:lang w:val="en-ID"/>
        </w:rPr>
        <w:t xml:space="preserve">. Salah </w:t>
      </w:r>
      <w:proofErr w:type="spellStart"/>
      <w:r w:rsidRPr="00950166">
        <w:rPr>
          <w:rFonts w:ascii="Book Antiqua" w:hAnsi="Book Antiqua" w:cs="Times New Roman"/>
          <w:color w:val="000000" w:themeColor="text1"/>
          <w:sz w:val="22"/>
          <w:lang w:val="en-ID"/>
        </w:rPr>
        <w:t>satu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contoh</w:t>
      </w:r>
      <w:proofErr w:type="spellEnd"/>
      <w:r w:rsidRPr="00950166">
        <w:rPr>
          <w:rFonts w:ascii="Book Antiqua" w:hAnsi="Book Antiqua" w:cs="Times New Roman"/>
          <w:color w:val="000000" w:themeColor="text1"/>
          <w:sz w:val="22"/>
          <w:lang w:val="en-ID"/>
        </w:rPr>
        <w:t xml:space="preserve"> paling </w:t>
      </w:r>
      <w:proofErr w:type="spellStart"/>
      <w:r w:rsidRPr="00950166">
        <w:rPr>
          <w:rFonts w:ascii="Book Antiqua" w:hAnsi="Book Antiqua" w:cs="Times New Roman"/>
          <w:color w:val="000000" w:themeColor="text1"/>
          <w:sz w:val="22"/>
          <w:lang w:val="en-ID"/>
        </w:rPr>
        <w:t>menonjol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dari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pergeseran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adalah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invasi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Federasi</w:t>
      </w:r>
      <w:proofErr w:type="spellEnd"/>
      <w:r w:rsidRPr="00950166">
        <w:rPr>
          <w:rFonts w:ascii="Book Antiqua" w:hAnsi="Book Antiqua" w:cs="Times New Roman"/>
          <w:color w:val="000000" w:themeColor="text1"/>
          <w:sz w:val="22"/>
          <w:lang w:val="en-ID"/>
        </w:rPr>
        <w:t xml:space="preserve"> Rusia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Ukraina</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dimulai</w:t>
      </w:r>
      <w:proofErr w:type="spellEnd"/>
      <w:r w:rsidRPr="00950166">
        <w:rPr>
          <w:rFonts w:ascii="Book Antiqua" w:hAnsi="Book Antiqua" w:cs="Times New Roman"/>
          <w:color w:val="000000" w:themeColor="text1"/>
          <w:sz w:val="22"/>
          <w:lang w:val="en-ID"/>
        </w:rPr>
        <w:t xml:space="preserve"> pada </w:t>
      </w:r>
      <w:proofErr w:type="spellStart"/>
      <w:r w:rsidRPr="00950166">
        <w:rPr>
          <w:rFonts w:ascii="Book Antiqua" w:hAnsi="Book Antiqua" w:cs="Times New Roman"/>
          <w:color w:val="000000" w:themeColor="text1"/>
          <w:sz w:val="22"/>
          <w:lang w:val="en-ID"/>
        </w:rPr>
        <w:t>Februari</w:t>
      </w:r>
      <w:proofErr w:type="spellEnd"/>
      <w:r w:rsidRPr="00950166">
        <w:rPr>
          <w:rFonts w:ascii="Book Antiqua" w:hAnsi="Book Antiqua" w:cs="Times New Roman"/>
          <w:color w:val="000000" w:themeColor="text1"/>
          <w:sz w:val="22"/>
          <w:lang w:val="en-ID"/>
        </w:rPr>
        <w:t xml:space="preserve"> 2022.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hanya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menjadi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krisis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menyita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perhatian</w:t>
      </w:r>
      <w:proofErr w:type="spellEnd"/>
      <w:r w:rsidRPr="00950166">
        <w:rPr>
          <w:rFonts w:ascii="Book Antiqua" w:hAnsi="Book Antiqua" w:cs="Times New Roman"/>
          <w:color w:val="000000" w:themeColor="text1"/>
          <w:sz w:val="22"/>
          <w:lang w:val="en-ID"/>
        </w:rPr>
        <w:t xml:space="preserve"> dunia, </w:t>
      </w:r>
      <w:proofErr w:type="spellStart"/>
      <w:r w:rsidRPr="00950166">
        <w:rPr>
          <w:rFonts w:ascii="Book Antiqua" w:hAnsi="Book Antiqua" w:cs="Times New Roman"/>
          <w:color w:val="000000" w:themeColor="text1"/>
          <w:sz w:val="22"/>
          <w:lang w:val="en-ID"/>
        </w:rPr>
        <w:t>tetapi</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menguji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efektivitas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relevansi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internasional (HHI)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realitas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modern.</w:t>
      </w:r>
    </w:p>
    <w:p w14:paraId="7A25B8AF"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r w:rsidRPr="00950166">
        <w:rPr>
          <w:rFonts w:ascii="Book Antiqua" w:hAnsi="Book Antiqua" w:cs="Times New Roman"/>
          <w:color w:val="000000" w:themeColor="text1"/>
          <w:sz w:val="22"/>
          <w:lang w:val="en-ID"/>
        </w:rPr>
        <w:t xml:space="preserve">Hukum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dirancang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sebagai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perangkat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normatif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untuk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melindungi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mereka</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ambil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bagian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langsung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permusuhan</w:t>
      </w:r>
      <w:proofErr w:type="spellEnd"/>
      <w:r w:rsidRPr="00950166">
        <w:rPr>
          <w:rFonts w:ascii="Book Antiqua" w:hAnsi="Book Antiqua" w:cs="Times New Roman"/>
          <w:color w:val="000000" w:themeColor="text1"/>
          <w:sz w:val="22"/>
          <w:lang w:val="en-ID"/>
        </w:rPr>
        <w:t>—</w:t>
      </w:r>
      <w:proofErr w:type="spellStart"/>
      <w:r w:rsidRPr="00950166">
        <w:rPr>
          <w:rFonts w:ascii="Book Antiqua" w:hAnsi="Book Antiqua" w:cs="Times New Roman"/>
          <w:color w:val="000000" w:themeColor="text1"/>
          <w:sz w:val="22"/>
          <w:lang w:val="en-ID"/>
        </w:rPr>
        <w:t>terutama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warga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Prinsip-prinsip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utama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seperti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distingsi</w:t>
      </w:r>
      <w:proofErr w:type="spellEnd"/>
      <w:r w:rsidRPr="00950166">
        <w:rPr>
          <w:rFonts w:ascii="Book Antiqua" w:hAnsi="Book Antiqua" w:cs="Times New Roman"/>
          <w:color w:val="000000" w:themeColor="text1"/>
          <w:sz w:val="22"/>
          <w:lang w:val="en-ID"/>
        </w:rPr>
        <w:t xml:space="preserve"> (distinction), </w:t>
      </w:r>
      <w:proofErr w:type="spellStart"/>
      <w:r w:rsidRPr="00950166">
        <w:rPr>
          <w:rFonts w:ascii="Book Antiqua" w:hAnsi="Book Antiqua" w:cs="Times New Roman"/>
          <w:color w:val="000000" w:themeColor="text1"/>
          <w:sz w:val="22"/>
          <w:lang w:val="en-ID"/>
        </w:rPr>
        <w:t>proporsionalitas</w:t>
      </w:r>
      <w:proofErr w:type="spellEnd"/>
      <w:r w:rsidRPr="00950166">
        <w:rPr>
          <w:rFonts w:ascii="Book Antiqua" w:hAnsi="Book Antiqua" w:cs="Times New Roman"/>
          <w:color w:val="000000" w:themeColor="text1"/>
          <w:sz w:val="22"/>
          <w:lang w:val="en-ID"/>
        </w:rPr>
        <w:t xml:space="preserve"> (proportionality), dan </w:t>
      </w:r>
      <w:proofErr w:type="spellStart"/>
      <w:r w:rsidRPr="00950166">
        <w:rPr>
          <w:rFonts w:ascii="Book Antiqua" w:hAnsi="Book Antiqua" w:cs="Times New Roman"/>
          <w:color w:val="000000" w:themeColor="text1"/>
          <w:sz w:val="22"/>
          <w:lang w:val="en-ID"/>
        </w:rPr>
        <w:t>kehati-hatian</w:t>
      </w:r>
      <w:proofErr w:type="spellEnd"/>
      <w:r w:rsidRPr="00950166">
        <w:rPr>
          <w:rFonts w:ascii="Book Antiqua" w:hAnsi="Book Antiqua" w:cs="Times New Roman"/>
          <w:color w:val="000000" w:themeColor="text1"/>
          <w:sz w:val="22"/>
          <w:lang w:val="en-ID"/>
        </w:rPr>
        <w:t xml:space="preserve"> (precaution)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merupakan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landasan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dari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kerangka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Namun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demikian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pelanggaran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prinsip-prinsip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berulang</w:t>
      </w:r>
      <w:proofErr w:type="spellEnd"/>
      <w:r w:rsidRPr="00950166">
        <w:rPr>
          <w:rFonts w:ascii="Book Antiqua" w:hAnsi="Book Antiqua" w:cs="Times New Roman"/>
          <w:color w:val="000000" w:themeColor="text1"/>
          <w:sz w:val="22"/>
          <w:lang w:val="en-ID"/>
        </w:rPr>
        <w:t xml:space="preserve"> kali </w:t>
      </w:r>
      <w:proofErr w:type="spellStart"/>
      <w:r w:rsidRPr="00950166">
        <w:rPr>
          <w:rFonts w:ascii="Book Antiqua" w:hAnsi="Book Antiqua" w:cs="Times New Roman"/>
          <w:color w:val="000000" w:themeColor="text1"/>
          <w:sz w:val="22"/>
          <w:lang w:val="en-ID"/>
        </w:rPr>
        <w:t>dilaporkan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termasuk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Rusia–</w:t>
      </w:r>
      <w:proofErr w:type="spellStart"/>
      <w:r w:rsidRPr="00950166">
        <w:rPr>
          <w:rFonts w:ascii="Book Antiqua" w:hAnsi="Book Antiqua" w:cs="Times New Roman"/>
          <w:color w:val="000000" w:themeColor="text1"/>
          <w:sz w:val="22"/>
          <w:lang w:val="en-ID"/>
        </w:rPr>
        <w:t>Ukraina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Tragedi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w:t>
      </w:r>
      <w:proofErr w:type="spellEnd"/>
      <w:r w:rsidRPr="00950166">
        <w:rPr>
          <w:rFonts w:ascii="Book Antiqua" w:hAnsi="Book Antiqua" w:cs="Times New Roman"/>
          <w:color w:val="000000" w:themeColor="text1"/>
          <w:sz w:val="22"/>
          <w:lang w:val="en-ID"/>
        </w:rPr>
        <w:t xml:space="preserve"> di Mariupol, Bucha, dan wilayah </w:t>
      </w:r>
      <w:proofErr w:type="spellStart"/>
      <w:r w:rsidRPr="00950166">
        <w:rPr>
          <w:rFonts w:ascii="Book Antiqua" w:hAnsi="Book Antiqua" w:cs="Times New Roman"/>
          <w:color w:val="000000" w:themeColor="text1"/>
          <w:sz w:val="22"/>
          <w:lang w:val="en-ID"/>
        </w:rPr>
        <w:t>lainnya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mengindikasikan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adanya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ketimpangan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antara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prinsip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pelaksanaannya</w:t>
      </w:r>
      <w:proofErr w:type="spellEnd"/>
      <w:r w:rsidRPr="00950166">
        <w:rPr>
          <w:rFonts w:ascii="Book Antiqua" w:hAnsi="Book Antiqua" w:cs="Times New Roman"/>
          <w:color w:val="000000" w:themeColor="text1"/>
          <w:sz w:val="22"/>
          <w:lang w:val="en-ID"/>
        </w:rPr>
        <w:t xml:space="preserve"> di </w:t>
      </w:r>
      <w:proofErr w:type="spellStart"/>
      <w:r w:rsidRPr="00950166">
        <w:rPr>
          <w:rFonts w:ascii="Book Antiqua" w:hAnsi="Book Antiqua" w:cs="Times New Roman"/>
          <w:color w:val="000000" w:themeColor="text1"/>
          <w:sz w:val="22"/>
          <w:lang w:val="en-ID"/>
        </w:rPr>
        <w:t>lapangan</w:t>
      </w:r>
      <w:proofErr w:type="spellEnd"/>
      <w:r w:rsidRPr="00950166">
        <w:rPr>
          <w:rFonts w:ascii="Book Antiqua" w:hAnsi="Book Antiqua" w:cs="Times New Roman"/>
          <w:color w:val="000000" w:themeColor="text1"/>
          <w:sz w:val="22"/>
          <w:lang w:val="en-ID"/>
        </w:rPr>
        <w:t>.</w:t>
      </w:r>
    </w:p>
    <w:p w14:paraId="142AF887"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r w:rsidRPr="00950166">
        <w:rPr>
          <w:rFonts w:ascii="Book Antiqua" w:hAnsi="Book Antiqua" w:cs="Times New Roman"/>
          <w:color w:val="000000" w:themeColor="text1"/>
          <w:sz w:val="22"/>
          <w:lang w:val="en-ID"/>
        </w:rPr>
        <w:t>Fakta-</w:t>
      </w:r>
      <w:proofErr w:type="spellStart"/>
      <w:r w:rsidRPr="00950166">
        <w:rPr>
          <w:rFonts w:ascii="Book Antiqua" w:hAnsi="Book Antiqua" w:cs="Times New Roman"/>
          <w:color w:val="000000" w:themeColor="text1"/>
          <w:sz w:val="22"/>
          <w:lang w:val="en-ID"/>
        </w:rPr>
        <w:t>fakta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menunjukkan</w:t>
      </w:r>
      <w:proofErr w:type="spellEnd"/>
      <w:r w:rsidRPr="00950166">
        <w:rPr>
          <w:rFonts w:ascii="Book Antiqua" w:hAnsi="Book Antiqua" w:cs="Times New Roman"/>
          <w:color w:val="000000" w:themeColor="text1"/>
          <w:sz w:val="22"/>
          <w:lang w:val="en-ID"/>
        </w:rPr>
        <w:t xml:space="preserve"> bahwa norma-norma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belum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mampu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sepenuhnya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membendung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ekses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kekerasan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warga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peperangan</w:t>
      </w:r>
      <w:proofErr w:type="spellEnd"/>
      <w:r w:rsidRPr="00950166">
        <w:rPr>
          <w:rFonts w:ascii="Book Antiqua" w:hAnsi="Book Antiqua" w:cs="Times New Roman"/>
          <w:color w:val="000000" w:themeColor="text1"/>
          <w:sz w:val="22"/>
          <w:lang w:val="en-ID"/>
        </w:rPr>
        <w:t xml:space="preserve"> modern. Hal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diperparah</w:t>
      </w:r>
      <w:proofErr w:type="spellEnd"/>
      <w:r w:rsidRPr="00950166">
        <w:rPr>
          <w:rFonts w:ascii="Book Antiqua" w:hAnsi="Book Antiqua" w:cs="Times New Roman"/>
          <w:color w:val="000000" w:themeColor="text1"/>
          <w:sz w:val="22"/>
          <w:lang w:val="en-ID"/>
        </w:rPr>
        <w:t xml:space="preserve"> oleh </w:t>
      </w:r>
      <w:proofErr w:type="spellStart"/>
      <w:r w:rsidRPr="00950166">
        <w:rPr>
          <w:rFonts w:ascii="Book Antiqua" w:hAnsi="Book Antiqua" w:cs="Times New Roman"/>
          <w:color w:val="000000" w:themeColor="text1"/>
          <w:sz w:val="22"/>
          <w:lang w:val="en-ID"/>
        </w:rPr>
        <w:t>munculnya</w:t>
      </w:r>
      <w:proofErr w:type="spellEnd"/>
      <w:r w:rsidRPr="00950166">
        <w:rPr>
          <w:rFonts w:ascii="Book Antiqua" w:hAnsi="Book Antiqua" w:cs="Times New Roman"/>
          <w:color w:val="000000" w:themeColor="text1"/>
          <w:sz w:val="22"/>
          <w:lang w:val="en-ID"/>
        </w:rPr>
        <w:t xml:space="preserve"> strategi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baru</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dikenal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sebagai</w:t>
      </w:r>
      <w:proofErr w:type="spellEnd"/>
      <w:r w:rsidRPr="00950166">
        <w:rPr>
          <w:rFonts w:ascii="Book Antiqua" w:hAnsi="Book Antiqua" w:cs="Times New Roman"/>
          <w:color w:val="000000" w:themeColor="text1"/>
          <w:sz w:val="22"/>
          <w:lang w:val="en-ID"/>
        </w:rPr>
        <w:t xml:space="preserve"> hybrid warfare, </w:t>
      </w:r>
      <w:proofErr w:type="spellStart"/>
      <w:r w:rsidRPr="00950166">
        <w:rPr>
          <w:rFonts w:ascii="Book Antiqua" w:hAnsi="Book Antiqua" w:cs="Times New Roman"/>
          <w:color w:val="000000" w:themeColor="text1"/>
          <w:sz w:val="22"/>
          <w:lang w:val="en-ID"/>
        </w:rPr>
        <w:t>yakni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kombinasi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antara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operasi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konvensional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siber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disinformasi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hingga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keterlibatan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aktor-aktor</w:t>
      </w:r>
      <w:proofErr w:type="spellEnd"/>
      <w:r w:rsidRPr="00950166">
        <w:rPr>
          <w:rFonts w:ascii="Book Antiqua" w:hAnsi="Book Antiqua" w:cs="Times New Roman"/>
          <w:color w:val="000000" w:themeColor="text1"/>
          <w:sz w:val="22"/>
          <w:lang w:val="en-ID"/>
        </w:rPr>
        <w:t xml:space="preserve"> non-negara dan </w:t>
      </w:r>
      <w:proofErr w:type="spellStart"/>
      <w:r w:rsidRPr="00950166">
        <w:rPr>
          <w:rFonts w:ascii="Book Antiqua" w:hAnsi="Book Antiqua" w:cs="Times New Roman"/>
          <w:color w:val="000000" w:themeColor="text1"/>
          <w:sz w:val="22"/>
          <w:lang w:val="en-ID"/>
        </w:rPr>
        <w:t>kombatan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diidentifikasi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secara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Dinamika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memperumit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penerapan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prinsip-prinsip</w:t>
      </w:r>
      <w:proofErr w:type="spellEnd"/>
      <w:r w:rsidRPr="00950166">
        <w:rPr>
          <w:rFonts w:ascii="Book Antiqua" w:hAnsi="Book Antiqua" w:cs="Times New Roman"/>
          <w:color w:val="000000" w:themeColor="text1"/>
          <w:sz w:val="22"/>
          <w:lang w:val="en-ID"/>
        </w:rPr>
        <w:t xml:space="preserve"> HHI dan </w:t>
      </w:r>
      <w:proofErr w:type="spellStart"/>
      <w:r w:rsidRPr="00950166">
        <w:rPr>
          <w:rFonts w:ascii="Book Antiqua" w:hAnsi="Book Antiqua" w:cs="Times New Roman"/>
          <w:color w:val="000000" w:themeColor="text1"/>
          <w:sz w:val="22"/>
          <w:lang w:val="en-ID"/>
        </w:rPr>
        <w:t>menimbulkan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pertanyaan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mengenai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kapasitas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adaptif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tersebut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menghadapi</w:t>
      </w:r>
      <w:proofErr w:type="spellEnd"/>
      <w:r w:rsidRPr="00950166">
        <w:rPr>
          <w:rFonts w:ascii="Book Antiqua" w:hAnsi="Book Antiqua" w:cs="Times New Roman"/>
          <w:color w:val="000000" w:themeColor="text1"/>
          <w:sz w:val="22"/>
          <w:lang w:val="en-ID"/>
        </w:rPr>
        <w:t xml:space="preserve"> modus operandi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kontemporer</w:t>
      </w:r>
      <w:proofErr w:type="spellEnd"/>
      <w:r w:rsidRPr="00950166">
        <w:rPr>
          <w:rFonts w:ascii="Book Antiqua" w:hAnsi="Book Antiqua" w:cs="Times New Roman"/>
          <w:color w:val="000000" w:themeColor="text1"/>
          <w:sz w:val="22"/>
          <w:lang w:val="en-ID"/>
        </w:rPr>
        <w:t>.</w:t>
      </w:r>
    </w:p>
    <w:p w14:paraId="4F8D1CB2" w14:textId="77777777" w:rsidR="00950166" w:rsidRDefault="00950166" w:rsidP="00950166">
      <w:pPr>
        <w:spacing w:after="0" w:line="240" w:lineRule="auto"/>
        <w:ind w:firstLine="567"/>
        <w:jc w:val="both"/>
        <w:rPr>
          <w:rFonts w:ascii="Book Antiqua" w:hAnsi="Book Antiqua" w:cs="Times New Roman"/>
          <w:color w:val="000000" w:themeColor="text1"/>
          <w:sz w:val="22"/>
          <w:lang w:val="en-ID"/>
        </w:rPr>
      </w:pPr>
      <w:r w:rsidRPr="00950166">
        <w:rPr>
          <w:rFonts w:ascii="Book Antiqua" w:hAnsi="Book Antiqua" w:cs="Times New Roman"/>
          <w:color w:val="000000" w:themeColor="text1"/>
          <w:sz w:val="22"/>
          <w:lang w:val="en-ID"/>
        </w:rPr>
        <w:t xml:space="preserve">Dalam </w:t>
      </w:r>
      <w:proofErr w:type="spellStart"/>
      <w:r w:rsidRPr="00950166">
        <w:rPr>
          <w:rFonts w:ascii="Book Antiqua" w:hAnsi="Book Antiqua" w:cs="Times New Roman"/>
          <w:color w:val="000000" w:themeColor="text1"/>
          <w:sz w:val="22"/>
          <w:lang w:val="en-ID"/>
        </w:rPr>
        <w:t>konteks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HHI </w:t>
      </w:r>
      <w:proofErr w:type="spellStart"/>
      <w:r w:rsidRPr="00950166">
        <w:rPr>
          <w:rFonts w:ascii="Book Antiqua" w:hAnsi="Book Antiqua" w:cs="Times New Roman"/>
          <w:color w:val="000000" w:themeColor="text1"/>
          <w:sz w:val="22"/>
          <w:lang w:val="en-ID"/>
        </w:rPr>
        <w:t>seolah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berada</w:t>
      </w:r>
      <w:proofErr w:type="spellEnd"/>
      <w:r w:rsidRPr="00950166">
        <w:rPr>
          <w:rFonts w:ascii="Book Antiqua" w:hAnsi="Book Antiqua" w:cs="Times New Roman"/>
          <w:color w:val="000000" w:themeColor="text1"/>
          <w:sz w:val="22"/>
          <w:lang w:val="en-ID"/>
        </w:rPr>
        <w:t xml:space="preserve"> di </w:t>
      </w:r>
      <w:proofErr w:type="spellStart"/>
      <w:r w:rsidRPr="00950166">
        <w:rPr>
          <w:rFonts w:ascii="Book Antiqua" w:hAnsi="Book Antiqua" w:cs="Times New Roman"/>
          <w:color w:val="000000" w:themeColor="text1"/>
          <w:sz w:val="22"/>
          <w:lang w:val="en-ID"/>
        </w:rPr>
        <w:t>persimpangan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jalan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apakah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masih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diandalkan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sebagai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kerangka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efektif</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responsif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karakter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saat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Ataukah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memerlukan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revitalisasi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secara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normatif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maupun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institusional</w:t>
      </w:r>
      <w:proofErr w:type="spellEnd"/>
      <w:r w:rsidRPr="00950166">
        <w:rPr>
          <w:rFonts w:ascii="Book Antiqua" w:hAnsi="Book Antiqua" w:cs="Times New Roman"/>
          <w:color w:val="000000" w:themeColor="text1"/>
          <w:sz w:val="22"/>
          <w:lang w:val="en-ID"/>
        </w:rPr>
        <w:t xml:space="preserve">, agar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memenuhi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mandat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perlindungan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Permasalahan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menjadi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semakin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penting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ketika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lembaga-lembaga</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seperti</w:t>
      </w:r>
      <w:proofErr w:type="spellEnd"/>
      <w:r w:rsidRPr="00950166">
        <w:rPr>
          <w:rFonts w:ascii="Book Antiqua" w:hAnsi="Book Antiqua" w:cs="Times New Roman"/>
          <w:color w:val="000000" w:themeColor="text1"/>
          <w:sz w:val="22"/>
          <w:lang w:val="en-ID"/>
        </w:rPr>
        <w:t xml:space="preserve"> Dewan </w:t>
      </w:r>
      <w:proofErr w:type="spellStart"/>
      <w:r w:rsidRPr="00950166">
        <w:rPr>
          <w:rFonts w:ascii="Book Antiqua" w:hAnsi="Book Antiqua" w:cs="Times New Roman"/>
          <w:color w:val="000000" w:themeColor="text1"/>
          <w:sz w:val="22"/>
          <w:lang w:val="en-ID"/>
        </w:rPr>
        <w:t>Keamanan</w:t>
      </w:r>
      <w:proofErr w:type="spellEnd"/>
      <w:r w:rsidRPr="00950166">
        <w:rPr>
          <w:rFonts w:ascii="Book Antiqua" w:hAnsi="Book Antiqua" w:cs="Times New Roman"/>
          <w:color w:val="000000" w:themeColor="text1"/>
          <w:sz w:val="22"/>
          <w:lang w:val="en-ID"/>
        </w:rPr>
        <w:t xml:space="preserve"> PBB dan </w:t>
      </w:r>
      <w:proofErr w:type="spellStart"/>
      <w:r w:rsidRPr="00950166">
        <w:rPr>
          <w:rFonts w:ascii="Book Antiqua" w:hAnsi="Book Antiqua" w:cs="Times New Roman"/>
          <w:color w:val="000000" w:themeColor="text1"/>
          <w:sz w:val="22"/>
          <w:lang w:val="en-ID"/>
        </w:rPr>
        <w:t>Mahkamah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Pidana</w:t>
      </w:r>
      <w:proofErr w:type="spellEnd"/>
      <w:r w:rsidRPr="00950166">
        <w:rPr>
          <w:rFonts w:ascii="Book Antiqua" w:hAnsi="Book Antiqua" w:cs="Times New Roman"/>
          <w:color w:val="000000" w:themeColor="text1"/>
          <w:sz w:val="22"/>
          <w:lang w:val="en-ID"/>
        </w:rPr>
        <w:t xml:space="preserve"> Internasional (ICC) </w:t>
      </w:r>
      <w:proofErr w:type="spellStart"/>
      <w:r w:rsidRPr="00950166">
        <w:rPr>
          <w:rFonts w:ascii="Book Antiqua" w:hAnsi="Book Antiqua" w:cs="Times New Roman"/>
          <w:color w:val="000000" w:themeColor="text1"/>
          <w:sz w:val="22"/>
          <w:lang w:val="en-ID"/>
        </w:rPr>
        <w:t>dinilai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lamban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atau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terbelenggu</w:t>
      </w:r>
      <w:proofErr w:type="spellEnd"/>
      <w:r w:rsidRPr="00950166">
        <w:rPr>
          <w:rFonts w:ascii="Book Antiqua" w:hAnsi="Book Antiqua" w:cs="Times New Roman"/>
          <w:color w:val="000000" w:themeColor="text1"/>
          <w:sz w:val="22"/>
          <w:lang w:val="en-ID"/>
        </w:rPr>
        <w:t xml:space="preserve"> oleh </w:t>
      </w:r>
      <w:proofErr w:type="spellStart"/>
      <w:r w:rsidRPr="00950166">
        <w:rPr>
          <w:rFonts w:ascii="Book Antiqua" w:hAnsi="Book Antiqua" w:cs="Times New Roman"/>
          <w:color w:val="000000" w:themeColor="text1"/>
          <w:sz w:val="22"/>
          <w:lang w:val="en-ID"/>
        </w:rPr>
        <w:t>kepentingan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politik</w:t>
      </w:r>
      <w:proofErr w:type="spellEnd"/>
      <w:r w:rsidRPr="00950166">
        <w:rPr>
          <w:rFonts w:ascii="Book Antiqua" w:hAnsi="Book Antiqua" w:cs="Times New Roman"/>
          <w:color w:val="000000" w:themeColor="text1"/>
          <w:sz w:val="22"/>
          <w:lang w:val="en-ID"/>
        </w:rPr>
        <w:t xml:space="preserve"> negara-negara </w:t>
      </w:r>
      <w:proofErr w:type="spellStart"/>
      <w:r w:rsidRPr="00950166">
        <w:rPr>
          <w:rFonts w:ascii="Book Antiqua" w:hAnsi="Book Antiqua" w:cs="Times New Roman"/>
          <w:color w:val="000000" w:themeColor="text1"/>
          <w:sz w:val="22"/>
          <w:lang w:val="en-ID"/>
        </w:rPr>
        <w:t>besar</w:t>
      </w:r>
      <w:proofErr w:type="spellEnd"/>
      <w:r w:rsidRPr="00950166">
        <w:rPr>
          <w:rFonts w:ascii="Book Antiqua" w:hAnsi="Book Antiqua" w:cs="Times New Roman"/>
          <w:color w:val="000000" w:themeColor="text1"/>
          <w:sz w:val="22"/>
          <w:lang w:val="en-ID"/>
        </w:rPr>
        <w:t>.</w:t>
      </w:r>
    </w:p>
    <w:p w14:paraId="3D7B6AD0" w14:textId="77777777" w:rsidR="00E010F3" w:rsidRPr="00E010F3" w:rsidRDefault="00E010F3" w:rsidP="00E010F3">
      <w:pPr>
        <w:spacing w:after="0" w:line="240" w:lineRule="auto"/>
        <w:ind w:firstLine="567"/>
        <w:jc w:val="both"/>
        <w:rPr>
          <w:rFonts w:ascii="Book Antiqua" w:hAnsi="Book Antiqua" w:cs="Times New Roman"/>
          <w:color w:val="000000" w:themeColor="text1"/>
          <w:sz w:val="22"/>
          <w:lang w:val="en-ID"/>
        </w:rPr>
      </w:pPr>
      <w:r w:rsidRPr="00E010F3">
        <w:rPr>
          <w:rFonts w:ascii="Book Antiqua" w:hAnsi="Book Antiqua" w:cs="Times New Roman"/>
          <w:color w:val="000000" w:themeColor="text1"/>
          <w:sz w:val="22"/>
          <w:lang w:val="en-ID"/>
        </w:rPr>
        <w:t xml:space="preserve">Dari </w:t>
      </w:r>
      <w:proofErr w:type="spellStart"/>
      <w:r w:rsidRPr="00E010F3">
        <w:rPr>
          <w:rFonts w:ascii="Book Antiqua" w:hAnsi="Book Antiqua" w:cs="Times New Roman"/>
          <w:color w:val="000000" w:themeColor="text1"/>
          <w:sz w:val="22"/>
          <w:lang w:val="en-ID"/>
        </w:rPr>
        <w:t>perspektif</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invasi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dilatarbelakangi</w:t>
      </w:r>
      <w:proofErr w:type="spellEnd"/>
      <w:r w:rsidRPr="00E010F3">
        <w:rPr>
          <w:rFonts w:ascii="Book Antiqua" w:hAnsi="Book Antiqua" w:cs="Times New Roman"/>
          <w:color w:val="000000" w:themeColor="text1"/>
          <w:sz w:val="22"/>
          <w:lang w:val="en-ID"/>
        </w:rPr>
        <w:t xml:space="preserve"> oleh </w:t>
      </w:r>
      <w:proofErr w:type="spellStart"/>
      <w:r w:rsidRPr="00E010F3">
        <w:rPr>
          <w:rFonts w:ascii="Book Antiqua" w:hAnsi="Book Antiqua" w:cs="Times New Roman"/>
          <w:color w:val="000000" w:themeColor="text1"/>
          <w:sz w:val="22"/>
          <w:lang w:val="en-ID"/>
        </w:rPr>
        <w:t>berbagai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alasan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strategis</w:t>
      </w:r>
      <w:proofErr w:type="spellEnd"/>
      <w:r w:rsidRPr="00E010F3">
        <w:rPr>
          <w:rFonts w:ascii="Book Antiqua" w:hAnsi="Book Antiqua" w:cs="Times New Roman"/>
          <w:color w:val="000000" w:themeColor="text1"/>
          <w:sz w:val="22"/>
          <w:lang w:val="en-ID"/>
        </w:rPr>
        <w:t xml:space="preserve"> yang </w:t>
      </w:r>
      <w:proofErr w:type="spellStart"/>
      <w:r w:rsidRPr="00E010F3">
        <w:rPr>
          <w:rFonts w:ascii="Book Antiqua" w:hAnsi="Book Antiqua" w:cs="Times New Roman"/>
          <w:color w:val="000000" w:themeColor="text1"/>
          <w:sz w:val="22"/>
          <w:lang w:val="en-ID"/>
        </w:rPr>
        <w:t>saling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berkaitan</w:t>
      </w:r>
      <w:proofErr w:type="spellEnd"/>
      <w:r w:rsidRPr="00E010F3">
        <w:rPr>
          <w:rFonts w:ascii="Book Antiqua" w:hAnsi="Book Antiqua" w:cs="Times New Roman"/>
          <w:color w:val="000000" w:themeColor="text1"/>
          <w:sz w:val="22"/>
          <w:lang w:val="en-ID"/>
        </w:rPr>
        <w:t xml:space="preserve">. Dari </w:t>
      </w:r>
      <w:proofErr w:type="spellStart"/>
      <w:r w:rsidRPr="00E010F3">
        <w:rPr>
          <w:rFonts w:ascii="Book Antiqua" w:hAnsi="Book Antiqua" w:cs="Times New Roman"/>
          <w:color w:val="000000" w:themeColor="text1"/>
          <w:sz w:val="22"/>
          <w:lang w:val="en-ID"/>
        </w:rPr>
        <w:t>sisi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keamanan</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memandang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sebagai</w:t>
      </w:r>
      <w:proofErr w:type="spellEnd"/>
      <w:r w:rsidRPr="00E010F3">
        <w:rPr>
          <w:rFonts w:ascii="Book Antiqua" w:hAnsi="Book Antiqua" w:cs="Times New Roman"/>
          <w:color w:val="000000" w:themeColor="text1"/>
          <w:sz w:val="22"/>
          <w:lang w:val="en-ID"/>
        </w:rPr>
        <w:t xml:space="preserve"> wilayah </w:t>
      </w:r>
      <w:proofErr w:type="spellStart"/>
      <w:r w:rsidRPr="00E010F3">
        <w:rPr>
          <w:rFonts w:ascii="Book Antiqua" w:hAnsi="Book Antiqua" w:cs="Times New Roman"/>
          <w:color w:val="000000" w:themeColor="text1"/>
          <w:sz w:val="22"/>
          <w:lang w:val="en-ID"/>
        </w:rPr>
        <w:t>penyangga</w:t>
      </w:r>
      <w:proofErr w:type="spellEnd"/>
      <w:r w:rsidRPr="00E010F3">
        <w:rPr>
          <w:rFonts w:ascii="Book Antiqua" w:hAnsi="Book Antiqua" w:cs="Times New Roman"/>
          <w:color w:val="000000" w:themeColor="text1"/>
          <w:sz w:val="22"/>
          <w:lang w:val="en-ID"/>
        </w:rPr>
        <w:t xml:space="preserve"> yang </w:t>
      </w:r>
      <w:proofErr w:type="spellStart"/>
      <w:r w:rsidRPr="00E010F3">
        <w:rPr>
          <w:rFonts w:ascii="Book Antiqua" w:hAnsi="Book Antiqua" w:cs="Times New Roman"/>
          <w:color w:val="000000" w:themeColor="text1"/>
          <w:sz w:val="22"/>
          <w:lang w:val="en-ID"/>
        </w:rPr>
        <w:t>krusial</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karena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berbatasan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langsung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dengan</w:t>
      </w:r>
      <w:proofErr w:type="spellEnd"/>
      <w:r w:rsidRPr="00E010F3">
        <w:rPr>
          <w:rFonts w:ascii="Book Antiqua" w:hAnsi="Book Antiqua" w:cs="Times New Roman"/>
          <w:color w:val="000000" w:themeColor="text1"/>
          <w:sz w:val="22"/>
          <w:lang w:val="en-ID"/>
        </w:rPr>
        <w:t xml:space="preserve"> wilayah </w:t>
      </w:r>
      <w:proofErr w:type="spellStart"/>
      <w:r w:rsidRPr="00E010F3">
        <w:rPr>
          <w:rFonts w:ascii="Book Antiqua" w:hAnsi="Book Antiqua" w:cs="Times New Roman"/>
          <w:color w:val="000000" w:themeColor="text1"/>
          <w:sz w:val="22"/>
          <w:lang w:val="en-ID"/>
        </w:rPr>
        <w:t>baratnya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Kehadiran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pengaruh</w:t>
      </w:r>
      <w:proofErr w:type="spellEnd"/>
      <w:r w:rsidRPr="00E010F3">
        <w:rPr>
          <w:rFonts w:ascii="Book Antiqua" w:hAnsi="Book Antiqua" w:cs="Times New Roman"/>
          <w:color w:val="000000" w:themeColor="text1"/>
          <w:sz w:val="22"/>
          <w:lang w:val="en-ID"/>
        </w:rPr>
        <w:t xml:space="preserve"> Barat di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dianggap</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sebagai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ancaman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langsung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terhadap</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kedaulatan</w:t>
      </w:r>
      <w:proofErr w:type="spellEnd"/>
      <w:r w:rsidRPr="00E010F3">
        <w:rPr>
          <w:rFonts w:ascii="Book Antiqua" w:hAnsi="Book Antiqua" w:cs="Times New Roman"/>
          <w:color w:val="000000" w:themeColor="text1"/>
          <w:sz w:val="22"/>
          <w:lang w:val="en-ID"/>
        </w:rPr>
        <w:t xml:space="preserve"> dan </w:t>
      </w:r>
      <w:proofErr w:type="spellStart"/>
      <w:r w:rsidRPr="00E010F3">
        <w:rPr>
          <w:rFonts w:ascii="Book Antiqua" w:hAnsi="Book Antiqua" w:cs="Times New Roman"/>
          <w:color w:val="000000" w:themeColor="text1"/>
          <w:sz w:val="22"/>
          <w:lang w:val="en-ID"/>
        </w:rPr>
        <w:t>stabilitas</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nasional</w:t>
      </w:r>
      <w:proofErr w:type="spellEnd"/>
      <w:r w:rsidRPr="00E010F3">
        <w:rPr>
          <w:rFonts w:ascii="Book Antiqua" w:hAnsi="Book Antiqua" w:cs="Times New Roman"/>
          <w:color w:val="000000" w:themeColor="text1"/>
          <w:sz w:val="22"/>
          <w:lang w:val="en-ID"/>
        </w:rPr>
        <w:t xml:space="preserve"> Rusia.</w:t>
      </w:r>
    </w:p>
    <w:p w14:paraId="42BD800F" w14:textId="77777777" w:rsidR="00E010F3" w:rsidRPr="00E010F3" w:rsidRDefault="00E010F3" w:rsidP="00E010F3">
      <w:pPr>
        <w:spacing w:after="0" w:line="240" w:lineRule="auto"/>
        <w:ind w:firstLine="567"/>
        <w:jc w:val="both"/>
        <w:rPr>
          <w:rFonts w:ascii="Book Antiqua" w:hAnsi="Book Antiqua" w:cs="Times New Roman"/>
          <w:color w:val="000000" w:themeColor="text1"/>
          <w:sz w:val="22"/>
          <w:lang w:val="en-ID"/>
        </w:rPr>
      </w:pPr>
      <w:proofErr w:type="spellStart"/>
      <w:r w:rsidRPr="00E010F3">
        <w:rPr>
          <w:rFonts w:ascii="Book Antiqua" w:hAnsi="Book Antiqua" w:cs="Times New Roman"/>
          <w:color w:val="000000" w:themeColor="text1"/>
          <w:sz w:val="22"/>
          <w:lang w:val="en-ID"/>
        </w:rPr>
        <w:t>Secara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politik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perubahan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rezim</w:t>
      </w:r>
      <w:proofErr w:type="spellEnd"/>
      <w:r w:rsidRPr="00E010F3">
        <w:rPr>
          <w:rFonts w:ascii="Book Antiqua" w:hAnsi="Book Antiqua" w:cs="Times New Roman"/>
          <w:color w:val="000000" w:themeColor="text1"/>
          <w:sz w:val="22"/>
          <w:lang w:val="en-ID"/>
        </w:rPr>
        <w:t xml:space="preserve"> di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sejak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tahun</w:t>
      </w:r>
      <w:proofErr w:type="spellEnd"/>
      <w:r w:rsidRPr="00E010F3">
        <w:rPr>
          <w:rFonts w:ascii="Book Antiqua" w:hAnsi="Book Antiqua" w:cs="Times New Roman"/>
          <w:color w:val="000000" w:themeColor="text1"/>
          <w:sz w:val="22"/>
          <w:lang w:val="en-ID"/>
        </w:rPr>
        <w:t xml:space="preserve"> 2014 </w:t>
      </w:r>
      <w:proofErr w:type="spellStart"/>
      <w:r w:rsidRPr="00E010F3">
        <w:rPr>
          <w:rFonts w:ascii="Book Antiqua" w:hAnsi="Book Antiqua" w:cs="Times New Roman"/>
          <w:color w:val="000000" w:themeColor="text1"/>
          <w:sz w:val="22"/>
          <w:lang w:val="en-ID"/>
        </w:rPr>
        <w:t>menjadi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titik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balik</w:t>
      </w:r>
      <w:proofErr w:type="spellEnd"/>
      <w:r w:rsidRPr="00E010F3">
        <w:rPr>
          <w:rFonts w:ascii="Book Antiqua" w:hAnsi="Book Antiqua" w:cs="Times New Roman"/>
          <w:color w:val="000000" w:themeColor="text1"/>
          <w:sz w:val="22"/>
          <w:lang w:val="en-ID"/>
        </w:rPr>
        <w:t xml:space="preserve"> yang </w:t>
      </w:r>
      <w:proofErr w:type="spellStart"/>
      <w:r w:rsidRPr="00E010F3">
        <w:rPr>
          <w:rFonts w:ascii="Book Antiqua" w:hAnsi="Book Antiqua" w:cs="Times New Roman"/>
          <w:color w:val="000000" w:themeColor="text1"/>
          <w:sz w:val="22"/>
          <w:lang w:val="en-ID"/>
        </w:rPr>
        <w:t>signifikan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Setelah</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tergulingnya</w:t>
      </w:r>
      <w:proofErr w:type="spellEnd"/>
      <w:r w:rsidRPr="00E010F3">
        <w:rPr>
          <w:rFonts w:ascii="Book Antiqua" w:hAnsi="Book Antiqua" w:cs="Times New Roman"/>
          <w:color w:val="000000" w:themeColor="text1"/>
          <w:sz w:val="22"/>
          <w:lang w:val="en-ID"/>
        </w:rPr>
        <w:t xml:space="preserve"> Viktor Yanukovich yang pro-Kremlin, </w:t>
      </w:r>
      <w:proofErr w:type="spellStart"/>
      <w:r w:rsidRPr="00E010F3">
        <w:rPr>
          <w:rFonts w:ascii="Book Antiqua" w:hAnsi="Book Antiqua" w:cs="Times New Roman"/>
          <w:color w:val="000000" w:themeColor="text1"/>
          <w:sz w:val="22"/>
          <w:lang w:val="en-ID"/>
        </w:rPr>
        <w:t>kekuasaan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diambil</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alih</w:t>
      </w:r>
      <w:proofErr w:type="spellEnd"/>
      <w:r w:rsidRPr="00E010F3">
        <w:rPr>
          <w:rFonts w:ascii="Book Antiqua" w:hAnsi="Book Antiqua" w:cs="Times New Roman"/>
          <w:color w:val="000000" w:themeColor="text1"/>
          <w:sz w:val="22"/>
          <w:lang w:val="en-ID"/>
        </w:rPr>
        <w:t xml:space="preserve"> oleh </w:t>
      </w:r>
      <w:proofErr w:type="spellStart"/>
      <w:r w:rsidRPr="00E010F3">
        <w:rPr>
          <w:rFonts w:ascii="Book Antiqua" w:hAnsi="Book Antiqua" w:cs="Times New Roman"/>
          <w:color w:val="000000" w:themeColor="text1"/>
          <w:sz w:val="22"/>
          <w:lang w:val="en-ID"/>
        </w:rPr>
        <w:t>pemerintahan</w:t>
      </w:r>
      <w:proofErr w:type="spellEnd"/>
      <w:r w:rsidRPr="00E010F3">
        <w:rPr>
          <w:rFonts w:ascii="Book Antiqua" w:hAnsi="Book Antiqua" w:cs="Times New Roman"/>
          <w:color w:val="000000" w:themeColor="text1"/>
          <w:sz w:val="22"/>
          <w:lang w:val="en-ID"/>
        </w:rPr>
        <w:t xml:space="preserve"> yang pro-Barat </w:t>
      </w:r>
      <w:proofErr w:type="spellStart"/>
      <w:r w:rsidRPr="00E010F3">
        <w:rPr>
          <w:rFonts w:ascii="Book Antiqua" w:hAnsi="Book Antiqua" w:cs="Times New Roman"/>
          <w:color w:val="000000" w:themeColor="text1"/>
          <w:sz w:val="22"/>
          <w:lang w:val="en-ID"/>
        </w:rPr>
        <w:t>seperti</w:t>
      </w:r>
      <w:proofErr w:type="spellEnd"/>
      <w:r w:rsidRPr="00E010F3">
        <w:rPr>
          <w:rFonts w:ascii="Book Antiqua" w:hAnsi="Book Antiqua" w:cs="Times New Roman"/>
          <w:color w:val="000000" w:themeColor="text1"/>
          <w:sz w:val="22"/>
          <w:lang w:val="en-ID"/>
        </w:rPr>
        <w:t xml:space="preserve"> Petro Poroshenko dan Volodymyr Zelensky. Arah </w:t>
      </w:r>
      <w:proofErr w:type="spellStart"/>
      <w:r w:rsidRPr="00E010F3">
        <w:rPr>
          <w:rFonts w:ascii="Book Antiqua" w:hAnsi="Book Antiqua" w:cs="Times New Roman"/>
          <w:color w:val="000000" w:themeColor="text1"/>
          <w:sz w:val="22"/>
          <w:lang w:val="en-ID"/>
        </w:rPr>
        <w:t>politik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baru</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ini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ditandai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dengan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keinginan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untuk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bergabung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dengan</w:t>
      </w:r>
      <w:proofErr w:type="spellEnd"/>
      <w:r w:rsidRPr="00E010F3">
        <w:rPr>
          <w:rFonts w:ascii="Book Antiqua" w:hAnsi="Book Antiqua" w:cs="Times New Roman"/>
          <w:color w:val="000000" w:themeColor="text1"/>
          <w:sz w:val="22"/>
          <w:lang w:val="en-ID"/>
        </w:rPr>
        <w:t xml:space="preserve"> Uni </w:t>
      </w:r>
      <w:proofErr w:type="spellStart"/>
      <w:r w:rsidRPr="00E010F3">
        <w:rPr>
          <w:rFonts w:ascii="Book Antiqua" w:hAnsi="Book Antiqua" w:cs="Times New Roman"/>
          <w:color w:val="000000" w:themeColor="text1"/>
          <w:sz w:val="22"/>
          <w:lang w:val="en-ID"/>
        </w:rPr>
        <w:t>Eropa</w:t>
      </w:r>
      <w:proofErr w:type="spellEnd"/>
      <w:r w:rsidRPr="00E010F3">
        <w:rPr>
          <w:rFonts w:ascii="Book Antiqua" w:hAnsi="Book Antiqua" w:cs="Times New Roman"/>
          <w:color w:val="000000" w:themeColor="text1"/>
          <w:sz w:val="22"/>
          <w:lang w:val="en-ID"/>
        </w:rPr>
        <w:t xml:space="preserve"> dan NATO—</w:t>
      </w:r>
      <w:proofErr w:type="spellStart"/>
      <w:r w:rsidRPr="00E010F3">
        <w:rPr>
          <w:rFonts w:ascii="Book Antiqua" w:hAnsi="Book Antiqua" w:cs="Times New Roman"/>
          <w:color w:val="000000" w:themeColor="text1"/>
          <w:sz w:val="22"/>
          <w:lang w:val="en-ID"/>
        </w:rPr>
        <w:t>suatu</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langkah</w:t>
      </w:r>
      <w:proofErr w:type="spellEnd"/>
      <w:r w:rsidRPr="00E010F3">
        <w:rPr>
          <w:rFonts w:ascii="Book Antiqua" w:hAnsi="Book Antiqua" w:cs="Times New Roman"/>
          <w:color w:val="000000" w:themeColor="text1"/>
          <w:sz w:val="22"/>
          <w:lang w:val="en-ID"/>
        </w:rPr>
        <w:t xml:space="preserve"> yang sangat </w:t>
      </w:r>
      <w:proofErr w:type="spellStart"/>
      <w:r w:rsidRPr="00E010F3">
        <w:rPr>
          <w:rFonts w:ascii="Book Antiqua" w:hAnsi="Book Antiqua" w:cs="Times New Roman"/>
          <w:color w:val="000000" w:themeColor="text1"/>
          <w:sz w:val="22"/>
          <w:lang w:val="en-ID"/>
        </w:rPr>
        <w:t>dikhawatirkan</w:t>
      </w:r>
      <w:proofErr w:type="spellEnd"/>
      <w:r w:rsidRPr="00E010F3">
        <w:rPr>
          <w:rFonts w:ascii="Book Antiqua" w:hAnsi="Book Antiqua" w:cs="Times New Roman"/>
          <w:color w:val="000000" w:themeColor="text1"/>
          <w:sz w:val="22"/>
          <w:lang w:val="en-ID"/>
        </w:rPr>
        <w:t xml:space="preserve"> oleh Moskow, </w:t>
      </w:r>
      <w:proofErr w:type="spellStart"/>
      <w:r w:rsidRPr="00E010F3">
        <w:rPr>
          <w:rFonts w:ascii="Book Antiqua" w:hAnsi="Book Antiqua" w:cs="Times New Roman"/>
          <w:color w:val="000000" w:themeColor="text1"/>
          <w:sz w:val="22"/>
          <w:lang w:val="en-ID"/>
        </w:rPr>
        <w:t>terlebih</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setelah</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pernyataan</w:t>
      </w:r>
      <w:proofErr w:type="spellEnd"/>
      <w:r w:rsidRPr="00E010F3">
        <w:rPr>
          <w:rFonts w:ascii="Book Antiqua" w:hAnsi="Book Antiqua" w:cs="Times New Roman"/>
          <w:color w:val="000000" w:themeColor="text1"/>
          <w:sz w:val="22"/>
          <w:lang w:val="en-ID"/>
        </w:rPr>
        <w:t xml:space="preserve"> George W. Bush pada 2008 yang </w:t>
      </w:r>
      <w:proofErr w:type="spellStart"/>
      <w:r w:rsidRPr="00E010F3">
        <w:rPr>
          <w:rFonts w:ascii="Book Antiqua" w:hAnsi="Book Antiqua" w:cs="Times New Roman"/>
          <w:color w:val="000000" w:themeColor="text1"/>
          <w:sz w:val="22"/>
          <w:lang w:val="en-ID"/>
        </w:rPr>
        <w:t>menyatakan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dukungan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bagi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keanggotaan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di NATO.</w:t>
      </w:r>
    </w:p>
    <w:p w14:paraId="7AE698C3" w14:textId="77777777" w:rsidR="00E010F3" w:rsidRPr="00E010F3" w:rsidRDefault="00E010F3" w:rsidP="00E010F3">
      <w:pPr>
        <w:spacing w:after="0" w:line="240" w:lineRule="auto"/>
        <w:ind w:firstLine="567"/>
        <w:jc w:val="both"/>
        <w:rPr>
          <w:rFonts w:ascii="Book Antiqua" w:hAnsi="Book Antiqua" w:cs="Times New Roman"/>
          <w:color w:val="000000" w:themeColor="text1"/>
          <w:sz w:val="22"/>
          <w:lang w:val="en-ID"/>
        </w:rPr>
      </w:pPr>
      <w:r w:rsidRPr="00E010F3">
        <w:rPr>
          <w:rFonts w:ascii="Book Antiqua" w:hAnsi="Book Antiqua" w:cs="Times New Roman"/>
          <w:color w:val="000000" w:themeColor="text1"/>
          <w:sz w:val="22"/>
          <w:lang w:val="en-ID"/>
        </w:rPr>
        <w:t xml:space="preserve">Alasan </w:t>
      </w:r>
      <w:proofErr w:type="spellStart"/>
      <w:r w:rsidRPr="00E010F3">
        <w:rPr>
          <w:rFonts w:ascii="Book Antiqua" w:hAnsi="Book Antiqua" w:cs="Times New Roman"/>
          <w:color w:val="000000" w:themeColor="text1"/>
          <w:sz w:val="22"/>
          <w:lang w:val="en-ID"/>
        </w:rPr>
        <w:t>historis</w:t>
      </w:r>
      <w:proofErr w:type="spellEnd"/>
      <w:r w:rsidRPr="00E010F3">
        <w:rPr>
          <w:rFonts w:ascii="Book Antiqua" w:hAnsi="Book Antiqua" w:cs="Times New Roman"/>
          <w:color w:val="000000" w:themeColor="text1"/>
          <w:sz w:val="22"/>
          <w:lang w:val="en-ID"/>
        </w:rPr>
        <w:t xml:space="preserve"> juga </w:t>
      </w:r>
      <w:proofErr w:type="spellStart"/>
      <w:r w:rsidRPr="00E010F3">
        <w:rPr>
          <w:rFonts w:ascii="Book Antiqua" w:hAnsi="Book Antiqua" w:cs="Times New Roman"/>
          <w:color w:val="000000" w:themeColor="text1"/>
          <w:sz w:val="22"/>
          <w:lang w:val="en-ID"/>
        </w:rPr>
        <w:t>menjadi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fondasi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penting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dalam</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narasi</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dianggap</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sebagai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bagian</w:t>
      </w:r>
      <w:proofErr w:type="spellEnd"/>
      <w:r w:rsidRPr="00E010F3">
        <w:rPr>
          <w:rFonts w:ascii="Book Antiqua" w:hAnsi="Book Antiqua" w:cs="Times New Roman"/>
          <w:color w:val="000000" w:themeColor="text1"/>
          <w:sz w:val="22"/>
          <w:lang w:val="en-ID"/>
        </w:rPr>
        <w:t xml:space="preserve"> integral </w:t>
      </w:r>
      <w:proofErr w:type="spellStart"/>
      <w:r w:rsidRPr="00E010F3">
        <w:rPr>
          <w:rFonts w:ascii="Book Antiqua" w:hAnsi="Book Antiqua" w:cs="Times New Roman"/>
          <w:color w:val="000000" w:themeColor="text1"/>
          <w:sz w:val="22"/>
          <w:lang w:val="en-ID"/>
        </w:rPr>
        <w:t>dari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sejarah</w:t>
      </w:r>
      <w:proofErr w:type="spellEnd"/>
      <w:r w:rsidRPr="00E010F3">
        <w:rPr>
          <w:rFonts w:ascii="Book Antiqua" w:hAnsi="Book Antiqua" w:cs="Times New Roman"/>
          <w:color w:val="000000" w:themeColor="text1"/>
          <w:sz w:val="22"/>
          <w:lang w:val="en-ID"/>
        </w:rPr>
        <w:t xml:space="preserve"> dan </w:t>
      </w:r>
      <w:proofErr w:type="spellStart"/>
      <w:r w:rsidRPr="00E010F3">
        <w:rPr>
          <w:rFonts w:ascii="Book Antiqua" w:hAnsi="Book Antiqua" w:cs="Times New Roman"/>
          <w:color w:val="000000" w:themeColor="text1"/>
          <w:sz w:val="22"/>
          <w:lang w:val="en-ID"/>
        </w:rPr>
        <w:t>identitas</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Hubungan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etnis</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budaya</w:t>
      </w:r>
      <w:proofErr w:type="spellEnd"/>
      <w:r w:rsidRPr="00E010F3">
        <w:rPr>
          <w:rFonts w:ascii="Book Antiqua" w:hAnsi="Book Antiqua" w:cs="Times New Roman"/>
          <w:color w:val="000000" w:themeColor="text1"/>
          <w:sz w:val="22"/>
          <w:lang w:val="en-ID"/>
        </w:rPr>
        <w:t xml:space="preserve">, dan </w:t>
      </w:r>
      <w:proofErr w:type="spellStart"/>
      <w:r w:rsidRPr="00E010F3">
        <w:rPr>
          <w:rFonts w:ascii="Book Antiqua" w:hAnsi="Book Antiqua" w:cs="Times New Roman"/>
          <w:color w:val="000000" w:themeColor="text1"/>
          <w:sz w:val="22"/>
          <w:lang w:val="en-ID"/>
        </w:rPr>
        <w:t>bahasa</w:t>
      </w:r>
      <w:proofErr w:type="spellEnd"/>
      <w:r w:rsidRPr="00E010F3">
        <w:rPr>
          <w:rFonts w:ascii="Book Antiqua" w:hAnsi="Book Antiqua" w:cs="Times New Roman"/>
          <w:color w:val="000000" w:themeColor="text1"/>
          <w:sz w:val="22"/>
          <w:lang w:val="en-ID"/>
        </w:rPr>
        <w:t xml:space="preserve"> yang </w:t>
      </w:r>
      <w:proofErr w:type="spellStart"/>
      <w:r w:rsidRPr="00E010F3">
        <w:rPr>
          <w:rFonts w:ascii="Book Antiqua" w:hAnsi="Book Antiqua" w:cs="Times New Roman"/>
          <w:color w:val="000000" w:themeColor="text1"/>
          <w:sz w:val="22"/>
          <w:lang w:val="en-ID"/>
        </w:rPr>
        <w:t>erat</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serta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fakta</w:t>
      </w:r>
      <w:proofErr w:type="spellEnd"/>
      <w:r w:rsidRPr="00E010F3">
        <w:rPr>
          <w:rFonts w:ascii="Book Antiqua" w:hAnsi="Book Antiqua" w:cs="Times New Roman"/>
          <w:color w:val="000000" w:themeColor="text1"/>
          <w:sz w:val="22"/>
          <w:lang w:val="en-ID"/>
        </w:rPr>
        <w:t xml:space="preserve"> bahwa Kiev </w:t>
      </w:r>
      <w:proofErr w:type="spellStart"/>
      <w:r w:rsidRPr="00E010F3">
        <w:rPr>
          <w:rFonts w:ascii="Book Antiqua" w:hAnsi="Book Antiqua" w:cs="Times New Roman"/>
          <w:color w:val="000000" w:themeColor="text1"/>
          <w:sz w:val="22"/>
          <w:lang w:val="en-ID"/>
        </w:rPr>
        <w:t>pernah</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menjadi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pusat</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kekuasaan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bangsa</w:t>
      </w:r>
      <w:proofErr w:type="spellEnd"/>
      <w:r w:rsidRPr="00E010F3">
        <w:rPr>
          <w:rFonts w:ascii="Book Antiqua" w:hAnsi="Book Antiqua" w:cs="Times New Roman"/>
          <w:color w:val="000000" w:themeColor="text1"/>
          <w:sz w:val="22"/>
          <w:lang w:val="en-ID"/>
        </w:rPr>
        <w:t xml:space="preserve"> Rus pada </w:t>
      </w:r>
      <w:proofErr w:type="spellStart"/>
      <w:r w:rsidRPr="00E010F3">
        <w:rPr>
          <w:rFonts w:ascii="Book Antiqua" w:hAnsi="Book Antiqua" w:cs="Times New Roman"/>
          <w:color w:val="000000" w:themeColor="text1"/>
          <w:sz w:val="22"/>
          <w:lang w:val="en-ID"/>
        </w:rPr>
        <w:t>abad</w:t>
      </w:r>
      <w:proofErr w:type="spellEnd"/>
      <w:r w:rsidRPr="00E010F3">
        <w:rPr>
          <w:rFonts w:ascii="Book Antiqua" w:hAnsi="Book Antiqua" w:cs="Times New Roman"/>
          <w:color w:val="000000" w:themeColor="text1"/>
          <w:sz w:val="22"/>
          <w:lang w:val="en-ID"/>
        </w:rPr>
        <w:t xml:space="preserve"> ke-10 </w:t>
      </w:r>
      <w:proofErr w:type="spellStart"/>
      <w:r w:rsidRPr="00E010F3">
        <w:rPr>
          <w:rFonts w:ascii="Book Antiqua" w:hAnsi="Book Antiqua" w:cs="Times New Roman"/>
          <w:color w:val="000000" w:themeColor="text1"/>
          <w:sz w:val="22"/>
          <w:lang w:val="en-ID"/>
        </w:rPr>
        <w:t>hingga</w:t>
      </w:r>
      <w:proofErr w:type="spellEnd"/>
      <w:r w:rsidRPr="00E010F3">
        <w:rPr>
          <w:rFonts w:ascii="Book Antiqua" w:hAnsi="Book Antiqua" w:cs="Times New Roman"/>
          <w:color w:val="000000" w:themeColor="text1"/>
          <w:sz w:val="22"/>
          <w:lang w:val="en-ID"/>
        </w:rPr>
        <w:t xml:space="preserve"> ke-11 </w:t>
      </w:r>
      <w:proofErr w:type="spellStart"/>
      <w:r w:rsidRPr="00E010F3">
        <w:rPr>
          <w:rFonts w:ascii="Book Antiqua" w:hAnsi="Book Antiqua" w:cs="Times New Roman"/>
          <w:color w:val="000000" w:themeColor="text1"/>
          <w:sz w:val="22"/>
          <w:lang w:val="en-ID"/>
        </w:rPr>
        <w:t>menjadi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dasar</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bagi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klaim</w:t>
      </w:r>
      <w:proofErr w:type="spellEnd"/>
      <w:r w:rsidRPr="00E010F3">
        <w:rPr>
          <w:rFonts w:ascii="Book Antiqua" w:hAnsi="Book Antiqua" w:cs="Times New Roman"/>
          <w:color w:val="000000" w:themeColor="text1"/>
          <w:sz w:val="22"/>
          <w:lang w:val="en-ID"/>
        </w:rPr>
        <w:t xml:space="preserve"> bahwa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adalah</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bagian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dari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satu</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bangsa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lastRenderedPageBreak/>
        <w:t>dengan</w:t>
      </w:r>
      <w:proofErr w:type="spellEnd"/>
      <w:r w:rsidRPr="00E010F3">
        <w:rPr>
          <w:rFonts w:ascii="Book Antiqua" w:hAnsi="Book Antiqua" w:cs="Times New Roman"/>
          <w:color w:val="000000" w:themeColor="text1"/>
          <w:sz w:val="22"/>
          <w:lang w:val="en-ID"/>
        </w:rPr>
        <w:t xml:space="preserve"> Rusia.</w:t>
      </w:r>
    </w:p>
    <w:p w14:paraId="303621EF" w14:textId="603EB44E" w:rsidR="00E010F3" w:rsidRPr="00950166" w:rsidRDefault="00E010F3" w:rsidP="00E010F3">
      <w:pPr>
        <w:spacing w:after="0" w:line="240" w:lineRule="auto"/>
        <w:ind w:firstLine="567"/>
        <w:jc w:val="both"/>
        <w:rPr>
          <w:rFonts w:ascii="Book Antiqua" w:hAnsi="Book Antiqua" w:cs="Times New Roman"/>
          <w:color w:val="000000" w:themeColor="text1"/>
          <w:sz w:val="22"/>
          <w:lang w:val="en-ID"/>
        </w:rPr>
      </w:pPr>
      <w:r w:rsidRPr="00E010F3">
        <w:rPr>
          <w:rFonts w:ascii="Book Antiqua" w:hAnsi="Book Antiqua" w:cs="Times New Roman"/>
          <w:color w:val="000000" w:themeColor="text1"/>
          <w:sz w:val="22"/>
          <w:lang w:val="en-ID"/>
        </w:rPr>
        <w:t xml:space="preserve">Dari </w:t>
      </w:r>
      <w:proofErr w:type="spellStart"/>
      <w:r w:rsidRPr="00E010F3">
        <w:rPr>
          <w:rFonts w:ascii="Book Antiqua" w:hAnsi="Book Antiqua" w:cs="Times New Roman"/>
          <w:color w:val="000000" w:themeColor="text1"/>
          <w:sz w:val="22"/>
          <w:lang w:val="en-ID"/>
        </w:rPr>
        <w:t>sisi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ekonomi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memiliki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posisi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geografis</w:t>
      </w:r>
      <w:proofErr w:type="spellEnd"/>
      <w:r w:rsidRPr="00E010F3">
        <w:rPr>
          <w:rFonts w:ascii="Book Antiqua" w:hAnsi="Book Antiqua" w:cs="Times New Roman"/>
          <w:color w:val="000000" w:themeColor="text1"/>
          <w:sz w:val="22"/>
          <w:lang w:val="en-ID"/>
        </w:rPr>
        <w:t xml:space="preserve"> yang sangat </w:t>
      </w:r>
      <w:proofErr w:type="spellStart"/>
      <w:r w:rsidRPr="00E010F3">
        <w:rPr>
          <w:rFonts w:ascii="Book Antiqua" w:hAnsi="Book Antiqua" w:cs="Times New Roman"/>
          <w:color w:val="000000" w:themeColor="text1"/>
          <w:sz w:val="22"/>
          <w:lang w:val="en-ID"/>
        </w:rPr>
        <w:t>strategis</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sebagai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jalur</w:t>
      </w:r>
      <w:proofErr w:type="spellEnd"/>
      <w:r w:rsidRPr="00E010F3">
        <w:rPr>
          <w:rFonts w:ascii="Book Antiqua" w:hAnsi="Book Antiqua" w:cs="Times New Roman"/>
          <w:color w:val="000000" w:themeColor="text1"/>
          <w:sz w:val="22"/>
          <w:lang w:val="en-ID"/>
        </w:rPr>
        <w:t xml:space="preserve"> transit </w:t>
      </w:r>
      <w:proofErr w:type="spellStart"/>
      <w:r w:rsidRPr="00E010F3">
        <w:rPr>
          <w:rFonts w:ascii="Book Antiqua" w:hAnsi="Book Antiqua" w:cs="Times New Roman"/>
          <w:color w:val="000000" w:themeColor="text1"/>
          <w:sz w:val="22"/>
          <w:lang w:val="en-ID"/>
        </w:rPr>
        <w:t>utama</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energi</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ke</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Eropa</w:t>
      </w:r>
      <w:proofErr w:type="spellEnd"/>
      <w:r w:rsidRPr="00E010F3">
        <w:rPr>
          <w:rFonts w:ascii="Book Antiqua" w:hAnsi="Book Antiqua" w:cs="Times New Roman"/>
          <w:color w:val="000000" w:themeColor="text1"/>
          <w:sz w:val="22"/>
          <w:lang w:val="en-ID"/>
        </w:rPr>
        <w:t xml:space="preserve"> Barat. </w:t>
      </w:r>
      <w:proofErr w:type="spellStart"/>
      <w:r w:rsidRPr="00E010F3">
        <w:rPr>
          <w:rFonts w:ascii="Book Antiqua" w:hAnsi="Book Antiqua" w:cs="Times New Roman"/>
          <w:color w:val="000000" w:themeColor="text1"/>
          <w:sz w:val="22"/>
          <w:lang w:val="en-ID"/>
        </w:rPr>
        <w:t>Sekitar</w:t>
      </w:r>
      <w:proofErr w:type="spellEnd"/>
      <w:r w:rsidRPr="00E010F3">
        <w:rPr>
          <w:rFonts w:ascii="Book Antiqua" w:hAnsi="Book Antiqua" w:cs="Times New Roman"/>
          <w:color w:val="000000" w:themeColor="text1"/>
          <w:sz w:val="22"/>
          <w:lang w:val="en-ID"/>
        </w:rPr>
        <w:t xml:space="preserve"> 50% </w:t>
      </w:r>
      <w:proofErr w:type="spellStart"/>
      <w:r w:rsidRPr="00E010F3">
        <w:rPr>
          <w:rFonts w:ascii="Book Antiqua" w:hAnsi="Book Antiqua" w:cs="Times New Roman"/>
          <w:color w:val="000000" w:themeColor="text1"/>
          <w:sz w:val="22"/>
          <w:lang w:val="en-ID"/>
        </w:rPr>
        <w:t>kebutuhan</w:t>
      </w:r>
      <w:proofErr w:type="spellEnd"/>
      <w:r w:rsidRPr="00E010F3">
        <w:rPr>
          <w:rFonts w:ascii="Book Antiqua" w:hAnsi="Book Antiqua" w:cs="Times New Roman"/>
          <w:color w:val="000000" w:themeColor="text1"/>
          <w:sz w:val="22"/>
          <w:lang w:val="en-ID"/>
        </w:rPr>
        <w:t xml:space="preserve"> gas </w:t>
      </w:r>
      <w:proofErr w:type="spellStart"/>
      <w:r w:rsidRPr="00E010F3">
        <w:rPr>
          <w:rFonts w:ascii="Book Antiqua" w:hAnsi="Book Antiqua" w:cs="Times New Roman"/>
          <w:color w:val="000000" w:themeColor="text1"/>
          <w:sz w:val="22"/>
          <w:lang w:val="en-ID"/>
        </w:rPr>
        <w:t>Eropa</w:t>
      </w:r>
      <w:proofErr w:type="spellEnd"/>
      <w:r w:rsidRPr="00E010F3">
        <w:rPr>
          <w:rFonts w:ascii="Book Antiqua" w:hAnsi="Book Antiqua" w:cs="Times New Roman"/>
          <w:color w:val="000000" w:themeColor="text1"/>
          <w:sz w:val="22"/>
          <w:lang w:val="en-ID"/>
        </w:rPr>
        <w:t xml:space="preserve"> Barat </w:t>
      </w:r>
      <w:proofErr w:type="spellStart"/>
      <w:r w:rsidRPr="00E010F3">
        <w:rPr>
          <w:rFonts w:ascii="Book Antiqua" w:hAnsi="Book Antiqua" w:cs="Times New Roman"/>
          <w:color w:val="000000" w:themeColor="text1"/>
          <w:sz w:val="22"/>
          <w:lang w:val="en-ID"/>
        </w:rPr>
        <w:t>disuplai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dari</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melalui</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infrastruktur</w:t>
      </w:r>
      <w:proofErr w:type="spellEnd"/>
      <w:r w:rsidRPr="00E010F3">
        <w:rPr>
          <w:rFonts w:ascii="Book Antiqua" w:hAnsi="Book Antiqua" w:cs="Times New Roman"/>
          <w:color w:val="000000" w:themeColor="text1"/>
          <w:sz w:val="22"/>
          <w:lang w:val="en-ID"/>
        </w:rPr>
        <w:t xml:space="preserve"> pipa yang </w:t>
      </w:r>
      <w:proofErr w:type="spellStart"/>
      <w:r w:rsidRPr="00E010F3">
        <w:rPr>
          <w:rFonts w:ascii="Book Antiqua" w:hAnsi="Book Antiqua" w:cs="Times New Roman"/>
          <w:color w:val="000000" w:themeColor="text1"/>
          <w:sz w:val="22"/>
          <w:lang w:val="en-ID"/>
        </w:rPr>
        <w:t>melintasi</w:t>
      </w:r>
      <w:proofErr w:type="spellEnd"/>
      <w:r w:rsidRPr="00E010F3">
        <w:rPr>
          <w:rFonts w:ascii="Book Antiqua" w:hAnsi="Book Antiqua" w:cs="Times New Roman"/>
          <w:color w:val="000000" w:themeColor="text1"/>
          <w:sz w:val="22"/>
          <w:lang w:val="en-ID"/>
        </w:rPr>
        <w:t xml:space="preserve"> wilayah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Selain </w:t>
      </w:r>
      <w:proofErr w:type="spellStart"/>
      <w:r w:rsidRPr="00E010F3">
        <w:rPr>
          <w:rFonts w:ascii="Book Antiqua" w:hAnsi="Book Antiqua" w:cs="Times New Roman"/>
          <w:color w:val="000000" w:themeColor="text1"/>
          <w:sz w:val="22"/>
          <w:lang w:val="en-ID"/>
        </w:rPr>
        <w:t>itu</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pelabuhan-pelabuhan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Ukraina</w:t>
      </w:r>
      <w:proofErr w:type="spellEnd"/>
      <w:r w:rsidRPr="00E010F3">
        <w:rPr>
          <w:rFonts w:ascii="Book Antiqua" w:hAnsi="Book Antiqua" w:cs="Times New Roman"/>
          <w:color w:val="000000" w:themeColor="text1"/>
          <w:sz w:val="22"/>
          <w:lang w:val="en-ID"/>
        </w:rPr>
        <w:t xml:space="preserve"> di Laut Hitam </w:t>
      </w:r>
      <w:proofErr w:type="spellStart"/>
      <w:r w:rsidRPr="00E010F3">
        <w:rPr>
          <w:rFonts w:ascii="Book Antiqua" w:hAnsi="Book Antiqua" w:cs="Times New Roman"/>
          <w:color w:val="000000" w:themeColor="text1"/>
          <w:sz w:val="22"/>
          <w:lang w:val="en-ID"/>
        </w:rPr>
        <w:t>memainkan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peran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penting</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dalam</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akses</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perdagangan</w:t>
      </w:r>
      <w:proofErr w:type="spellEnd"/>
      <w:r w:rsidRPr="00E010F3">
        <w:rPr>
          <w:rFonts w:ascii="Book Antiqua" w:hAnsi="Book Antiqua" w:cs="Times New Roman"/>
          <w:color w:val="000000" w:themeColor="text1"/>
          <w:sz w:val="22"/>
          <w:lang w:val="en-ID"/>
        </w:rPr>
        <w:t xml:space="preserve"> dan </w:t>
      </w:r>
      <w:proofErr w:type="spellStart"/>
      <w:r w:rsidRPr="00E010F3">
        <w:rPr>
          <w:rFonts w:ascii="Book Antiqua" w:hAnsi="Book Antiqua" w:cs="Times New Roman"/>
          <w:color w:val="000000" w:themeColor="text1"/>
          <w:sz w:val="22"/>
          <w:lang w:val="en-ID"/>
        </w:rPr>
        <w:t>logistik</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maritim</w:t>
      </w:r>
      <w:proofErr w:type="spellEnd"/>
      <w:r w:rsidRPr="00E010F3">
        <w:rPr>
          <w:rFonts w:ascii="Book Antiqua" w:hAnsi="Book Antiqua" w:cs="Times New Roman"/>
          <w:color w:val="000000" w:themeColor="text1"/>
          <w:sz w:val="22"/>
          <w:lang w:val="en-ID"/>
        </w:rPr>
        <w:t xml:space="preserve"> Rusia </w:t>
      </w:r>
      <w:proofErr w:type="spellStart"/>
      <w:r w:rsidRPr="00E010F3">
        <w:rPr>
          <w:rFonts w:ascii="Book Antiqua" w:hAnsi="Book Antiqua" w:cs="Times New Roman"/>
          <w:color w:val="000000" w:themeColor="text1"/>
          <w:sz w:val="22"/>
          <w:lang w:val="en-ID"/>
        </w:rPr>
        <w:t>ke</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kawasan</w:t>
      </w:r>
      <w:proofErr w:type="spellEnd"/>
      <w:r w:rsidRPr="00E010F3">
        <w:rPr>
          <w:rFonts w:ascii="Book Antiqua" w:hAnsi="Book Antiqua" w:cs="Times New Roman"/>
          <w:color w:val="000000" w:themeColor="text1"/>
          <w:sz w:val="22"/>
          <w:lang w:val="en-ID"/>
        </w:rPr>
        <w:t xml:space="preserve"> </w:t>
      </w:r>
      <w:proofErr w:type="spellStart"/>
      <w:r w:rsidRPr="00E010F3">
        <w:rPr>
          <w:rFonts w:ascii="Book Antiqua" w:hAnsi="Book Antiqua" w:cs="Times New Roman"/>
          <w:color w:val="000000" w:themeColor="text1"/>
          <w:sz w:val="22"/>
          <w:lang w:val="en-ID"/>
        </w:rPr>
        <w:t>selatan</w:t>
      </w:r>
      <w:proofErr w:type="spellEnd"/>
      <w:r w:rsidRPr="00E010F3">
        <w:rPr>
          <w:rFonts w:ascii="Book Antiqua" w:hAnsi="Book Antiqua" w:cs="Times New Roman"/>
          <w:color w:val="000000" w:themeColor="text1"/>
          <w:sz w:val="22"/>
          <w:lang w:val="en-ID"/>
        </w:rPr>
        <w:t xml:space="preserve"> dan </w:t>
      </w:r>
      <w:proofErr w:type="spellStart"/>
      <w:r w:rsidRPr="00E010F3">
        <w:rPr>
          <w:rFonts w:ascii="Book Antiqua" w:hAnsi="Book Antiqua" w:cs="Times New Roman"/>
          <w:color w:val="000000" w:themeColor="text1"/>
          <w:sz w:val="22"/>
          <w:lang w:val="en-ID"/>
        </w:rPr>
        <w:t>Eropa</w:t>
      </w:r>
      <w:proofErr w:type="spellEnd"/>
      <w:r w:rsidRPr="00E010F3">
        <w:rPr>
          <w:rFonts w:ascii="Book Antiqua" w:hAnsi="Book Antiqua" w:cs="Times New Roman"/>
          <w:color w:val="000000" w:themeColor="text1"/>
          <w:sz w:val="22"/>
          <w:lang w:val="en-ID"/>
        </w:rPr>
        <w:t>.</w:t>
      </w:r>
      <w:r>
        <w:rPr>
          <w:rStyle w:val="FootnoteReference"/>
          <w:rFonts w:ascii="Book Antiqua" w:hAnsi="Book Antiqua" w:cs="Times New Roman"/>
          <w:color w:val="000000" w:themeColor="text1"/>
          <w:sz w:val="22"/>
          <w:lang w:val="en-ID"/>
        </w:rPr>
        <w:footnoteReference w:id="3"/>
      </w:r>
    </w:p>
    <w:p w14:paraId="7392C7B4"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Literatur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internasional </w:t>
      </w:r>
      <w:proofErr w:type="spellStart"/>
      <w:r w:rsidRPr="00950166">
        <w:rPr>
          <w:rFonts w:ascii="Book Antiqua" w:hAnsi="Book Antiqua" w:cs="Times New Roman"/>
          <w:color w:val="000000" w:themeColor="text1"/>
          <w:sz w:val="22"/>
          <w:lang w:val="en-ID"/>
        </w:rPr>
        <w:t>sejauh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membahas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kegagalan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penegakan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kontemporer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tetapi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kajian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secara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eksplisit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menyoroti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krisis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perlindungan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perang</w:t>
      </w:r>
      <w:proofErr w:type="spellEnd"/>
      <w:r w:rsidRPr="00950166">
        <w:rPr>
          <w:rFonts w:ascii="Book Antiqua" w:hAnsi="Book Antiqua" w:cs="Times New Roman"/>
          <w:color w:val="000000" w:themeColor="text1"/>
          <w:sz w:val="22"/>
          <w:lang w:val="en-ID"/>
        </w:rPr>
        <w:t xml:space="preserve"> Rusia–</w:t>
      </w:r>
      <w:proofErr w:type="spellStart"/>
      <w:r w:rsidRPr="00950166">
        <w:rPr>
          <w:rFonts w:ascii="Book Antiqua" w:hAnsi="Book Antiqua" w:cs="Times New Roman"/>
          <w:color w:val="000000" w:themeColor="text1"/>
          <w:sz w:val="22"/>
          <w:lang w:val="en-ID"/>
        </w:rPr>
        <w:t>Ukraina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pendekatan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reflektif</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strategis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masih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terbatas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demikian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celah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penting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wacana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akademik</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perlu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diisi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yaitu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analisis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tentang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kegagalan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struktural</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normatif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dari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sistem</w:t>
      </w:r>
      <w:proofErr w:type="spellEnd"/>
      <w:r w:rsidRPr="00950166">
        <w:rPr>
          <w:rFonts w:ascii="Book Antiqua" w:hAnsi="Book Antiqua" w:cs="Times New Roman"/>
          <w:color w:val="000000" w:themeColor="text1"/>
          <w:sz w:val="22"/>
          <w:lang w:val="en-ID"/>
        </w:rPr>
        <w:t xml:space="preserve"> HHI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tawaran</w:t>
      </w:r>
      <w:proofErr w:type="spellEnd"/>
      <w:r w:rsidRPr="00950166">
        <w:rPr>
          <w:rFonts w:ascii="Book Antiqua" w:hAnsi="Book Antiqua" w:cs="Times New Roman"/>
          <w:color w:val="000000" w:themeColor="text1"/>
          <w:sz w:val="22"/>
          <w:lang w:val="en-ID"/>
        </w:rPr>
        <w:t xml:space="preserve"> strategi </w:t>
      </w:r>
      <w:proofErr w:type="spellStart"/>
      <w:r w:rsidRPr="00950166">
        <w:rPr>
          <w:rFonts w:ascii="Book Antiqua" w:hAnsi="Book Antiqua" w:cs="Times New Roman"/>
          <w:color w:val="000000" w:themeColor="text1"/>
          <w:sz w:val="22"/>
          <w:lang w:val="en-ID"/>
        </w:rPr>
        <w:t>pembaruan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menguatkan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kembali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tersebut</w:t>
      </w:r>
      <w:proofErr w:type="spellEnd"/>
      <w:r w:rsidRPr="00950166">
        <w:rPr>
          <w:rFonts w:ascii="Book Antiqua" w:hAnsi="Book Antiqua" w:cs="Times New Roman"/>
          <w:color w:val="000000" w:themeColor="text1"/>
          <w:sz w:val="22"/>
          <w:lang w:val="en-ID"/>
        </w:rPr>
        <w:t>.</w:t>
      </w:r>
    </w:p>
    <w:p w14:paraId="61044BEF"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r w:rsidRPr="00950166">
        <w:rPr>
          <w:rFonts w:ascii="Book Antiqua" w:hAnsi="Book Antiqua" w:cs="Times New Roman"/>
          <w:color w:val="000000" w:themeColor="text1"/>
          <w:sz w:val="22"/>
          <w:lang w:val="en-ID"/>
        </w:rPr>
        <w:t xml:space="preserve">Artikel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hadir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untuk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menjawab</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kebutuhan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itu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mengedepankan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pendekatan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multidisipliner</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menggabungkan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kajian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etika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studi</w:t>
      </w:r>
      <w:proofErr w:type="spellEnd"/>
      <w:r w:rsidRPr="00950166">
        <w:rPr>
          <w:rFonts w:ascii="Book Antiqua" w:hAnsi="Book Antiqua" w:cs="Times New Roman"/>
          <w:color w:val="000000" w:themeColor="text1"/>
          <w:sz w:val="22"/>
          <w:lang w:val="en-ID"/>
        </w:rPr>
        <w:t xml:space="preserve"> strategi </w:t>
      </w:r>
      <w:proofErr w:type="spellStart"/>
      <w:r w:rsidRPr="00950166">
        <w:rPr>
          <w:rFonts w:ascii="Book Antiqua" w:hAnsi="Book Antiqua" w:cs="Times New Roman"/>
          <w:color w:val="000000" w:themeColor="text1"/>
          <w:sz w:val="22"/>
          <w:lang w:val="en-ID"/>
        </w:rPr>
        <w:t>pertahanan</w:t>
      </w:r>
      <w:proofErr w:type="spellEnd"/>
      <w:r w:rsidRPr="00950166">
        <w:rPr>
          <w:rFonts w:ascii="Book Antiqua" w:hAnsi="Book Antiqua" w:cs="Times New Roman"/>
          <w:color w:val="000000" w:themeColor="text1"/>
          <w:sz w:val="22"/>
          <w:lang w:val="en-ID"/>
        </w:rPr>
        <w:t xml:space="preserve">, tulisan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hanya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bermaksud</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menjelaskan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problematika</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ada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tetapi</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menyodorkan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refleksi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strategis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mengenai</w:t>
      </w:r>
      <w:proofErr w:type="spellEnd"/>
      <w:r w:rsidRPr="00950166">
        <w:rPr>
          <w:rFonts w:ascii="Book Antiqua" w:hAnsi="Book Antiqua" w:cs="Times New Roman"/>
          <w:color w:val="000000" w:themeColor="text1"/>
          <w:sz w:val="22"/>
          <w:lang w:val="en-ID"/>
        </w:rPr>
        <w:t xml:space="preserve"> masa </w:t>
      </w:r>
      <w:proofErr w:type="spellStart"/>
      <w:r w:rsidRPr="00950166">
        <w:rPr>
          <w:rFonts w:ascii="Book Antiqua" w:hAnsi="Book Antiqua" w:cs="Times New Roman"/>
          <w:color w:val="000000" w:themeColor="text1"/>
          <w:sz w:val="22"/>
          <w:lang w:val="en-ID"/>
        </w:rPr>
        <w:t>depan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internasional.</w:t>
      </w:r>
    </w:p>
    <w:p w14:paraId="7CE2004A"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Kebaruan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artikel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terletak</w:t>
      </w:r>
      <w:proofErr w:type="spellEnd"/>
      <w:r w:rsidRPr="00950166">
        <w:rPr>
          <w:rFonts w:ascii="Book Antiqua" w:hAnsi="Book Antiqua" w:cs="Times New Roman"/>
          <w:color w:val="000000" w:themeColor="text1"/>
          <w:sz w:val="22"/>
          <w:lang w:val="en-ID"/>
        </w:rPr>
        <w:t xml:space="preserve"> pada </w:t>
      </w:r>
      <w:proofErr w:type="spellStart"/>
      <w:r w:rsidRPr="00950166">
        <w:rPr>
          <w:rFonts w:ascii="Book Antiqua" w:hAnsi="Book Antiqua" w:cs="Times New Roman"/>
          <w:color w:val="000000" w:themeColor="text1"/>
          <w:sz w:val="22"/>
          <w:lang w:val="en-ID"/>
        </w:rPr>
        <w:t>analisis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kritis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atas</w:t>
      </w:r>
      <w:proofErr w:type="spellEnd"/>
      <w:r w:rsidRPr="00950166">
        <w:rPr>
          <w:rFonts w:ascii="Book Antiqua" w:hAnsi="Book Antiqua" w:cs="Times New Roman"/>
          <w:color w:val="000000" w:themeColor="text1"/>
          <w:sz w:val="22"/>
          <w:lang w:val="en-ID"/>
        </w:rPr>
        <w:t xml:space="preserve"> performance gap </w:t>
      </w:r>
      <w:proofErr w:type="spellStart"/>
      <w:r w:rsidRPr="00950166">
        <w:rPr>
          <w:rFonts w:ascii="Book Antiqua" w:hAnsi="Book Antiqua" w:cs="Times New Roman"/>
          <w:color w:val="000000" w:themeColor="text1"/>
          <w:sz w:val="22"/>
          <w:lang w:val="en-ID"/>
        </w:rPr>
        <w:t>antara</w:t>
      </w:r>
      <w:proofErr w:type="spellEnd"/>
      <w:r w:rsidRPr="00950166">
        <w:rPr>
          <w:rFonts w:ascii="Book Antiqua" w:hAnsi="Book Antiqua" w:cs="Times New Roman"/>
          <w:color w:val="000000" w:themeColor="text1"/>
          <w:sz w:val="22"/>
          <w:lang w:val="en-ID"/>
        </w:rPr>
        <w:t xml:space="preserve"> norma dan </w:t>
      </w:r>
      <w:proofErr w:type="spellStart"/>
      <w:r w:rsidRPr="00950166">
        <w:rPr>
          <w:rFonts w:ascii="Book Antiqua" w:hAnsi="Book Antiqua" w:cs="Times New Roman"/>
          <w:color w:val="000000" w:themeColor="text1"/>
          <w:sz w:val="22"/>
          <w:lang w:val="en-ID"/>
        </w:rPr>
        <w:t>praktik</w:t>
      </w:r>
      <w:proofErr w:type="spellEnd"/>
      <w:r w:rsidRPr="00950166">
        <w:rPr>
          <w:rFonts w:ascii="Book Antiqua" w:hAnsi="Book Antiqua" w:cs="Times New Roman"/>
          <w:color w:val="000000" w:themeColor="text1"/>
          <w:sz w:val="22"/>
          <w:lang w:val="en-ID"/>
        </w:rPr>
        <w:t xml:space="preserve"> HHI, </w:t>
      </w:r>
      <w:proofErr w:type="spellStart"/>
      <w:r w:rsidRPr="00950166">
        <w:rPr>
          <w:rFonts w:ascii="Book Antiqua" w:hAnsi="Book Antiqua" w:cs="Times New Roman"/>
          <w:color w:val="000000" w:themeColor="text1"/>
          <w:sz w:val="22"/>
          <w:lang w:val="en-ID"/>
        </w:rPr>
        <w:t>khususnya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konteks</w:t>
      </w:r>
      <w:proofErr w:type="spellEnd"/>
      <w:r w:rsidRPr="00950166">
        <w:rPr>
          <w:rFonts w:ascii="Book Antiqua" w:hAnsi="Book Antiqua" w:cs="Times New Roman"/>
          <w:color w:val="000000" w:themeColor="text1"/>
          <w:sz w:val="22"/>
          <w:lang w:val="en-ID"/>
        </w:rPr>
        <w:t xml:space="preserve"> hybrid warfare. Artikel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menawarkan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kerangka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rekomendatif</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menjadi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dasar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normatif</w:t>
      </w:r>
      <w:proofErr w:type="spellEnd"/>
      <w:r w:rsidRPr="00950166">
        <w:rPr>
          <w:rFonts w:ascii="Book Antiqua" w:hAnsi="Book Antiqua" w:cs="Times New Roman"/>
          <w:color w:val="000000" w:themeColor="text1"/>
          <w:sz w:val="22"/>
          <w:lang w:val="en-ID"/>
        </w:rPr>
        <w:t xml:space="preserve"> dan </w:t>
      </w:r>
      <w:proofErr w:type="spellStart"/>
      <w:r w:rsidRPr="00950166">
        <w:rPr>
          <w:rFonts w:ascii="Book Antiqua" w:hAnsi="Book Antiqua" w:cs="Times New Roman"/>
          <w:color w:val="000000" w:themeColor="text1"/>
          <w:sz w:val="22"/>
          <w:lang w:val="en-ID"/>
        </w:rPr>
        <w:t>praktis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bagi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pembaruan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humaniter</w:t>
      </w:r>
      <w:proofErr w:type="spellEnd"/>
      <w:r w:rsidRPr="00950166">
        <w:rPr>
          <w:rFonts w:ascii="Book Antiqua" w:hAnsi="Book Antiqua" w:cs="Times New Roman"/>
          <w:color w:val="000000" w:themeColor="text1"/>
          <w:sz w:val="22"/>
          <w:lang w:val="en-ID"/>
        </w:rPr>
        <w:t xml:space="preserve"> di masa </w:t>
      </w:r>
      <w:proofErr w:type="spellStart"/>
      <w:r w:rsidRPr="00950166">
        <w:rPr>
          <w:rFonts w:ascii="Book Antiqua" w:hAnsi="Book Antiqua" w:cs="Times New Roman"/>
          <w:color w:val="000000" w:themeColor="text1"/>
          <w:sz w:val="22"/>
          <w:lang w:val="en-ID"/>
        </w:rPr>
        <w:t>mendatang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mengacu</w:t>
      </w:r>
      <w:proofErr w:type="spellEnd"/>
      <w:r w:rsidRPr="00950166">
        <w:rPr>
          <w:rFonts w:ascii="Book Antiqua" w:hAnsi="Book Antiqua" w:cs="Times New Roman"/>
          <w:color w:val="000000" w:themeColor="text1"/>
          <w:sz w:val="22"/>
          <w:lang w:val="en-ID"/>
        </w:rPr>
        <w:t xml:space="preserve"> pada </w:t>
      </w:r>
      <w:proofErr w:type="spellStart"/>
      <w:r w:rsidRPr="00950166">
        <w:rPr>
          <w:rFonts w:ascii="Book Antiqua" w:hAnsi="Book Antiqua" w:cs="Times New Roman"/>
          <w:color w:val="000000" w:themeColor="text1"/>
          <w:sz w:val="22"/>
          <w:lang w:val="en-ID"/>
        </w:rPr>
        <w:t>literatur</w:t>
      </w:r>
      <w:proofErr w:type="spellEnd"/>
      <w:r w:rsidRPr="00950166">
        <w:rPr>
          <w:rFonts w:ascii="Book Antiqua" w:hAnsi="Book Antiqua" w:cs="Times New Roman"/>
          <w:color w:val="000000" w:themeColor="text1"/>
          <w:sz w:val="22"/>
          <w:lang w:val="en-ID"/>
        </w:rPr>
        <w:t xml:space="preserve"> primer dan </w:t>
      </w:r>
      <w:proofErr w:type="spellStart"/>
      <w:r w:rsidRPr="00950166">
        <w:rPr>
          <w:rFonts w:ascii="Book Antiqua" w:hAnsi="Book Antiqua" w:cs="Times New Roman"/>
          <w:color w:val="000000" w:themeColor="text1"/>
          <w:sz w:val="22"/>
          <w:lang w:val="en-ID"/>
        </w:rPr>
        <w:t>studi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kasus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empiris</w:t>
      </w:r>
      <w:proofErr w:type="spellEnd"/>
      <w:r w:rsidRPr="00950166">
        <w:rPr>
          <w:rFonts w:ascii="Book Antiqua" w:hAnsi="Book Antiqua" w:cs="Times New Roman"/>
          <w:color w:val="000000" w:themeColor="text1"/>
          <w:sz w:val="22"/>
          <w:lang w:val="en-ID"/>
        </w:rPr>
        <w:t xml:space="preserve">, tulisan </w:t>
      </w:r>
      <w:proofErr w:type="spellStart"/>
      <w:r w:rsidRPr="00950166">
        <w:rPr>
          <w:rFonts w:ascii="Book Antiqua" w:hAnsi="Book Antiqua" w:cs="Times New Roman"/>
          <w:color w:val="000000" w:themeColor="text1"/>
          <w:sz w:val="22"/>
          <w:lang w:val="en-ID"/>
        </w:rPr>
        <w:t>ini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diharapkan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dapat</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memberikan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kontribusi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signifikan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bagi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perkembangan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ilmu</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internasional dan </w:t>
      </w:r>
      <w:proofErr w:type="spellStart"/>
      <w:r w:rsidRPr="00950166">
        <w:rPr>
          <w:rFonts w:ascii="Book Antiqua" w:hAnsi="Book Antiqua" w:cs="Times New Roman"/>
          <w:color w:val="000000" w:themeColor="text1"/>
          <w:sz w:val="22"/>
          <w:lang w:val="en-ID"/>
        </w:rPr>
        <w:t>studi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keamanan</w:t>
      </w:r>
      <w:proofErr w:type="spellEnd"/>
      <w:r w:rsidRPr="00950166">
        <w:rPr>
          <w:rFonts w:ascii="Book Antiqua" w:hAnsi="Book Antiqua" w:cs="Times New Roman"/>
          <w:color w:val="000000" w:themeColor="text1"/>
          <w:sz w:val="22"/>
          <w:lang w:val="en-ID"/>
        </w:rPr>
        <w:t xml:space="preserve"> global.</w:t>
      </w:r>
    </w:p>
    <w:p w14:paraId="05320961" w14:textId="77777777" w:rsidR="00950166" w:rsidRPr="00950166" w:rsidRDefault="00950166" w:rsidP="00950166">
      <w:pPr>
        <w:spacing w:after="0" w:line="240" w:lineRule="auto"/>
        <w:ind w:firstLine="567"/>
        <w:jc w:val="both"/>
        <w:rPr>
          <w:rFonts w:ascii="Book Antiqua" w:hAnsi="Book Antiqua" w:cs="Times New Roman"/>
          <w:color w:val="000000" w:themeColor="text1"/>
          <w:sz w:val="22"/>
          <w:lang w:val="en-ID"/>
        </w:rPr>
      </w:pPr>
      <w:proofErr w:type="spellStart"/>
      <w:r w:rsidRPr="00950166">
        <w:rPr>
          <w:rFonts w:ascii="Book Antiqua" w:hAnsi="Book Antiqua" w:cs="Times New Roman"/>
          <w:color w:val="000000" w:themeColor="text1"/>
          <w:sz w:val="22"/>
          <w:lang w:val="en-ID"/>
        </w:rPr>
        <w:t>Dengan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demikian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diskusi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tentang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kegagalan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perlindungan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sipil</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bukan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sekadar</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kritik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pelaksanaan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tetapi</w:t>
      </w:r>
      <w:proofErr w:type="spellEnd"/>
      <w:r w:rsidRPr="00950166">
        <w:rPr>
          <w:rFonts w:ascii="Book Antiqua" w:hAnsi="Book Antiqua" w:cs="Times New Roman"/>
          <w:color w:val="000000" w:themeColor="text1"/>
          <w:sz w:val="22"/>
          <w:lang w:val="en-ID"/>
        </w:rPr>
        <w:t xml:space="preserve"> juga </w:t>
      </w:r>
      <w:proofErr w:type="spellStart"/>
      <w:r w:rsidRPr="00950166">
        <w:rPr>
          <w:rFonts w:ascii="Book Antiqua" w:hAnsi="Book Antiqua" w:cs="Times New Roman"/>
          <w:color w:val="000000" w:themeColor="text1"/>
          <w:sz w:val="22"/>
          <w:lang w:val="en-ID"/>
        </w:rPr>
        <w:t>panggilan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untuk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refleksi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kolektif</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terhadap</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fondasi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etik</w:t>
      </w:r>
      <w:proofErr w:type="spellEnd"/>
      <w:r w:rsidRPr="00950166">
        <w:rPr>
          <w:rFonts w:ascii="Book Antiqua" w:hAnsi="Book Antiqua" w:cs="Times New Roman"/>
          <w:color w:val="000000" w:themeColor="text1"/>
          <w:sz w:val="22"/>
          <w:lang w:val="en-ID"/>
        </w:rPr>
        <w:t xml:space="preserve"> dan legal </w:t>
      </w:r>
      <w:proofErr w:type="spellStart"/>
      <w:r w:rsidRPr="00950166">
        <w:rPr>
          <w:rFonts w:ascii="Book Antiqua" w:hAnsi="Book Antiqua" w:cs="Times New Roman"/>
          <w:color w:val="000000" w:themeColor="text1"/>
          <w:sz w:val="22"/>
          <w:lang w:val="en-ID"/>
        </w:rPr>
        <w:t>dalam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perumusan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serta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pelaksanaan</w:t>
      </w:r>
      <w:proofErr w:type="spellEnd"/>
      <w:r w:rsidRPr="00950166">
        <w:rPr>
          <w:rFonts w:ascii="Book Antiqua" w:hAnsi="Book Antiqua" w:cs="Times New Roman"/>
          <w:color w:val="000000" w:themeColor="text1"/>
          <w:sz w:val="22"/>
          <w:lang w:val="en-ID"/>
        </w:rPr>
        <w:t xml:space="preserve"> strategi </w:t>
      </w:r>
      <w:proofErr w:type="spellStart"/>
      <w:r w:rsidRPr="00950166">
        <w:rPr>
          <w:rFonts w:ascii="Book Antiqua" w:hAnsi="Book Antiqua" w:cs="Times New Roman"/>
          <w:color w:val="000000" w:themeColor="text1"/>
          <w:sz w:val="22"/>
          <w:lang w:val="en-ID"/>
        </w:rPr>
        <w:t>militer</w:t>
      </w:r>
      <w:proofErr w:type="spellEnd"/>
      <w:r w:rsidRPr="00950166">
        <w:rPr>
          <w:rFonts w:ascii="Book Antiqua" w:hAnsi="Book Antiqua" w:cs="Times New Roman"/>
          <w:color w:val="000000" w:themeColor="text1"/>
          <w:sz w:val="22"/>
          <w:lang w:val="en-ID"/>
        </w:rPr>
        <w:t xml:space="preserve"> modern. Dunia internasional </w:t>
      </w:r>
      <w:proofErr w:type="spellStart"/>
      <w:r w:rsidRPr="00950166">
        <w:rPr>
          <w:rFonts w:ascii="Book Antiqua" w:hAnsi="Book Antiqua" w:cs="Times New Roman"/>
          <w:color w:val="000000" w:themeColor="text1"/>
          <w:sz w:val="22"/>
          <w:lang w:val="en-ID"/>
        </w:rPr>
        <w:t>tidak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hanya</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dihadapkan</w:t>
      </w:r>
      <w:proofErr w:type="spellEnd"/>
      <w:r w:rsidRPr="00950166">
        <w:rPr>
          <w:rFonts w:ascii="Book Antiqua" w:hAnsi="Book Antiqua" w:cs="Times New Roman"/>
          <w:color w:val="000000" w:themeColor="text1"/>
          <w:sz w:val="22"/>
          <w:lang w:val="en-ID"/>
        </w:rPr>
        <w:t xml:space="preserve"> pada </w:t>
      </w:r>
      <w:proofErr w:type="spellStart"/>
      <w:r w:rsidRPr="00950166">
        <w:rPr>
          <w:rFonts w:ascii="Book Antiqua" w:hAnsi="Book Antiqua" w:cs="Times New Roman"/>
          <w:color w:val="000000" w:themeColor="text1"/>
          <w:sz w:val="22"/>
          <w:lang w:val="en-ID"/>
        </w:rPr>
        <w:t>tantangan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teknis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penegakan</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hukum</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tetapi</w:t>
      </w:r>
      <w:proofErr w:type="spellEnd"/>
      <w:r w:rsidRPr="00950166">
        <w:rPr>
          <w:rFonts w:ascii="Book Antiqua" w:hAnsi="Book Antiqua" w:cs="Times New Roman"/>
          <w:color w:val="000000" w:themeColor="text1"/>
          <w:sz w:val="22"/>
          <w:lang w:val="en-ID"/>
        </w:rPr>
        <w:t xml:space="preserve"> juga pada </w:t>
      </w:r>
      <w:proofErr w:type="spellStart"/>
      <w:r w:rsidRPr="00950166">
        <w:rPr>
          <w:rFonts w:ascii="Book Antiqua" w:hAnsi="Book Antiqua" w:cs="Times New Roman"/>
          <w:color w:val="000000" w:themeColor="text1"/>
          <w:sz w:val="22"/>
          <w:lang w:val="en-ID"/>
        </w:rPr>
        <w:t>pertanyaan</w:t>
      </w:r>
      <w:proofErr w:type="spellEnd"/>
      <w:r w:rsidRPr="00950166">
        <w:rPr>
          <w:rFonts w:ascii="Book Antiqua" w:hAnsi="Book Antiqua" w:cs="Times New Roman"/>
          <w:color w:val="000000" w:themeColor="text1"/>
          <w:sz w:val="22"/>
          <w:lang w:val="en-ID"/>
        </w:rPr>
        <w:t xml:space="preserve"> fundamental </w:t>
      </w:r>
      <w:proofErr w:type="spellStart"/>
      <w:r w:rsidRPr="00950166">
        <w:rPr>
          <w:rFonts w:ascii="Book Antiqua" w:hAnsi="Book Antiqua" w:cs="Times New Roman"/>
          <w:color w:val="000000" w:themeColor="text1"/>
          <w:sz w:val="22"/>
          <w:lang w:val="en-ID"/>
        </w:rPr>
        <w:t>tentang</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nilai-nilai</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kemanusiaan</w:t>
      </w:r>
      <w:proofErr w:type="spellEnd"/>
      <w:r w:rsidRPr="00950166">
        <w:rPr>
          <w:rFonts w:ascii="Book Antiqua" w:hAnsi="Book Antiqua" w:cs="Times New Roman"/>
          <w:color w:val="000000" w:themeColor="text1"/>
          <w:sz w:val="22"/>
          <w:lang w:val="en-ID"/>
        </w:rPr>
        <w:t xml:space="preserve"> yang </w:t>
      </w:r>
      <w:proofErr w:type="spellStart"/>
      <w:r w:rsidRPr="00950166">
        <w:rPr>
          <w:rFonts w:ascii="Book Antiqua" w:hAnsi="Book Antiqua" w:cs="Times New Roman"/>
          <w:color w:val="000000" w:themeColor="text1"/>
          <w:sz w:val="22"/>
          <w:lang w:val="en-ID"/>
        </w:rPr>
        <w:t>hendak</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dipertahankan</w:t>
      </w:r>
      <w:proofErr w:type="spellEnd"/>
      <w:r w:rsidRPr="00950166">
        <w:rPr>
          <w:rFonts w:ascii="Book Antiqua" w:hAnsi="Book Antiqua" w:cs="Times New Roman"/>
          <w:color w:val="000000" w:themeColor="text1"/>
          <w:sz w:val="22"/>
          <w:lang w:val="en-ID"/>
        </w:rPr>
        <w:t xml:space="preserve"> di </w:t>
      </w:r>
      <w:proofErr w:type="spellStart"/>
      <w:r w:rsidRPr="00950166">
        <w:rPr>
          <w:rFonts w:ascii="Book Antiqua" w:hAnsi="Book Antiqua" w:cs="Times New Roman"/>
          <w:color w:val="000000" w:themeColor="text1"/>
          <w:sz w:val="22"/>
          <w:lang w:val="en-ID"/>
        </w:rPr>
        <w:t>tengah</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realitas</w:t>
      </w:r>
      <w:proofErr w:type="spellEnd"/>
      <w:r w:rsidRPr="00950166">
        <w:rPr>
          <w:rFonts w:ascii="Book Antiqua" w:hAnsi="Book Antiqua" w:cs="Times New Roman"/>
          <w:color w:val="000000" w:themeColor="text1"/>
          <w:sz w:val="22"/>
          <w:lang w:val="en-ID"/>
        </w:rPr>
        <w:t xml:space="preserve"> </w:t>
      </w:r>
      <w:proofErr w:type="spellStart"/>
      <w:r w:rsidRPr="00950166">
        <w:rPr>
          <w:rFonts w:ascii="Book Antiqua" w:hAnsi="Book Antiqua" w:cs="Times New Roman"/>
          <w:color w:val="000000" w:themeColor="text1"/>
          <w:sz w:val="22"/>
          <w:lang w:val="en-ID"/>
        </w:rPr>
        <w:t>konflik</w:t>
      </w:r>
      <w:proofErr w:type="spellEnd"/>
      <w:r w:rsidRPr="00950166">
        <w:rPr>
          <w:rFonts w:ascii="Book Antiqua" w:hAnsi="Book Antiqua" w:cs="Times New Roman"/>
          <w:color w:val="000000" w:themeColor="text1"/>
          <w:sz w:val="22"/>
          <w:lang w:val="en-ID"/>
        </w:rPr>
        <w:t>.</w:t>
      </w:r>
    </w:p>
    <w:p w14:paraId="137833D6" w14:textId="77777777" w:rsidR="00DC7FCE" w:rsidRPr="00007D99" w:rsidRDefault="00DC7FCE" w:rsidP="00DC7FCE">
      <w:pPr>
        <w:spacing w:after="0"/>
        <w:jc w:val="both"/>
        <w:rPr>
          <w:rFonts w:ascii="Book Antiqua" w:hAnsi="Book Antiqua" w:cs="Times New Roman"/>
          <w:color w:val="000000" w:themeColor="text1"/>
          <w:sz w:val="22"/>
        </w:rPr>
      </w:pPr>
    </w:p>
    <w:p w14:paraId="552D0872" w14:textId="77777777" w:rsidR="00B40348" w:rsidRDefault="00DC7FCE" w:rsidP="00B40348">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METODE PENELITIAN</w:t>
      </w:r>
    </w:p>
    <w:p w14:paraId="451BE822" w14:textId="3BA9F141" w:rsidR="00B40348" w:rsidRPr="006A3EEC" w:rsidRDefault="00B40348" w:rsidP="00B40348">
      <w:pPr>
        <w:pStyle w:val="ListParagraph1"/>
        <w:tabs>
          <w:tab w:val="left" w:pos="426"/>
        </w:tabs>
        <w:spacing w:after="0" w:line="360" w:lineRule="auto"/>
        <w:ind w:left="426"/>
        <w:jc w:val="both"/>
        <w:rPr>
          <w:rFonts w:ascii="Book Antiqua" w:hAnsi="Book Antiqua"/>
          <w:b/>
          <w:bCs/>
          <w:color w:val="1F4E79" w:themeColor="accent1" w:themeShade="80"/>
          <w:sz w:val="22"/>
        </w:rPr>
      </w:pPr>
      <w:r w:rsidRPr="006A3EEC">
        <w:rPr>
          <w:rFonts w:ascii="Book Antiqua" w:eastAsia="Times New Roman" w:hAnsi="Book Antiqua"/>
          <w:sz w:val="22"/>
          <w:lang w:val="en-ID" w:eastAsia="en-ID"/>
        </w:rPr>
        <w:t xml:space="preserve">Metode </w:t>
      </w:r>
      <w:proofErr w:type="spellStart"/>
      <w:r w:rsidRPr="006A3EEC">
        <w:rPr>
          <w:rFonts w:ascii="Book Antiqua" w:eastAsia="Times New Roman" w:hAnsi="Book Antiqua"/>
          <w:sz w:val="22"/>
          <w:lang w:val="en-ID" w:eastAsia="en-ID"/>
        </w:rPr>
        <w:t>penelitian</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digunakan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dalam</w:t>
      </w:r>
      <w:proofErr w:type="spellEnd"/>
      <w:r w:rsidRPr="006A3EEC">
        <w:rPr>
          <w:rFonts w:ascii="Book Antiqua" w:eastAsia="Times New Roman" w:hAnsi="Book Antiqua"/>
          <w:sz w:val="22"/>
          <w:lang w:val="en-ID" w:eastAsia="en-ID"/>
        </w:rPr>
        <w:t xml:space="preserve"> tulisan </w:t>
      </w:r>
      <w:proofErr w:type="spellStart"/>
      <w:r w:rsidRPr="006A3EEC">
        <w:rPr>
          <w:rFonts w:ascii="Book Antiqua" w:eastAsia="Times New Roman" w:hAnsi="Book Antiqua"/>
          <w:sz w:val="22"/>
          <w:lang w:val="en-ID" w:eastAsia="en-ID"/>
        </w:rPr>
        <w:t>ini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merupakan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perpaduan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antara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penelitian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normatif</w:t>
      </w:r>
      <w:proofErr w:type="spellEnd"/>
      <w:r w:rsidRPr="006A3EEC">
        <w:rPr>
          <w:rFonts w:ascii="Book Antiqua" w:eastAsia="Times New Roman" w:hAnsi="Book Antiqua"/>
          <w:sz w:val="22"/>
          <w:lang w:val="en-ID" w:eastAsia="en-ID"/>
        </w:rPr>
        <w:t xml:space="preserve"> dan </w:t>
      </w:r>
      <w:proofErr w:type="spellStart"/>
      <w:r w:rsidRPr="006A3EEC">
        <w:rPr>
          <w:rFonts w:ascii="Book Antiqua" w:eastAsia="Times New Roman" w:hAnsi="Book Antiqua"/>
          <w:sz w:val="22"/>
          <w:lang w:val="en-ID" w:eastAsia="en-ID"/>
        </w:rPr>
        <w:t>empiris</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Pendekatan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normatif</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dilakukan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dengan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menelusuri</w:t>
      </w:r>
      <w:proofErr w:type="spellEnd"/>
      <w:r w:rsidRPr="006A3EEC">
        <w:rPr>
          <w:rFonts w:ascii="Book Antiqua" w:eastAsia="Times New Roman" w:hAnsi="Book Antiqua"/>
          <w:sz w:val="22"/>
          <w:lang w:val="en-ID" w:eastAsia="en-ID"/>
        </w:rPr>
        <w:t xml:space="preserve"> dan </w:t>
      </w:r>
      <w:proofErr w:type="spellStart"/>
      <w:r w:rsidRPr="006A3EEC">
        <w:rPr>
          <w:rFonts w:ascii="Book Antiqua" w:eastAsia="Times New Roman" w:hAnsi="Book Antiqua"/>
          <w:sz w:val="22"/>
          <w:lang w:val="en-ID" w:eastAsia="en-ID"/>
        </w:rPr>
        <w:t>mengidentifikasi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sumber-sumber</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relevan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dengan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isu</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dikaji</w:t>
      </w:r>
      <w:proofErr w:type="spellEnd"/>
      <w:r w:rsidRPr="006A3EEC">
        <w:rPr>
          <w:rFonts w:ascii="Book Antiqua" w:eastAsia="Times New Roman" w:hAnsi="Book Antiqua"/>
          <w:sz w:val="22"/>
          <w:lang w:val="en-ID" w:eastAsia="en-ID"/>
        </w:rPr>
        <w:t xml:space="preserve">. Dalam proses </w:t>
      </w:r>
      <w:proofErr w:type="spellStart"/>
      <w:r w:rsidRPr="006A3EEC">
        <w:rPr>
          <w:rFonts w:ascii="Book Antiqua" w:eastAsia="Times New Roman" w:hAnsi="Book Antiqua"/>
          <w:sz w:val="22"/>
          <w:lang w:val="en-ID" w:eastAsia="en-ID"/>
        </w:rPr>
        <w:t>ini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digunakan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berbagai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jenis</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bahan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mencakup</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bahan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primer, </w:t>
      </w:r>
      <w:proofErr w:type="spellStart"/>
      <w:r w:rsidRPr="006A3EEC">
        <w:rPr>
          <w:rFonts w:ascii="Book Antiqua" w:eastAsia="Times New Roman" w:hAnsi="Book Antiqua"/>
          <w:sz w:val="22"/>
          <w:lang w:val="en-ID" w:eastAsia="en-ID"/>
        </w:rPr>
        <w:t>bahan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sekunder</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serta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bahan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tersier</w:t>
      </w:r>
      <w:proofErr w:type="spellEnd"/>
      <w:r w:rsidRPr="006A3EEC">
        <w:rPr>
          <w:rFonts w:ascii="Book Antiqua" w:eastAsia="Times New Roman" w:hAnsi="Book Antiqua"/>
          <w:sz w:val="22"/>
          <w:lang w:val="en-ID" w:eastAsia="en-ID"/>
        </w:rPr>
        <w:t xml:space="preserve">, guna </w:t>
      </w:r>
      <w:proofErr w:type="spellStart"/>
      <w:r w:rsidRPr="006A3EEC">
        <w:rPr>
          <w:rFonts w:ascii="Book Antiqua" w:eastAsia="Times New Roman" w:hAnsi="Book Antiqua"/>
          <w:sz w:val="22"/>
          <w:lang w:val="en-ID" w:eastAsia="en-ID"/>
        </w:rPr>
        <w:t>membangun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landasan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analisis</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komprehensif</w:t>
      </w:r>
      <w:proofErr w:type="spellEnd"/>
      <w:r w:rsidRPr="006A3EEC">
        <w:rPr>
          <w:rFonts w:ascii="Book Antiqua" w:eastAsia="Times New Roman" w:hAnsi="Book Antiqua"/>
          <w:sz w:val="22"/>
          <w:lang w:val="en-ID" w:eastAsia="en-ID"/>
        </w:rPr>
        <w:t>.</w:t>
      </w:r>
      <w:r w:rsidRPr="006A3EEC">
        <w:rPr>
          <w:rStyle w:val="FootnoteReference"/>
          <w:rFonts w:ascii="Book Antiqua" w:eastAsia="Times New Roman" w:hAnsi="Book Antiqua"/>
          <w:sz w:val="22"/>
          <w:lang w:val="en-ID" w:eastAsia="en-ID"/>
        </w:rPr>
        <w:footnoteReference w:id="4"/>
      </w:r>
    </w:p>
    <w:p w14:paraId="5BC23291" w14:textId="4F7B6927" w:rsidR="00B40348" w:rsidRPr="006A3EEC" w:rsidRDefault="00B40348" w:rsidP="00B40348">
      <w:pPr>
        <w:pStyle w:val="ListParagraph1"/>
        <w:tabs>
          <w:tab w:val="left" w:pos="426"/>
        </w:tabs>
        <w:spacing w:after="0" w:line="360" w:lineRule="auto"/>
        <w:ind w:left="426"/>
        <w:jc w:val="both"/>
        <w:rPr>
          <w:rFonts w:ascii="Book Antiqua" w:hAnsi="Book Antiqua"/>
          <w:b/>
          <w:bCs/>
          <w:color w:val="1F4E79" w:themeColor="accent1" w:themeShade="80"/>
          <w:sz w:val="22"/>
        </w:rPr>
      </w:pPr>
      <w:r w:rsidRPr="006A3EEC">
        <w:rPr>
          <w:rFonts w:ascii="Book Antiqua" w:eastAsia="Times New Roman" w:hAnsi="Book Antiqua"/>
          <w:sz w:val="22"/>
          <w:lang w:val="en-ID" w:eastAsia="en-ID"/>
        </w:rPr>
        <w:t xml:space="preserve">Bahan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digunakan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terdiri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dari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bahan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sekunder</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mencakup</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literatur</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seperti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buku</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jurnal</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ilmiah</w:t>
      </w:r>
      <w:proofErr w:type="spellEnd"/>
      <w:r w:rsidRPr="006A3EEC">
        <w:rPr>
          <w:rFonts w:ascii="Book Antiqua" w:eastAsia="Times New Roman" w:hAnsi="Book Antiqua"/>
          <w:sz w:val="22"/>
          <w:lang w:val="en-ID" w:eastAsia="en-ID"/>
        </w:rPr>
        <w:t xml:space="preserve">, dan </w:t>
      </w:r>
      <w:proofErr w:type="spellStart"/>
      <w:r w:rsidRPr="006A3EEC">
        <w:rPr>
          <w:rFonts w:ascii="Book Antiqua" w:eastAsia="Times New Roman" w:hAnsi="Book Antiqua"/>
          <w:sz w:val="22"/>
          <w:lang w:val="en-ID" w:eastAsia="en-ID"/>
        </w:rPr>
        <w:t>peraturan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perundang-undangan</w:t>
      </w:r>
      <w:proofErr w:type="spellEnd"/>
      <w:r w:rsidRPr="006A3EEC">
        <w:rPr>
          <w:rFonts w:ascii="Book Antiqua" w:eastAsia="Times New Roman" w:hAnsi="Book Antiqua"/>
          <w:sz w:val="22"/>
          <w:lang w:val="en-ID" w:eastAsia="en-ID"/>
        </w:rPr>
        <w:t xml:space="preserve"> yang </w:t>
      </w:r>
      <w:proofErr w:type="spellStart"/>
      <w:r w:rsidRPr="006A3EEC">
        <w:rPr>
          <w:rFonts w:ascii="Book Antiqua" w:eastAsia="Times New Roman" w:hAnsi="Book Antiqua"/>
          <w:sz w:val="22"/>
          <w:lang w:val="en-ID" w:eastAsia="en-ID"/>
        </w:rPr>
        <w:t>relevan</w:t>
      </w:r>
      <w:proofErr w:type="spellEnd"/>
      <w:r w:rsidRPr="006A3EEC">
        <w:rPr>
          <w:rFonts w:ascii="Book Antiqua" w:eastAsia="Times New Roman" w:hAnsi="Book Antiqua"/>
          <w:sz w:val="22"/>
          <w:lang w:val="en-ID" w:eastAsia="en-ID"/>
        </w:rPr>
        <w:t xml:space="preserve">. Dalam </w:t>
      </w:r>
      <w:proofErr w:type="spellStart"/>
      <w:r w:rsidRPr="006A3EEC">
        <w:rPr>
          <w:rFonts w:ascii="Book Antiqua" w:eastAsia="Times New Roman" w:hAnsi="Book Antiqua"/>
          <w:sz w:val="22"/>
          <w:lang w:val="en-ID" w:eastAsia="en-ID"/>
        </w:rPr>
        <w:t>konteks</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humaniter</w:t>
      </w:r>
      <w:proofErr w:type="spellEnd"/>
      <w:r w:rsidRPr="006A3EEC">
        <w:rPr>
          <w:rFonts w:ascii="Book Antiqua" w:eastAsia="Times New Roman" w:hAnsi="Book Antiqua"/>
          <w:sz w:val="22"/>
          <w:lang w:val="en-ID" w:eastAsia="en-ID"/>
        </w:rPr>
        <w:t xml:space="preserve"> internasional, </w:t>
      </w:r>
      <w:proofErr w:type="spellStart"/>
      <w:r w:rsidRPr="006A3EEC">
        <w:rPr>
          <w:rFonts w:ascii="Book Antiqua" w:eastAsia="Times New Roman" w:hAnsi="Book Antiqua"/>
          <w:sz w:val="22"/>
          <w:lang w:val="en-ID" w:eastAsia="en-ID"/>
        </w:rPr>
        <w:t>penelitian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ini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secara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khusus</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lastRenderedPageBreak/>
        <w:t>mengkaji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instrumen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hukum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seperti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Konvensi</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Jenewa</w:t>
      </w:r>
      <w:proofErr w:type="spellEnd"/>
      <w:r w:rsidRPr="006A3EEC">
        <w:rPr>
          <w:rFonts w:ascii="Book Antiqua" w:eastAsia="Times New Roman" w:hAnsi="Book Antiqua"/>
          <w:sz w:val="22"/>
          <w:lang w:val="en-ID" w:eastAsia="en-ID"/>
        </w:rPr>
        <w:t xml:space="preserve"> 1949 </w:t>
      </w:r>
      <w:proofErr w:type="spellStart"/>
      <w:r w:rsidRPr="006A3EEC">
        <w:rPr>
          <w:rFonts w:ascii="Book Antiqua" w:eastAsia="Times New Roman" w:hAnsi="Book Antiqua"/>
          <w:sz w:val="22"/>
          <w:lang w:val="en-ID" w:eastAsia="en-ID"/>
        </w:rPr>
        <w:t>beserta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Protokol</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Tambahan</w:t>
      </w:r>
      <w:proofErr w:type="spellEnd"/>
      <w:r w:rsidRPr="006A3EEC">
        <w:rPr>
          <w:rFonts w:ascii="Book Antiqua" w:eastAsia="Times New Roman" w:hAnsi="Book Antiqua"/>
          <w:sz w:val="22"/>
          <w:lang w:val="en-ID" w:eastAsia="en-ID"/>
        </w:rPr>
        <w:t xml:space="preserve"> I dan II </w:t>
      </w:r>
      <w:proofErr w:type="spellStart"/>
      <w:r w:rsidRPr="006A3EEC">
        <w:rPr>
          <w:rFonts w:ascii="Book Antiqua" w:eastAsia="Times New Roman" w:hAnsi="Book Antiqua"/>
          <w:sz w:val="22"/>
          <w:lang w:val="en-ID" w:eastAsia="en-ID"/>
        </w:rPr>
        <w:t>tahun</w:t>
      </w:r>
      <w:proofErr w:type="spellEnd"/>
      <w:r w:rsidRPr="006A3EEC">
        <w:rPr>
          <w:rFonts w:ascii="Book Antiqua" w:eastAsia="Times New Roman" w:hAnsi="Book Antiqua"/>
          <w:sz w:val="22"/>
          <w:lang w:val="en-ID" w:eastAsia="en-ID"/>
        </w:rPr>
        <w:t xml:space="preserve"> 1977, </w:t>
      </w:r>
      <w:proofErr w:type="spellStart"/>
      <w:r w:rsidRPr="006A3EEC">
        <w:rPr>
          <w:rFonts w:ascii="Book Antiqua" w:eastAsia="Times New Roman" w:hAnsi="Book Antiqua"/>
          <w:sz w:val="22"/>
          <w:lang w:val="en-ID" w:eastAsia="en-ID"/>
        </w:rPr>
        <w:t>serta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putusan-putusan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pengadilan</w:t>
      </w:r>
      <w:proofErr w:type="spellEnd"/>
      <w:r w:rsidRPr="006A3EEC">
        <w:rPr>
          <w:rFonts w:ascii="Book Antiqua" w:eastAsia="Times New Roman" w:hAnsi="Book Antiqua"/>
          <w:sz w:val="22"/>
          <w:lang w:val="en-ID" w:eastAsia="en-ID"/>
        </w:rPr>
        <w:t xml:space="preserve"> internasional yang </w:t>
      </w:r>
      <w:proofErr w:type="spellStart"/>
      <w:r w:rsidRPr="006A3EEC">
        <w:rPr>
          <w:rFonts w:ascii="Book Antiqua" w:eastAsia="Times New Roman" w:hAnsi="Book Antiqua"/>
          <w:sz w:val="22"/>
          <w:lang w:val="en-ID" w:eastAsia="en-ID"/>
        </w:rPr>
        <w:t>relevan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dengan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perlindungan</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warga</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sipil</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dalam</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konflik</w:t>
      </w:r>
      <w:proofErr w:type="spellEnd"/>
      <w:r w:rsidRPr="006A3EEC">
        <w:rPr>
          <w:rFonts w:ascii="Book Antiqua" w:eastAsia="Times New Roman" w:hAnsi="Book Antiqua"/>
          <w:sz w:val="22"/>
          <w:lang w:val="en-ID" w:eastAsia="en-ID"/>
        </w:rPr>
        <w:t xml:space="preserve"> </w:t>
      </w:r>
      <w:proofErr w:type="spellStart"/>
      <w:r w:rsidRPr="006A3EEC">
        <w:rPr>
          <w:rFonts w:ascii="Book Antiqua" w:eastAsia="Times New Roman" w:hAnsi="Book Antiqua"/>
          <w:sz w:val="22"/>
          <w:lang w:val="en-ID" w:eastAsia="en-ID"/>
        </w:rPr>
        <w:t>bersenjata</w:t>
      </w:r>
      <w:proofErr w:type="spellEnd"/>
      <w:r w:rsidRPr="006A3EEC">
        <w:rPr>
          <w:rFonts w:ascii="Book Antiqua" w:eastAsia="Times New Roman" w:hAnsi="Book Antiqua"/>
          <w:sz w:val="22"/>
          <w:lang w:val="en-ID" w:eastAsia="en-ID"/>
        </w:rPr>
        <w:t xml:space="preserve"> modern.</w:t>
      </w:r>
    </w:p>
    <w:p w14:paraId="2B0E7708" w14:textId="77777777" w:rsidR="00DC7FCE" w:rsidRPr="00007D99" w:rsidRDefault="00DC7FCE" w:rsidP="00DC7FCE">
      <w:pPr>
        <w:spacing w:after="0" w:line="240" w:lineRule="auto"/>
        <w:ind w:firstLine="567"/>
        <w:jc w:val="both"/>
        <w:rPr>
          <w:rFonts w:ascii="Book Antiqua" w:hAnsi="Book Antiqua" w:cs="Calibri"/>
          <w:color w:val="000000" w:themeColor="text1"/>
          <w:sz w:val="22"/>
        </w:rPr>
      </w:pPr>
    </w:p>
    <w:p w14:paraId="06792508" w14:textId="77777777" w:rsidR="006A3EEC" w:rsidRDefault="003B56F9" w:rsidP="006A3EEC">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PEMBAHASAN</w:t>
      </w:r>
    </w:p>
    <w:p w14:paraId="54F55FF7" w14:textId="77777777" w:rsidR="006A3EEC" w:rsidRDefault="006A3EEC" w:rsidP="006A3EEC">
      <w:pPr>
        <w:pStyle w:val="ListParagraph1"/>
        <w:tabs>
          <w:tab w:val="left" w:pos="426"/>
        </w:tabs>
        <w:spacing w:after="0" w:line="360" w:lineRule="auto"/>
        <w:ind w:left="426"/>
        <w:jc w:val="both"/>
        <w:rPr>
          <w:b/>
          <w:bCs/>
        </w:rPr>
      </w:pPr>
      <w:proofErr w:type="spellStart"/>
      <w:r w:rsidRPr="006A3EEC">
        <w:rPr>
          <w:b/>
          <w:bCs/>
        </w:rPr>
        <w:t>Kesenjangan</w:t>
      </w:r>
      <w:proofErr w:type="spellEnd"/>
      <w:r w:rsidRPr="006A3EEC">
        <w:rPr>
          <w:b/>
          <w:bCs/>
        </w:rPr>
        <w:t xml:space="preserve"> </w:t>
      </w:r>
      <w:proofErr w:type="spellStart"/>
      <w:r w:rsidRPr="006A3EEC">
        <w:rPr>
          <w:b/>
          <w:bCs/>
        </w:rPr>
        <w:t>antara</w:t>
      </w:r>
      <w:proofErr w:type="spellEnd"/>
      <w:r w:rsidRPr="006A3EEC">
        <w:rPr>
          <w:b/>
          <w:bCs/>
        </w:rPr>
        <w:t xml:space="preserve"> Norma Hukum </w:t>
      </w:r>
      <w:proofErr w:type="spellStart"/>
      <w:r w:rsidRPr="006A3EEC">
        <w:rPr>
          <w:b/>
          <w:bCs/>
        </w:rPr>
        <w:t>Humaniter</w:t>
      </w:r>
      <w:proofErr w:type="spellEnd"/>
      <w:r w:rsidRPr="006A3EEC">
        <w:rPr>
          <w:b/>
          <w:bCs/>
        </w:rPr>
        <w:t xml:space="preserve"> Internasional dan </w:t>
      </w:r>
      <w:proofErr w:type="spellStart"/>
      <w:r w:rsidRPr="006A3EEC">
        <w:rPr>
          <w:b/>
          <w:bCs/>
        </w:rPr>
        <w:t>Praktik</w:t>
      </w:r>
      <w:proofErr w:type="spellEnd"/>
      <w:r w:rsidRPr="006A3EEC">
        <w:rPr>
          <w:b/>
          <w:bCs/>
        </w:rPr>
        <w:t xml:space="preserve"> </w:t>
      </w:r>
      <w:proofErr w:type="spellStart"/>
      <w:r w:rsidRPr="006A3EEC">
        <w:rPr>
          <w:b/>
          <w:bCs/>
        </w:rPr>
        <w:t>Militer</w:t>
      </w:r>
      <w:proofErr w:type="spellEnd"/>
      <w:r w:rsidRPr="006A3EEC">
        <w:rPr>
          <w:b/>
          <w:bCs/>
        </w:rPr>
        <w:t xml:space="preserve"> di </w:t>
      </w:r>
      <w:proofErr w:type="spellStart"/>
      <w:r w:rsidRPr="006A3EEC">
        <w:rPr>
          <w:b/>
          <w:bCs/>
        </w:rPr>
        <w:t>Lapangan</w:t>
      </w:r>
      <w:proofErr w:type="spellEnd"/>
    </w:p>
    <w:p w14:paraId="540AB640" w14:textId="3C2DDA1D" w:rsidR="006A3EEC" w:rsidRPr="006A3EEC" w:rsidRDefault="006A3EEC" w:rsidP="006A3EEC">
      <w:pPr>
        <w:pStyle w:val="ListParagraph1"/>
        <w:tabs>
          <w:tab w:val="left" w:pos="426"/>
        </w:tabs>
        <w:spacing w:after="0" w:line="360" w:lineRule="auto"/>
        <w:ind w:left="426"/>
        <w:jc w:val="both"/>
        <w:rPr>
          <w:rFonts w:ascii="Book Antiqua" w:hAnsi="Book Antiqua"/>
          <w:sz w:val="22"/>
        </w:rPr>
      </w:pPr>
      <w:r w:rsidRPr="003444D4">
        <w:rPr>
          <w:rFonts w:ascii="Book Antiqua" w:hAnsi="Book Antiqua"/>
          <w:sz w:val="22"/>
        </w:rPr>
        <w:t xml:space="preserve">Salah </w:t>
      </w:r>
      <w:proofErr w:type="spellStart"/>
      <w:r w:rsidRPr="003444D4">
        <w:rPr>
          <w:rFonts w:ascii="Book Antiqua" w:hAnsi="Book Antiqua"/>
          <w:sz w:val="22"/>
        </w:rPr>
        <w:t>satu</w:t>
      </w:r>
      <w:proofErr w:type="spellEnd"/>
      <w:r w:rsidRPr="003444D4">
        <w:rPr>
          <w:rFonts w:ascii="Book Antiqua" w:hAnsi="Book Antiqua"/>
          <w:sz w:val="22"/>
        </w:rPr>
        <w:t xml:space="preserve"> </w:t>
      </w:r>
      <w:proofErr w:type="spellStart"/>
      <w:r w:rsidRPr="003444D4">
        <w:rPr>
          <w:rFonts w:ascii="Book Antiqua" w:hAnsi="Book Antiqua"/>
          <w:sz w:val="22"/>
        </w:rPr>
        <w:t>temuan</w:t>
      </w:r>
      <w:proofErr w:type="spellEnd"/>
      <w:r w:rsidRPr="003444D4">
        <w:rPr>
          <w:rFonts w:ascii="Book Antiqua" w:hAnsi="Book Antiqua"/>
          <w:sz w:val="22"/>
        </w:rPr>
        <w:t xml:space="preserve"> </w:t>
      </w:r>
      <w:proofErr w:type="spellStart"/>
      <w:r w:rsidRPr="003444D4">
        <w:rPr>
          <w:rFonts w:ascii="Book Antiqua" w:hAnsi="Book Antiqua"/>
          <w:sz w:val="22"/>
        </w:rPr>
        <w:t>utama</w:t>
      </w:r>
      <w:proofErr w:type="spellEnd"/>
      <w:r w:rsidRPr="003444D4">
        <w:rPr>
          <w:rFonts w:ascii="Book Antiqua" w:hAnsi="Book Antiqua"/>
          <w:sz w:val="22"/>
        </w:rPr>
        <w:t xml:space="preserve"> </w:t>
      </w:r>
      <w:proofErr w:type="spellStart"/>
      <w:r w:rsidRPr="003444D4">
        <w:rPr>
          <w:rFonts w:ascii="Book Antiqua" w:hAnsi="Book Antiqua"/>
          <w:sz w:val="22"/>
        </w:rPr>
        <w:t>dari</w:t>
      </w:r>
      <w:proofErr w:type="spellEnd"/>
      <w:r w:rsidRPr="003444D4">
        <w:rPr>
          <w:rFonts w:ascii="Book Antiqua" w:hAnsi="Book Antiqua"/>
          <w:sz w:val="22"/>
        </w:rPr>
        <w:t xml:space="preserve"> </w:t>
      </w:r>
      <w:proofErr w:type="spellStart"/>
      <w:r w:rsidRPr="003444D4">
        <w:rPr>
          <w:rFonts w:ascii="Book Antiqua" w:hAnsi="Book Antiqua"/>
          <w:sz w:val="22"/>
        </w:rPr>
        <w:t>penelitian</w:t>
      </w:r>
      <w:proofErr w:type="spellEnd"/>
      <w:r w:rsidRPr="003444D4">
        <w:rPr>
          <w:rFonts w:ascii="Book Antiqua" w:hAnsi="Book Antiqua"/>
          <w:sz w:val="22"/>
        </w:rPr>
        <w:t xml:space="preserve"> </w:t>
      </w:r>
      <w:proofErr w:type="spellStart"/>
      <w:r w:rsidRPr="003444D4">
        <w:rPr>
          <w:rFonts w:ascii="Book Antiqua" w:hAnsi="Book Antiqua"/>
          <w:sz w:val="22"/>
        </w:rPr>
        <w:t>ini</w:t>
      </w:r>
      <w:proofErr w:type="spellEnd"/>
      <w:r w:rsidRPr="003444D4">
        <w:rPr>
          <w:rFonts w:ascii="Book Antiqua" w:hAnsi="Book Antiqua"/>
          <w:sz w:val="22"/>
        </w:rPr>
        <w:t xml:space="preserve"> </w:t>
      </w:r>
      <w:proofErr w:type="spellStart"/>
      <w:r w:rsidRPr="003444D4">
        <w:rPr>
          <w:rFonts w:ascii="Book Antiqua" w:hAnsi="Book Antiqua"/>
          <w:sz w:val="22"/>
        </w:rPr>
        <w:t>adalah</w:t>
      </w:r>
      <w:proofErr w:type="spellEnd"/>
      <w:r w:rsidRPr="003444D4">
        <w:rPr>
          <w:rFonts w:ascii="Book Antiqua" w:hAnsi="Book Antiqua"/>
          <w:sz w:val="22"/>
        </w:rPr>
        <w:t xml:space="preserve"> </w:t>
      </w:r>
      <w:proofErr w:type="spellStart"/>
      <w:r w:rsidRPr="003444D4">
        <w:rPr>
          <w:rFonts w:ascii="Book Antiqua" w:hAnsi="Book Antiqua"/>
          <w:sz w:val="22"/>
        </w:rPr>
        <w:t>adanya</w:t>
      </w:r>
      <w:proofErr w:type="spellEnd"/>
      <w:r w:rsidRPr="003444D4">
        <w:rPr>
          <w:rFonts w:ascii="Book Antiqua" w:hAnsi="Book Antiqua"/>
          <w:sz w:val="22"/>
        </w:rPr>
        <w:t xml:space="preserve"> </w:t>
      </w:r>
      <w:proofErr w:type="spellStart"/>
      <w:r w:rsidRPr="003444D4">
        <w:rPr>
          <w:rFonts w:ascii="Book Antiqua" w:hAnsi="Book Antiqua"/>
          <w:sz w:val="22"/>
        </w:rPr>
        <w:t>ketidaksesuaian</w:t>
      </w:r>
      <w:proofErr w:type="spellEnd"/>
      <w:r w:rsidRPr="003444D4">
        <w:rPr>
          <w:rFonts w:ascii="Book Antiqua" w:hAnsi="Book Antiqua"/>
          <w:sz w:val="22"/>
        </w:rPr>
        <w:t xml:space="preserve"> </w:t>
      </w:r>
      <w:proofErr w:type="spellStart"/>
      <w:r w:rsidRPr="003444D4">
        <w:rPr>
          <w:rFonts w:ascii="Book Antiqua" w:hAnsi="Book Antiqua"/>
          <w:sz w:val="22"/>
        </w:rPr>
        <w:t>antara</w:t>
      </w:r>
      <w:proofErr w:type="spellEnd"/>
      <w:r w:rsidRPr="003444D4">
        <w:rPr>
          <w:rFonts w:ascii="Book Antiqua" w:hAnsi="Book Antiqua"/>
          <w:sz w:val="22"/>
        </w:rPr>
        <w:t xml:space="preserve"> norma-norma </w:t>
      </w:r>
      <w:proofErr w:type="spellStart"/>
      <w:r w:rsidRPr="003444D4">
        <w:rPr>
          <w:rFonts w:ascii="Book Antiqua" w:hAnsi="Book Antiqua"/>
          <w:sz w:val="22"/>
        </w:rPr>
        <w:t>hukum</w:t>
      </w:r>
      <w:proofErr w:type="spellEnd"/>
      <w:r w:rsidRPr="003444D4">
        <w:rPr>
          <w:rFonts w:ascii="Book Antiqua" w:hAnsi="Book Antiqua"/>
          <w:sz w:val="22"/>
        </w:rPr>
        <w:t xml:space="preserve"> </w:t>
      </w:r>
      <w:proofErr w:type="spellStart"/>
      <w:r w:rsidRPr="003444D4">
        <w:rPr>
          <w:rFonts w:ascii="Book Antiqua" w:hAnsi="Book Antiqua"/>
          <w:sz w:val="22"/>
        </w:rPr>
        <w:t>humaniter</w:t>
      </w:r>
      <w:proofErr w:type="spellEnd"/>
      <w:r w:rsidRPr="003444D4">
        <w:rPr>
          <w:rFonts w:ascii="Book Antiqua" w:hAnsi="Book Antiqua"/>
          <w:sz w:val="22"/>
        </w:rPr>
        <w:t xml:space="preserve"> internasional (HHI) </w:t>
      </w:r>
      <w:proofErr w:type="spellStart"/>
      <w:r w:rsidRPr="003444D4">
        <w:rPr>
          <w:rFonts w:ascii="Book Antiqua" w:hAnsi="Book Antiqua"/>
          <w:sz w:val="22"/>
        </w:rPr>
        <w:t>dengan</w:t>
      </w:r>
      <w:proofErr w:type="spellEnd"/>
      <w:r w:rsidRPr="003444D4">
        <w:rPr>
          <w:rFonts w:ascii="Book Antiqua" w:hAnsi="Book Antiqua"/>
          <w:sz w:val="22"/>
        </w:rPr>
        <w:t xml:space="preserve"> </w:t>
      </w:r>
      <w:proofErr w:type="spellStart"/>
      <w:r w:rsidRPr="003444D4">
        <w:rPr>
          <w:rFonts w:ascii="Book Antiqua" w:hAnsi="Book Antiqua"/>
          <w:sz w:val="22"/>
        </w:rPr>
        <w:t>praktik</w:t>
      </w:r>
      <w:proofErr w:type="spellEnd"/>
      <w:r w:rsidRPr="003444D4">
        <w:rPr>
          <w:rFonts w:ascii="Book Antiqua" w:hAnsi="Book Antiqua"/>
          <w:sz w:val="22"/>
        </w:rPr>
        <w:t xml:space="preserve"> </w:t>
      </w:r>
      <w:proofErr w:type="spellStart"/>
      <w:r w:rsidRPr="003444D4">
        <w:rPr>
          <w:rFonts w:ascii="Book Antiqua" w:hAnsi="Book Antiqua"/>
          <w:sz w:val="22"/>
        </w:rPr>
        <w:t>militer</w:t>
      </w:r>
      <w:proofErr w:type="spellEnd"/>
      <w:r w:rsidRPr="003444D4">
        <w:rPr>
          <w:rFonts w:ascii="Book Antiqua" w:hAnsi="Book Antiqua"/>
          <w:sz w:val="22"/>
        </w:rPr>
        <w:t xml:space="preserve"> yang </w:t>
      </w:r>
      <w:proofErr w:type="spellStart"/>
      <w:r w:rsidRPr="003444D4">
        <w:rPr>
          <w:rFonts w:ascii="Book Antiqua" w:hAnsi="Book Antiqua"/>
          <w:sz w:val="22"/>
        </w:rPr>
        <w:t>terjadi</w:t>
      </w:r>
      <w:proofErr w:type="spellEnd"/>
      <w:r w:rsidRPr="003444D4">
        <w:rPr>
          <w:rFonts w:ascii="Book Antiqua" w:hAnsi="Book Antiqua"/>
          <w:sz w:val="22"/>
        </w:rPr>
        <w:t xml:space="preserve"> </w:t>
      </w:r>
      <w:proofErr w:type="spellStart"/>
      <w:r w:rsidRPr="003444D4">
        <w:rPr>
          <w:rFonts w:ascii="Book Antiqua" w:hAnsi="Book Antiqua"/>
          <w:sz w:val="22"/>
        </w:rPr>
        <w:t>dalam</w:t>
      </w:r>
      <w:proofErr w:type="spellEnd"/>
      <w:r w:rsidRPr="003444D4">
        <w:rPr>
          <w:rFonts w:ascii="Book Antiqua" w:hAnsi="Book Antiqua"/>
          <w:sz w:val="22"/>
        </w:rPr>
        <w:t xml:space="preserve"> </w:t>
      </w:r>
      <w:proofErr w:type="spellStart"/>
      <w:r w:rsidRPr="003444D4">
        <w:rPr>
          <w:rFonts w:ascii="Book Antiqua" w:hAnsi="Book Antiqua"/>
          <w:sz w:val="22"/>
        </w:rPr>
        <w:t>konflik</w:t>
      </w:r>
      <w:proofErr w:type="spellEnd"/>
      <w:r w:rsidRPr="003444D4">
        <w:rPr>
          <w:rFonts w:ascii="Book Antiqua" w:hAnsi="Book Antiqua"/>
          <w:sz w:val="22"/>
        </w:rPr>
        <w:t xml:space="preserve"> Rusia–</w:t>
      </w:r>
      <w:proofErr w:type="spellStart"/>
      <w:r w:rsidRPr="003444D4">
        <w:rPr>
          <w:rFonts w:ascii="Book Antiqua" w:hAnsi="Book Antiqua"/>
          <w:sz w:val="22"/>
        </w:rPr>
        <w:t>Ukraina</w:t>
      </w:r>
      <w:proofErr w:type="spellEnd"/>
      <w:r w:rsidRPr="003444D4">
        <w:rPr>
          <w:rFonts w:ascii="Book Antiqua" w:hAnsi="Book Antiqua"/>
          <w:sz w:val="22"/>
        </w:rPr>
        <w:t xml:space="preserve">. </w:t>
      </w:r>
      <w:proofErr w:type="spellStart"/>
      <w:r w:rsidRPr="003444D4">
        <w:rPr>
          <w:rFonts w:ascii="Book Antiqua" w:hAnsi="Book Antiqua"/>
          <w:sz w:val="22"/>
        </w:rPr>
        <w:t>Berdasarkan</w:t>
      </w:r>
      <w:proofErr w:type="spellEnd"/>
      <w:r w:rsidRPr="003444D4">
        <w:rPr>
          <w:rFonts w:ascii="Book Antiqua" w:hAnsi="Book Antiqua"/>
          <w:sz w:val="22"/>
        </w:rPr>
        <w:t xml:space="preserve"> </w:t>
      </w:r>
      <w:proofErr w:type="spellStart"/>
      <w:r w:rsidRPr="003444D4">
        <w:rPr>
          <w:rFonts w:ascii="Book Antiqua" w:hAnsi="Book Antiqua"/>
          <w:sz w:val="22"/>
        </w:rPr>
        <w:t>Konvensi</w:t>
      </w:r>
      <w:proofErr w:type="spellEnd"/>
      <w:r w:rsidRPr="003444D4">
        <w:rPr>
          <w:rFonts w:ascii="Book Antiqua" w:hAnsi="Book Antiqua"/>
          <w:sz w:val="22"/>
        </w:rPr>
        <w:t xml:space="preserve"> </w:t>
      </w:r>
      <w:proofErr w:type="spellStart"/>
      <w:r w:rsidRPr="003444D4">
        <w:rPr>
          <w:rFonts w:ascii="Book Antiqua" w:hAnsi="Book Antiqua"/>
          <w:sz w:val="22"/>
        </w:rPr>
        <w:t>Jenewa</w:t>
      </w:r>
      <w:proofErr w:type="spellEnd"/>
      <w:r w:rsidRPr="003444D4">
        <w:rPr>
          <w:rFonts w:ascii="Book Antiqua" w:hAnsi="Book Antiqua"/>
          <w:sz w:val="22"/>
        </w:rPr>
        <w:t xml:space="preserve"> 1949 dan </w:t>
      </w:r>
      <w:proofErr w:type="spellStart"/>
      <w:r w:rsidRPr="003444D4">
        <w:rPr>
          <w:rFonts w:ascii="Book Antiqua" w:hAnsi="Book Antiqua"/>
          <w:sz w:val="22"/>
        </w:rPr>
        <w:t>Protokol</w:t>
      </w:r>
      <w:proofErr w:type="spellEnd"/>
      <w:r w:rsidRPr="003444D4">
        <w:rPr>
          <w:rFonts w:ascii="Book Antiqua" w:hAnsi="Book Antiqua"/>
          <w:sz w:val="22"/>
        </w:rPr>
        <w:t xml:space="preserve"> </w:t>
      </w:r>
      <w:proofErr w:type="spellStart"/>
      <w:r w:rsidRPr="003444D4">
        <w:rPr>
          <w:rFonts w:ascii="Book Antiqua" w:hAnsi="Book Antiqua"/>
          <w:sz w:val="22"/>
        </w:rPr>
        <w:t>Tambahan</w:t>
      </w:r>
      <w:proofErr w:type="spellEnd"/>
      <w:r w:rsidRPr="003444D4">
        <w:rPr>
          <w:rFonts w:ascii="Book Antiqua" w:hAnsi="Book Antiqua"/>
          <w:sz w:val="22"/>
        </w:rPr>
        <w:t xml:space="preserve"> I dan II </w:t>
      </w:r>
      <w:proofErr w:type="spellStart"/>
      <w:r w:rsidRPr="003444D4">
        <w:rPr>
          <w:rFonts w:ascii="Book Antiqua" w:hAnsi="Book Antiqua"/>
          <w:sz w:val="22"/>
        </w:rPr>
        <w:t>tahun</w:t>
      </w:r>
      <w:proofErr w:type="spellEnd"/>
      <w:r w:rsidRPr="003444D4">
        <w:rPr>
          <w:rFonts w:ascii="Book Antiqua" w:hAnsi="Book Antiqua"/>
          <w:sz w:val="22"/>
        </w:rPr>
        <w:t xml:space="preserve"> 1977, </w:t>
      </w:r>
      <w:proofErr w:type="spellStart"/>
      <w:r w:rsidRPr="003444D4">
        <w:rPr>
          <w:rFonts w:ascii="Book Antiqua" w:hAnsi="Book Antiqua"/>
          <w:sz w:val="22"/>
        </w:rPr>
        <w:t>perlindungan</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w:t>
      </w:r>
      <w:proofErr w:type="spellStart"/>
      <w:r w:rsidRPr="003444D4">
        <w:rPr>
          <w:rFonts w:ascii="Book Antiqua" w:hAnsi="Book Antiqua"/>
          <w:sz w:val="22"/>
        </w:rPr>
        <w:t>penduduk</w:t>
      </w:r>
      <w:proofErr w:type="spellEnd"/>
      <w:r w:rsidRPr="003444D4">
        <w:rPr>
          <w:rFonts w:ascii="Book Antiqua" w:hAnsi="Book Antiqua"/>
          <w:sz w:val="22"/>
        </w:rPr>
        <w:t xml:space="preserve"> </w:t>
      </w:r>
      <w:proofErr w:type="spellStart"/>
      <w:r w:rsidRPr="003444D4">
        <w:rPr>
          <w:rFonts w:ascii="Book Antiqua" w:hAnsi="Book Antiqua"/>
          <w:sz w:val="22"/>
        </w:rPr>
        <w:t>sipil</w:t>
      </w:r>
      <w:proofErr w:type="spellEnd"/>
      <w:r w:rsidRPr="003444D4">
        <w:rPr>
          <w:rFonts w:ascii="Book Antiqua" w:hAnsi="Book Antiqua"/>
          <w:sz w:val="22"/>
        </w:rPr>
        <w:t xml:space="preserve"> </w:t>
      </w:r>
      <w:proofErr w:type="spellStart"/>
      <w:r w:rsidRPr="003444D4">
        <w:rPr>
          <w:rFonts w:ascii="Book Antiqua" w:hAnsi="Book Antiqua"/>
          <w:sz w:val="22"/>
        </w:rPr>
        <w:t>merupakan</w:t>
      </w:r>
      <w:proofErr w:type="spellEnd"/>
      <w:r w:rsidRPr="003444D4">
        <w:rPr>
          <w:rFonts w:ascii="Book Antiqua" w:hAnsi="Book Antiqua"/>
          <w:sz w:val="22"/>
        </w:rPr>
        <w:t xml:space="preserve"> </w:t>
      </w:r>
      <w:proofErr w:type="spellStart"/>
      <w:r w:rsidRPr="003444D4">
        <w:rPr>
          <w:rFonts w:ascii="Book Antiqua" w:hAnsi="Book Antiqua"/>
          <w:sz w:val="22"/>
        </w:rPr>
        <w:t>prinsip</w:t>
      </w:r>
      <w:proofErr w:type="spellEnd"/>
      <w:r w:rsidRPr="003444D4">
        <w:rPr>
          <w:rFonts w:ascii="Book Antiqua" w:hAnsi="Book Antiqua"/>
          <w:sz w:val="22"/>
        </w:rPr>
        <w:t xml:space="preserve"> </w:t>
      </w:r>
      <w:proofErr w:type="spellStart"/>
      <w:r w:rsidRPr="003444D4">
        <w:rPr>
          <w:rFonts w:ascii="Book Antiqua" w:hAnsi="Book Antiqua"/>
          <w:sz w:val="22"/>
        </w:rPr>
        <w:t>utama</w:t>
      </w:r>
      <w:proofErr w:type="spellEnd"/>
      <w:r w:rsidRPr="003444D4">
        <w:rPr>
          <w:rFonts w:ascii="Book Antiqua" w:hAnsi="Book Antiqua"/>
          <w:sz w:val="22"/>
        </w:rPr>
        <w:t xml:space="preserve"> yang </w:t>
      </w:r>
      <w:proofErr w:type="spellStart"/>
      <w:r w:rsidRPr="003444D4">
        <w:rPr>
          <w:rFonts w:ascii="Book Antiqua" w:hAnsi="Book Antiqua"/>
          <w:sz w:val="22"/>
        </w:rPr>
        <w:t>tidak</w:t>
      </w:r>
      <w:proofErr w:type="spellEnd"/>
      <w:r w:rsidRPr="003444D4">
        <w:rPr>
          <w:rFonts w:ascii="Book Antiqua" w:hAnsi="Book Antiqua"/>
          <w:sz w:val="22"/>
        </w:rPr>
        <w:t xml:space="preserve"> </w:t>
      </w:r>
      <w:proofErr w:type="spellStart"/>
      <w:r w:rsidRPr="003444D4">
        <w:rPr>
          <w:rFonts w:ascii="Book Antiqua" w:hAnsi="Book Antiqua"/>
          <w:sz w:val="22"/>
        </w:rPr>
        <w:t>boleh</w:t>
      </w:r>
      <w:proofErr w:type="spellEnd"/>
      <w:r w:rsidRPr="003444D4">
        <w:rPr>
          <w:rFonts w:ascii="Book Antiqua" w:hAnsi="Book Antiqua"/>
          <w:sz w:val="22"/>
        </w:rPr>
        <w:t xml:space="preserve"> </w:t>
      </w:r>
      <w:proofErr w:type="spellStart"/>
      <w:r w:rsidRPr="003444D4">
        <w:rPr>
          <w:rFonts w:ascii="Book Antiqua" w:hAnsi="Book Antiqua"/>
          <w:sz w:val="22"/>
        </w:rPr>
        <w:t>dikesampingkan</w:t>
      </w:r>
      <w:proofErr w:type="spellEnd"/>
      <w:r w:rsidRPr="003444D4">
        <w:rPr>
          <w:rFonts w:ascii="Book Antiqua" w:hAnsi="Book Antiqua"/>
          <w:sz w:val="22"/>
        </w:rPr>
        <w:t xml:space="preserve"> </w:t>
      </w:r>
      <w:proofErr w:type="spellStart"/>
      <w:r w:rsidRPr="003444D4">
        <w:rPr>
          <w:rFonts w:ascii="Book Antiqua" w:hAnsi="Book Antiqua"/>
          <w:sz w:val="22"/>
        </w:rPr>
        <w:t>dalam</w:t>
      </w:r>
      <w:proofErr w:type="spellEnd"/>
      <w:r w:rsidRPr="003444D4">
        <w:rPr>
          <w:rFonts w:ascii="Book Antiqua" w:hAnsi="Book Antiqua"/>
          <w:sz w:val="22"/>
        </w:rPr>
        <w:t xml:space="preserve"> </w:t>
      </w:r>
      <w:proofErr w:type="spellStart"/>
      <w:r w:rsidRPr="003444D4">
        <w:rPr>
          <w:rFonts w:ascii="Book Antiqua" w:hAnsi="Book Antiqua"/>
          <w:sz w:val="22"/>
        </w:rPr>
        <w:t>kondisi</w:t>
      </w:r>
      <w:proofErr w:type="spellEnd"/>
      <w:r w:rsidRPr="003444D4">
        <w:rPr>
          <w:rFonts w:ascii="Book Antiqua" w:hAnsi="Book Antiqua"/>
          <w:sz w:val="22"/>
        </w:rPr>
        <w:t xml:space="preserve"> </w:t>
      </w:r>
      <w:proofErr w:type="spellStart"/>
      <w:r w:rsidRPr="003444D4">
        <w:rPr>
          <w:rFonts w:ascii="Book Antiqua" w:hAnsi="Book Antiqua"/>
          <w:sz w:val="22"/>
        </w:rPr>
        <w:t>apa</w:t>
      </w:r>
      <w:proofErr w:type="spellEnd"/>
      <w:r w:rsidRPr="003444D4">
        <w:rPr>
          <w:rFonts w:ascii="Book Antiqua" w:hAnsi="Book Antiqua"/>
          <w:sz w:val="22"/>
        </w:rPr>
        <w:t xml:space="preserve"> pun</w:t>
      </w:r>
      <w:r>
        <w:rPr>
          <w:rStyle w:val="FootnoteReference"/>
          <w:rFonts w:ascii="Book Antiqua" w:hAnsi="Book Antiqua"/>
          <w:sz w:val="22"/>
        </w:rPr>
        <w:footnoteReference w:id="5"/>
      </w:r>
      <w:r w:rsidRPr="003444D4">
        <w:rPr>
          <w:rFonts w:ascii="Book Antiqua" w:hAnsi="Book Antiqua"/>
          <w:sz w:val="22"/>
        </w:rPr>
        <w:t xml:space="preserve">, </w:t>
      </w:r>
      <w:proofErr w:type="spellStart"/>
      <w:r w:rsidRPr="003444D4">
        <w:rPr>
          <w:rFonts w:ascii="Book Antiqua" w:hAnsi="Book Antiqua"/>
          <w:sz w:val="22"/>
        </w:rPr>
        <w:t>termasuk</w:t>
      </w:r>
      <w:proofErr w:type="spellEnd"/>
      <w:r w:rsidRPr="003444D4">
        <w:rPr>
          <w:rFonts w:ascii="Book Antiqua" w:hAnsi="Book Antiqua"/>
          <w:sz w:val="22"/>
        </w:rPr>
        <w:t xml:space="preserve"> </w:t>
      </w:r>
      <w:proofErr w:type="spellStart"/>
      <w:r w:rsidRPr="003444D4">
        <w:rPr>
          <w:rFonts w:ascii="Book Antiqua" w:hAnsi="Book Antiqua"/>
          <w:sz w:val="22"/>
        </w:rPr>
        <w:t>dalam</w:t>
      </w:r>
      <w:proofErr w:type="spellEnd"/>
      <w:r w:rsidRPr="003444D4">
        <w:rPr>
          <w:rFonts w:ascii="Book Antiqua" w:hAnsi="Book Antiqua"/>
          <w:sz w:val="22"/>
        </w:rPr>
        <w:t xml:space="preserve"> </w:t>
      </w:r>
      <w:proofErr w:type="spellStart"/>
      <w:r w:rsidRPr="003444D4">
        <w:rPr>
          <w:rFonts w:ascii="Book Antiqua" w:hAnsi="Book Antiqua"/>
          <w:sz w:val="22"/>
        </w:rPr>
        <w:t>situasi</w:t>
      </w:r>
      <w:proofErr w:type="spellEnd"/>
      <w:r w:rsidRPr="003444D4">
        <w:rPr>
          <w:rFonts w:ascii="Book Antiqua" w:hAnsi="Book Antiqua"/>
          <w:sz w:val="22"/>
        </w:rPr>
        <w:t xml:space="preserve"> </w:t>
      </w:r>
      <w:proofErr w:type="spellStart"/>
      <w:r w:rsidRPr="003444D4">
        <w:rPr>
          <w:rFonts w:ascii="Book Antiqua" w:hAnsi="Book Antiqua"/>
          <w:sz w:val="22"/>
        </w:rPr>
        <w:t>perang</w:t>
      </w:r>
      <w:proofErr w:type="spellEnd"/>
      <w:r w:rsidRPr="003444D4">
        <w:rPr>
          <w:rFonts w:ascii="Book Antiqua" w:hAnsi="Book Antiqua"/>
          <w:sz w:val="22"/>
        </w:rPr>
        <w:t xml:space="preserve"> non-internasional </w:t>
      </w:r>
      <w:proofErr w:type="spellStart"/>
      <w:r w:rsidRPr="003444D4">
        <w:rPr>
          <w:rFonts w:ascii="Book Antiqua" w:hAnsi="Book Antiqua"/>
          <w:sz w:val="22"/>
        </w:rPr>
        <w:t>dengan</w:t>
      </w:r>
      <w:proofErr w:type="spellEnd"/>
      <w:r w:rsidRPr="003444D4">
        <w:rPr>
          <w:rFonts w:ascii="Book Antiqua" w:hAnsi="Book Antiqua"/>
          <w:sz w:val="22"/>
        </w:rPr>
        <w:t xml:space="preserve"> </w:t>
      </w:r>
      <w:proofErr w:type="spellStart"/>
      <w:r w:rsidRPr="003444D4">
        <w:rPr>
          <w:rFonts w:ascii="Book Antiqua" w:hAnsi="Book Antiqua"/>
          <w:sz w:val="22"/>
        </w:rPr>
        <w:t>karakteristik</w:t>
      </w:r>
      <w:proofErr w:type="spellEnd"/>
      <w:r w:rsidRPr="003444D4">
        <w:rPr>
          <w:rFonts w:ascii="Book Antiqua" w:hAnsi="Book Antiqua"/>
          <w:sz w:val="22"/>
        </w:rPr>
        <w:t xml:space="preserve"> hybrid warfare.</w:t>
      </w:r>
    </w:p>
    <w:p w14:paraId="2CE5F38F" w14:textId="77777777" w:rsidR="006A3EEC" w:rsidRPr="006A3EEC" w:rsidRDefault="006A3EEC" w:rsidP="006A3EEC">
      <w:pPr>
        <w:pStyle w:val="ListParagraph1"/>
        <w:tabs>
          <w:tab w:val="left" w:pos="426"/>
        </w:tabs>
        <w:spacing w:after="0" w:line="360" w:lineRule="auto"/>
        <w:ind w:left="426"/>
        <w:jc w:val="both"/>
        <w:rPr>
          <w:rFonts w:ascii="Book Antiqua" w:hAnsi="Book Antiqua"/>
          <w:sz w:val="22"/>
        </w:rPr>
      </w:pPr>
      <w:proofErr w:type="spellStart"/>
      <w:r w:rsidRPr="003444D4">
        <w:rPr>
          <w:rFonts w:ascii="Book Antiqua" w:hAnsi="Book Antiqua"/>
          <w:sz w:val="22"/>
        </w:rPr>
        <w:t>Namun</w:t>
      </w:r>
      <w:proofErr w:type="spellEnd"/>
      <w:r w:rsidRPr="003444D4">
        <w:rPr>
          <w:rFonts w:ascii="Book Antiqua" w:hAnsi="Book Antiqua"/>
          <w:sz w:val="22"/>
        </w:rPr>
        <w:t xml:space="preserve">, </w:t>
      </w:r>
      <w:proofErr w:type="spellStart"/>
      <w:r w:rsidRPr="003444D4">
        <w:rPr>
          <w:rFonts w:ascii="Book Antiqua" w:hAnsi="Book Antiqua"/>
          <w:sz w:val="22"/>
        </w:rPr>
        <w:t>dalam</w:t>
      </w:r>
      <w:proofErr w:type="spellEnd"/>
      <w:r w:rsidRPr="003444D4">
        <w:rPr>
          <w:rFonts w:ascii="Book Antiqua" w:hAnsi="Book Antiqua"/>
          <w:sz w:val="22"/>
        </w:rPr>
        <w:t xml:space="preserve"> </w:t>
      </w:r>
      <w:proofErr w:type="spellStart"/>
      <w:r w:rsidRPr="003444D4">
        <w:rPr>
          <w:rFonts w:ascii="Book Antiqua" w:hAnsi="Book Antiqua"/>
          <w:sz w:val="22"/>
        </w:rPr>
        <w:t>praktiknya</w:t>
      </w:r>
      <w:proofErr w:type="spellEnd"/>
      <w:r w:rsidRPr="003444D4">
        <w:rPr>
          <w:rFonts w:ascii="Book Antiqua" w:hAnsi="Book Antiqua"/>
          <w:sz w:val="22"/>
        </w:rPr>
        <w:t xml:space="preserve">, </w:t>
      </w:r>
      <w:proofErr w:type="spellStart"/>
      <w:r w:rsidRPr="003444D4">
        <w:rPr>
          <w:rFonts w:ascii="Book Antiqua" w:hAnsi="Book Antiqua"/>
          <w:sz w:val="22"/>
        </w:rPr>
        <w:t>terdapat</w:t>
      </w:r>
      <w:proofErr w:type="spellEnd"/>
      <w:r w:rsidRPr="003444D4">
        <w:rPr>
          <w:rFonts w:ascii="Book Antiqua" w:hAnsi="Book Antiqua"/>
          <w:sz w:val="22"/>
        </w:rPr>
        <w:t xml:space="preserve"> </w:t>
      </w:r>
      <w:proofErr w:type="spellStart"/>
      <w:r w:rsidRPr="003444D4">
        <w:rPr>
          <w:rFonts w:ascii="Book Antiqua" w:hAnsi="Book Antiqua"/>
          <w:sz w:val="22"/>
        </w:rPr>
        <w:t>berbagai</w:t>
      </w:r>
      <w:proofErr w:type="spellEnd"/>
      <w:r w:rsidRPr="003444D4">
        <w:rPr>
          <w:rFonts w:ascii="Book Antiqua" w:hAnsi="Book Antiqua"/>
          <w:sz w:val="22"/>
        </w:rPr>
        <w:t xml:space="preserve"> </w:t>
      </w:r>
      <w:proofErr w:type="spellStart"/>
      <w:r w:rsidRPr="003444D4">
        <w:rPr>
          <w:rFonts w:ascii="Book Antiqua" w:hAnsi="Book Antiqua"/>
          <w:sz w:val="22"/>
        </w:rPr>
        <w:t>laporan</w:t>
      </w:r>
      <w:proofErr w:type="spellEnd"/>
      <w:r w:rsidRPr="003444D4">
        <w:rPr>
          <w:rFonts w:ascii="Book Antiqua" w:hAnsi="Book Antiqua"/>
          <w:sz w:val="22"/>
        </w:rPr>
        <w:t xml:space="preserve"> yang </w:t>
      </w:r>
      <w:proofErr w:type="spellStart"/>
      <w:r w:rsidRPr="003444D4">
        <w:rPr>
          <w:rFonts w:ascii="Book Antiqua" w:hAnsi="Book Antiqua"/>
          <w:sz w:val="22"/>
        </w:rPr>
        <w:t>menunjukkan</w:t>
      </w:r>
      <w:proofErr w:type="spellEnd"/>
      <w:r w:rsidRPr="003444D4">
        <w:rPr>
          <w:rFonts w:ascii="Book Antiqua" w:hAnsi="Book Antiqua"/>
          <w:sz w:val="22"/>
        </w:rPr>
        <w:t xml:space="preserve"> </w:t>
      </w:r>
      <w:proofErr w:type="spellStart"/>
      <w:r w:rsidRPr="003444D4">
        <w:rPr>
          <w:rFonts w:ascii="Book Antiqua" w:hAnsi="Book Antiqua"/>
          <w:sz w:val="22"/>
        </w:rPr>
        <w:t>pelanggaran</w:t>
      </w:r>
      <w:proofErr w:type="spellEnd"/>
      <w:r w:rsidRPr="003444D4">
        <w:rPr>
          <w:rFonts w:ascii="Book Antiqua" w:hAnsi="Book Antiqua"/>
          <w:sz w:val="22"/>
        </w:rPr>
        <w:t xml:space="preserve"> </w:t>
      </w:r>
      <w:proofErr w:type="spellStart"/>
      <w:r w:rsidRPr="003444D4">
        <w:rPr>
          <w:rFonts w:ascii="Book Antiqua" w:hAnsi="Book Antiqua"/>
          <w:sz w:val="22"/>
        </w:rPr>
        <w:t>sistematis</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w:t>
      </w:r>
      <w:proofErr w:type="spellStart"/>
      <w:r w:rsidRPr="003444D4">
        <w:rPr>
          <w:rFonts w:ascii="Book Antiqua" w:hAnsi="Book Antiqua"/>
          <w:sz w:val="22"/>
        </w:rPr>
        <w:t>prinsip-prinsip</w:t>
      </w:r>
      <w:proofErr w:type="spellEnd"/>
      <w:r w:rsidRPr="003444D4">
        <w:rPr>
          <w:rFonts w:ascii="Book Antiqua" w:hAnsi="Book Antiqua"/>
          <w:sz w:val="22"/>
        </w:rPr>
        <w:t xml:space="preserve"> </w:t>
      </w:r>
      <w:proofErr w:type="spellStart"/>
      <w:r w:rsidRPr="003444D4">
        <w:rPr>
          <w:rFonts w:ascii="Book Antiqua" w:hAnsi="Book Antiqua"/>
          <w:sz w:val="22"/>
        </w:rPr>
        <w:t>ini</w:t>
      </w:r>
      <w:proofErr w:type="spellEnd"/>
      <w:r w:rsidRPr="003444D4">
        <w:rPr>
          <w:rFonts w:ascii="Book Antiqua" w:hAnsi="Book Antiqua"/>
          <w:sz w:val="22"/>
        </w:rPr>
        <w:t xml:space="preserve">, </w:t>
      </w:r>
      <w:proofErr w:type="spellStart"/>
      <w:r w:rsidRPr="003444D4">
        <w:rPr>
          <w:rFonts w:ascii="Book Antiqua" w:hAnsi="Book Antiqua"/>
          <w:sz w:val="22"/>
        </w:rPr>
        <w:t>seperti</w:t>
      </w:r>
      <w:proofErr w:type="spellEnd"/>
      <w:r w:rsidRPr="003444D4">
        <w:rPr>
          <w:rFonts w:ascii="Book Antiqua" w:hAnsi="Book Antiqua"/>
          <w:sz w:val="22"/>
        </w:rPr>
        <w:t xml:space="preserve"> </w:t>
      </w:r>
      <w:proofErr w:type="spellStart"/>
      <w:r w:rsidRPr="003444D4">
        <w:rPr>
          <w:rFonts w:ascii="Book Antiqua" w:hAnsi="Book Antiqua"/>
          <w:sz w:val="22"/>
        </w:rPr>
        <w:t>serangan</w:t>
      </w:r>
      <w:proofErr w:type="spellEnd"/>
      <w:r w:rsidRPr="003444D4">
        <w:rPr>
          <w:rFonts w:ascii="Book Antiqua" w:hAnsi="Book Antiqua"/>
          <w:sz w:val="22"/>
        </w:rPr>
        <w:t xml:space="preserve"> </w:t>
      </w:r>
      <w:proofErr w:type="spellStart"/>
      <w:r w:rsidRPr="003444D4">
        <w:rPr>
          <w:rFonts w:ascii="Book Antiqua" w:hAnsi="Book Antiqua"/>
          <w:sz w:val="22"/>
        </w:rPr>
        <w:t>langsung</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w:t>
      </w:r>
      <w:proofErr w:type="spellStart"/>
      <w:r w:rsidRPr="003444D4">
        <w:rPr>
          <w:rFonts w:ascii="Book Antiqua" w:hAnsi="Book Antiqua"/>
          <w:sz w:val="22"/>
        </w:rPr>
        <w:t>infrastruktur</w:t>
      </w:r>
      <w:proofErr w:type="spellEnd"/>
      <w:r w:rsidRPr="003444D4">
        <w:rPr>
          <w:rFonts w:ascii="Book Antiqua" w:hAnsi="Book Antiqua"/>
          <w:sz w:val="22"/>
        </w:rPr>
        <w:t xml:space="preserve"> </w:t>
      </w:r>
      <w:proofErr w:type="spellStart"/>
      <w:r w:rsidRPr="003444D4">
        <w:rPr>
          <w:rFonts w:ascii="Book Antiqua" w:hAnsi="Book Antiqua"/>
          <w:sz w:val="22"/>
        </w:rPr>
        <w:t>sipil</w:t>
      </w:r>
      <w:proofErr w:type="spellEnd"/>
      <w:r w:rsidRPr="003444D4">
        <w:rPr>
          <w:rFonts w:ascii="Book Antiqua" w:hAnsi="Book Antiqua"/>
          <w:sz w:val="22"/>
        </w:rPr>
        <w:t xml:space="preserve">, </w:t>
      </w:r>
      <w:proofErr w:type="spellStart"/>
      <w:r w:rsidRPr="003444D4">
        <w:rPr>
          <w:rFonts w:ascii="Book Antiqua" w:hAnsi="Book Antiqua"/>
          <w:sz w:val="22"/>
        </w:rPr>
        <w:t>penggunaan</w:t>
      </w:r>
      <w:proofErr w:type="spellEnd"/>
      <w:r w:rsidRPr="003444D4">
        <w:rPr>
          <w:rFonts w:ascii="Book Antiqua" w:hAnsi="Book Antiqua"/>
          <w:sz w:val="22"/>
        </w:rPr>
        <w:t xml:space="preserve"> </w:t>
      </w:r>
      <w:proofErr w:type="spellStart"/>
      <w:r w:rsidRPr="003444D4">
        <w:rPr>
          <w:rFonts w:ascii="Book Antiqua" w:hAnsi="Book Antiqua"/>
          <w:sz w:val="22"/>
        </w:rPr>
        <w:t>senjata</w:t>
      </w:r>
      <w:proofErr w:type="spellEnd"/>
      <w:r w:rsidRPr="003444D4">
        <w:rPr>
          <w:rFonts w:ascii="Book Antiqua" w:hAnsi="Book Antiqua"/>
          <w:sz w:val="22"/>
        </w:rPr>
        <w:t xml:space="preserve"> </w:t>
      </w:r>
      <w:proofErr w:type="spellStart"/>
      <w:r w:rsidRPr="003444D4">
        <w:rPr>
          <w:rFonts w:ascii="Book Antiqua" w:hAnsi="Book Antiqua"/>
          <w:sz w:val="22"/>
        </w:rPr>
        <w:t>berat</w:t>
      </w:r>
      <w:proofErr w:type="spellEnd"/>
      <w:r w:rsidRPr="003444D4">
        <w:rPr>
          <w:rFonts w:ascii="Book Antiqua" w:hAnsi="Book Antiqua"/>
          <w:sz w:val="22"/>
        </w:rPr>
        <w:t xml:space="preserve"> di area </w:t>
      </w:r>
      <w:proofErr w:type="spellStart"/>
      <w:r w:rsidRPr="003444D4">
        <w:rPr>
          <w:rFonts w:ascii="Book Antiqua" w:hAnsi="Book Antiqua"/>
          <w:sz w:val="22"/>
        </w:rPr>
        <w:t>padat</w:t>
      </w:r>
      <w:proofErr w:type="spellEnd"/>
      <w:r w:rsidRPr="003444D4">
        <w:rPr>
          <w:rFonts w:ascii="Book Antiqua" w:hAnsi="Book Antiqua"/>
          <w:sz w:val="22"/>
        </w:rPr>
        <w:t xml:space="preserve"> </w:t>
      </w:r>
      <w:proofErr w:type="spellStart"/>
      <w:r w:rsidRPr="003444D4">
        <w:rPr>
          <w:rFonts w:ascii="Book Antiqua" w:hAnsi="Book Antiqua"/>
          <w:sz w:val="22"/>
        </w:rPr>
        <w:t>penduduk</w:t>
      </w:r>
      <w:proofErr w:type="spellEnd"/>
      <w:r w:rsidRPr="003444D4">
        <w:rPr>
          <w:rFonts w:ascii="Book Antiqua" w:hAnsi="Book Antiqua"/>
          <w:sz w:val="22"/>
        </w:rPr>
        <w:t xml:space="preserve">, dan </w:t>
      </w:r>
      <w:proofErr w:type="spellStart"/>
      <w:r w:rsidRPr="003444D4">
        <w:rPr>
          <w:rFonts w:ascii="Book Antiqua" w:hAnsi="Book Antiqua"/>
          <w:sz w:val="22"/>
        </w:rPr>
        <w:t>minimnya</w:t>
      </w:r>
      <w:proofErr w:type="spellEnd"/>
      <w:r w:rsidRPr="003444D4">
        <w:rPr>
          <w:rFonts w:ascii="Book Antiqua" w:hAnsi="Book Antiqua"/>
          <w:sz w:val="22"/>
        </w:rPr>
        <w:t xml:space="preserve"> </w:t>
      </w:r>
      <w:proofErr w:type="spellStart"/>
      <w:r w:rsidRPr="003444D4">
        <w:rPr>
          <w:rFonts w:ascii="Book Antiqua" w:hAnsi="Book Antiqua"/>
          <w:sz w:val="22"/>
        </w:rPr>
        <w:t>akses</w:t>
      </w:r>
      <w:proofErr w:type="spellEnd"/>
      <w:r w:rsidRPr="003444D4">
        <w:rPr>
          <w:rFonts w:ascii="Book Antiqua" w:hAnsi="Book Antiqua"/>
          <w:sz w:val="22"/>
        </w:rPr>
        <w:t xml:space="preserve"> </w:t>
      </w:r>
      <w:proofErr w:type="spellStart"/>
      <w:r w:rsidRPr="003444D4">
        <w:rPr>
          <w:rFonts w:ascii="Book Antiqua" w:hAnsi="Book Antiqua"/>
          <w:sz w:val="22"/>
        </w:rPr>
        <w:t>kemanusiaan</w:t>
      </w:r>
      <w:proofErr w:type="spellEnd"/>
      <w:r w:rsidRPr="003444D4">
        <w:rPr>
          <w:rFonts w:ascii="Book Antiqua" w:hAnsi="Book Antiqua"/>
          <w:sz w:val="22"/>
        </w:rPr>
        <w:t xml:space="preserve">. Hal </w:t>
      </w:r>
      <w:proofErr w:type="spellStart"/>
      <w:r w:rsidRPr="003444D4">
        <w:rPr>
          <w:rFonts w:ascii="Book Antiqua" w:hAnsi="Book Antiqua"/>
          <w:sz w:val="22"/>
        </w:rPr>
        <w:t>ini</w:t>
      </w:r>
      <w:proofErr w:type="spellEnd"/>
      <w:r w:rsidRPr="003444D4">
        <w:rPr>
          <w:rFonts w:ascii="Book Antiqua" w:hAnsi="Book Antiqua"/>
          <w:sz w:val="22"/>
        </w:rPr>
        <w:t xml:space="preserve"> </w:t>
      </w:r>
      <w:proofErr w:type="spellStart"/>
      <w:r w:rsidRPr="003444D4">
        <w:rPr>
          <w:rFonts w:ascii="Book Antiqua" w:hAnsi="Book Antiqua"/>
          <w:sz w:val="22"/>
        </w:rPr>
        <w:t>diperkuat</w:t>
      </w:r>
      <w:proofErr w:type="spellEnd"/>
      <w:r w:rsidRPr="003444D4">
        <w:rPr>
          <w:rFonts w:ascii="Book Antiqua" w:hAnsi="Book Antiqua"/>
          <w:sz w:val="22"/>
        </w:rPr>
        <w:t xml:space="preserve"> </w:t>
      </w:r>
      <w:proofErr w:type="spellStart"/>
      <w:r w:rsidRPr="003444D4">
        <w:rPr>
          <w:rFonts w:ascii="Book Antiqua" w:hAnsi="Book Antiqua"/>
          <w:sz w:val="22"/>
        </w:rPr>
        <w:t>dengan</w:t>
      </w:r>
      <w:proofErr w:type="spellEnd"/>
      <w:r w:rsidRPr="003444D4">
        <w:rPr>
          <w:rFonts w:ascii="Book Antiqua" w:hAnsi="Book Antiqua"/>
          <w:sz w:val="22"/>
        </w:rPr>
        <w:t xml:space="preserve"> </w:t>
      </w:r>
      <w:proofErr w:type="spellStart"/>
      <w:r w:rsidRPr="003444D4">
        <w:rPr>
          <w:rFonts w:ascii="Book Antiqua" w:hAnsi="Book Antiqua"/>
          <w:sz w:val="22"/>
        </w:rPr>
        <w:t>laporan</w:t>
      </w:r>
      <w:proofErr w:type="spellEnd"/>
      <w:r w:rsidRPr="003444D4">
        <w:rPr>
          <w:rFonts w:ascii="Book Antiqua" w:hAnsi="Book Antiqua"/>
          <w:sz w:val="22"/>
        </w:rPr>
        <w:t xml:space="preserve"> </w:t>
      </w:r>
      <w:proofErr w:type="spellStart"/>
      <w:r w:rsidRPr="003444D4">
        <w:rPr>
          <w:rFonts w:ascii="Book Antiqua" w:hAnsi="Book Antiqua"/>
          <w:sz w:val="22"/>
        </w:rPr>
        <w:t>dari</w:t>
      </w:r>
      <w:proofErr w:type="spellEnd"/>
      <w:r w:rsidRPr="003444D4">
        <w:rPr>
          <w:rFonts w:ascii="Book Antiqua" w:hAnsi="Book Antiqua"/>
          <w:sz w:val="22"/>
        </w:rPr>
        <w:t xml:space="preserve"> </w:t>
      </w:r>
      <w:proofErr w:type="spellStart"/>
      <w:r w:rsidRPr="003444D4">
        <w:rPr>
          <w:rFonts w:ascii="Book Antiqua" w:hAnsi="Book Antiqua"/>
          <w:sz w:val="22"/>
        </w:rPr>
        <w:t>Komisi</w:t>
      </w:r>
      <w:proofErr w:type="spellEnd"/>
      <w:r w:rsidRPr="003444D4">
        <w:rPr>
          <w:rFonts w:ascii="Book Antiqua" w:hAnsi="Book Antiqua"/>
          <w:sz w:val="22"/>
        </w:rPr>
        <w:t xml:space="preserve"> </w:t>
      </w:r>
      <w:proofErr w:type="spellStart"/>
      <w:r w:rsidRPr="003444D4">
        <w:rPr>
          <w:rFonts w:ascii="Book Antiqua" w:hAnsi="Book Antiqua"/>
          <w:sz w:val="22"/>
        </w:rPr>
        <w:t>Penyelidikan</w:t>
      </w:r>
      <w:proofErr w:type="spellEnd"/>
      <w:r w:rsidRPr="003444D4">
        <w:rPr>
          <w:rFonts w:ascii="Book Antiqua" w:hAnsi="Book Antiqua"/>
          <w:sz w:val="22"/>
        </w:rPr>
        <w:t xml:space="preserve"> PBB dan </w:t>
      </w:r>
      <w:proofErr w:type="spellStart"/>
      <w:r w:rsidRPr="003444D4">
        <w:rPr>
          <w:rFonts w:ascii="Book Antiqua" w:hAnsi="Book Antiqua"/>
          <w:sz w:val="22"/>
        </w:rPr>
        <w:t>organisasi</w:t>
      </w:r>
      <w:proofErr w:type="spellEnd"/>
      <w:r w:rsidRPr="003444D4">
        <w:rPr>
          <w:rFonts w:ascii="Book Antiqua" w:hAnsi="Book Antiqua"/>
          <w:sz w:val="22"/>
        </w:rPr>
        <w:t xml:space="preserve"> internasional </w:t>
      </w:r>
      <w:proofErr w:type="spellStart"/>
      <w:r w:rsidRPr="003444D4">
        <w:rPr>
          <w:rFonts w:ascii="Book Antiqua" w:hAnsi="Book Antiqua"/>
          <w:sz w:val="22"/>
        </w:rPr>
        <w:t>independen</w:t>
      </w:r>
      <w:proofErr w:type="spellEnd"/>
      <w:r w:rsidRPr="003444D4">
        <w:rPr>
          <w:rFonts w:ascii="Book Antiqua" w:hAnsi="Book Antiqua"/>
          <w:sz w:val="22"/>
        </w:rPr>
        <w:t xml:space="preserve"> </w:t>
      </w:r>
      <w:proofErr w:type="spellStart"/>
      <w:r w:rsidRPr="003444D4">
        <w:rPr>
          <w:rFonts w:ascii="Book Antiqua" w:hAnsi="Book Antiqua"/>
          <w:sz w:val="22"/>
        </w:rPr>
        <w:t>seperti</w:t>
      </w:r>
      <w:proofErr w:type="spellEnd"/>
      <w:r w:rsidRPr="003444D4">
        <w:rPr>
          <w:rFonts w:ascii="Book Antiqua" w:hAnsi="Book Antiqua"/>
          <w:sz w:val="22"/>
        </w:rPr>
        <w:t xml:space="preserve"> Human Rights Watch dan ICRC.</w:t>
      </w:r>
    </w:p>
    <w:p w14:paraId="4615F2F5" w14:textId="757F3A21" w:rsidR="006A3EEC" w:rsidRPr="003444D4" w:rsidRDefault="006A3EEC" w:rsidP="006A3EEC">
      <w:pPr>
        <w:pStyle w:val="ListParagraph1"/>
        <w:tabs>
          <w:tab w:val="left" w:pos="426"/>
        </w:tabs>
        <w:spacing w:after="0" w:line="360" w:lineRule="auto"/>
        <w:ind w:left="426"/>
        <w:jc w:val="both"/>
        <w:rPr>
          <w:rFonts w:ascii="Book Antiqua" w:hAnsi="Book Antiqua"/>
          <w:b/>
          <w:bCs/>
          <w:color w:val="1F4E79" w:themeColor="accent1" w:themeShade="80"/>
          <w:sz w:val="22"/>
        </w:rPr>
      </w:pPr>
      <w:r w:rsidRPr="003444D4">
        <w:rPr>
          <w:rFonts w:ascii="Book Antiqua" w:hAnsi="Book Antiqua"/>
          <w:sz w:val="22"/>
        </w:rPr>
        <w:t xml:space="preserve">Tabel 1 di </w:t>
      </w:r>
      <w:proofErr w:type="spellStart"/>
      <w:r w:rsidRPr="003444D4">
        <w:rPr>
          <w:rFonts w:ascii="Book Antiqua" w:hAnsi="Book Antiqua"/>
          <w:sz w:val="22"/>
        </w:rPr>
        <w:t>bawah</w:t>
      </w:r>
      <w:proofErr w:type="spellEnd"/>
      <w:r w:rsidRPr="003444D4">
        <w:rPr>
          <w:rFonts w:ascii="Book Antiqua" w:hAnsi="Book Antiqua"/>
          <w:sz w:val="22"/>
        </w:rPr>
        <w:t xml:space="preserve"> </w:t>
      </w:r>
      <w:proofErr w:type="spellStart"/>
      <w:r w:rsidRPr="003444D4">
        <w:rPr>
          <w:rFonts w:ascii="Book Antiqua" w:hAnsi="Book Antiqua"/>
          <w:sz w:val="22"/>
        </w:rPr>
        <w:t>ini</w:t>
      </w:r>
      <w:proofErr w:type="spellEnd"/>
      <w:r w:rsidRPr="003444D4">
        <w:rPr>
          <w:rFonts w:ascii="Book Antiqua" w:hAnsi="Book Antiqua"/>
          <w:sz w:val="22"/>
        </w:rPr>
        <w:t xml:space="preserve"> </w:t>
      </w:r>
      <w:proofErr w:type="spellStart"/>
      <w:r w:rsidRPr="003444D4">
        <w:rPr>
          <w:rFonts w:ascii="Book Antiqua" w:hAnsi="Book Antiqua"/>
          <w:sz w:val="22"/>
        </w:rPr>
        <w:t>menyajikan</w:t>
      </w:r>
      <w:proofErr w:type="spellEnd"/>
      <w:r w:rsidRPr="003444D4">
        <w:rPr>
          <w:rFonts w:ascii="Book Antiqua" w:hAnsi="Book Antiqua"/>
          <w:sz w:val="22"/>
        </w:rPr>
        <w:t xml:space="preserve"> </w:t>
      </w:r>
      <w:proofErr w:type="spellStart"/>
      <w:r w:rsidRPr="003444D4">
        <w:rPr>
          <w:rFonts w:ascii="Book Antiqua" w:hAnsi="Book Antiqua"/>
          <w:sz w:val="22"/>
        </w:rPr>
        <w:t>beberapa</w:t>
      </w:r>
      <w:proofErr w:type="spellEnd"/>
      <w:r w:rsidRPr="003444D4">
        <w:rPr>
          <w:rFonts w:ascii="Book Antiqua" w:hAnsi="Book Antiqua"/>
          <w:sz w:val="22"/>
        </w:rPr>
        <w:t xml:space="preserve"> </w:t>
      </w:r>
      <w:proofErr w:type="spellStart"/>
      <w:r w:rsidRPr="003444D4">
        <w:rPr>
          <w:rFonts w:ascii="Book Antiqua" w:hAnsi="Book Antiqua"/>
          <w:sz w:val="22"/>
        </w:rPr>
        <w:t>pelanggaran</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HHI yang </w:t>
      </w:r>
      <w:proofErr w:type="spellStart"/>
      <w:r w:rsidRPr="003444D4">
        <w:rPr>
          <w:rFonts w:ascii="Book Antiqua" w:hAnsi="Book Antiqua"/>
          <w:sz w:val="22"/>
        </w:rPr>
        <w:t>terjadi</w:t>
      </w:r>
      <w:proofErr w:type="spellEnd"/>
      <w:r w:rsidRPr="003444D4">
        <w:rPr>
          <w:rFonts w:ascii="Book Antiqua" w:hAnsi="Book Antiqua"/>
          <w:sz w:val="22"/>
        </w:rPr>
        <w:t xml:space="preserve"> </w:t>
      </w:r>
      <w:proofErr w:type="spellStart"/>
      <w:r w:rsidRPr="003444D4">
        <w:rPr>
          <w:rFonts w:ascii="Book Antiqua" w:hAnsi="Book Antiqua"/>
          <w:sz w:val="22"/>
        </w:rPr>
        <w:t>dalam</w:t>
      </w:r>
      <w:proofErr w:type="spellEnd"/>
      <w:r w:rsidRPr="003444D4">
        <w:rPr>
          <w:rFonts w:ascii="Book Antiqua" w:hAnsi="Book Antiqua"/>
          <w:sz w:val="22"/>
        </w:rPr>
        <w:t xml:space="preserve"> </w:t>
      </w:r>
      <w:proofErr w:type="spellStart"/>
      <w:r w:rsidRPr="003444D4">
        <w:rPr>
          <w:rFonts w:ascii="Book Antiqua" w:hAnsi="Book Antiqua"/>
          <w:sz w:val="22"/>
        </w:rPr>
        <w:t>kurun</w:t>
      </w:r>
      <w:proofErr w:type="spellEnd"/>
      <w:r w:rsidRPr="003444D4">
        <w:rPr>
          <w:rFonts w:ascii="Book Antiqua" w:hAnsi="Book Antiqua"/>
          <w:sz w:val="22"/>
        </w:rPr>
        <w:t xml:space="preserve"> </w:t>
      </w:r>
      <w:proofErr w:type="spellStart"/>
      <w:r w:rsidRPr="003444D4">
        <w:rPr>
          <w:rFonts w:ascii="Book Antiqua" w:hAnsi="Book Antiqua"/>
          <w:sz w:val="22"/>
        </w:rPr>
        <w:t>waktu</w:t>
      </w:r>
      <w:proofErr w:type="spellEnd"/>
      <w:r w:rsidRPr="003444D4">
        <w:rPr>
          <w:rFonts w:ascii="Book Antiqua" w:hAnsi="Book Antiqua"/>
          <w:sz w:val="22"/>
        </w:rPr>
        <w:t xml:space="preserve"> </w:t>
      </w:r>
      <w:proofErr w:type="spellStart"/>
      <w:r w:rsidRPr="003444D4">
        <w:rPr>
          <w:rFonts w:ascii="Book Antiqua" w:hAnsi="Book Antiqua"/>
          <w:sz w:val="22"/>
        </w:rPr>
        <w:t>tahun</w:t>
      </w:r>
      <w:proofErr w:type="spellEnd"/>
      <w:r w:rsidRPr="003444D4">
        <w:rPr>
          <w:rFonts w:ascii="Book Antiqua" w:hAnsi="Book Antiqua"/>
          <w:sz w:val="22"/>
        </w:rPr>
        <w:t xml:space="preserve"> 2022–2023.</w:t>
      </w:r>
    </w:p>
    <w:p w14:paraId="53166902" w14:textId="77777777" w:rsidR="006A3EEC" w:rsidRPr="003444D4" w:rsidRDefault="006A3EEC" w:rsidP="006A3EEC">
      <w:pPr>
        <w:rPr>
          <w:rFonts w:ascii="Book Antiqua" w:hAnsi="Book Antiqua"/>
          <w:sz w:val="22"/>
        </w:rPr>
      </w:pPr>
      <w:r w:rsidRPr="003444D4">
        <w:rPr>
          <w:rFonts w:ascii="Book Antiqua" w:hAnsi="Book Antiqua"/>
          <w:b/>
          <w:bCs/>
          <w:sz w:val="22"/>
        </w:rPr>
        <w:t xml:space="preserve">Tabel 1. </w:t>
      </w:r>
      <w:proofErr w:type="spellStart"/>
      <w:r w:rsidRPr="003444D4">
        <w:rPr>
          <w:rFonts w:ascii="Book Antiqua" w:hAnsi="Book Antiqua"/>
          <w:b/>
          <w:bCs/>
          <w:sz w:val="22"/>
        </w:rPr>
        <w:t>Pelanggaran</w:t>
      </w:r>
      <w:proofErr w:type="spellEnd"/>
      <w:r w:rsidRPr="003444D4">
        <w:rPr>
          <w:rFonts w:ascii="Book Antiqua" w:hAnsi="Book Antiqua"/>
          <w:b/>
          <w:bCs/>
          <w:sz w:val="22"/>
        </w:rPr>
        <w:t xml:space="preserve"> </w:t>
      </w:r>
      <w:proofErr w:type="spellStart"/>
      <w:r w:rsidRPr="003444D4">
        <w:rPr>
          <w:rFonts w:ascii="Book Antiqua" w:hAnsi="Book Antiqua"/>
          <w:b/>
          <w:bCs/>
          <w:sz w:val="22"/>
        </w:rPr>
        <w:t>terhadap</w:t>
      </w:r>
      <w:proofErr w:type="spellEnd"/>
      <w:r w:rsidRPr="003444D4">
        <w:rPr>
          <w:rFonts w:ascii="Book Antiqua" w:hAnsi="Book Antiqua"/>
          <w:b/>
          <w:bCs/>
          <w:sz w:val="22"/>
        </w:rPr>
        <w:t xml:space="preserve"> </w:t>
      </w:r>
      <w:proofErr w:type="spellStart"/>
      <w:r w:rsidRPr="003444D4">
        <w:rPr>
          <w:rFonts w:ascii="Book Antiqua" w:hAnsi="Book Antiqua"/>
          <w:b/>
          <w:bCs/>
          <w:sz w:val="22"/>
        </w:rPr>
        <w:t>Prinsip</w:t>
      </w:r>
      <w:proofErr w:type="spellEnd"/>
      <w:r w:rsidRPr="003444D4">
        <w:rPr>
          <w:rFonts w:ascii="Book Antiqua" w:hAnsi="Book Antiqua"/>
          <w:b/>
          <w:bCs/>
          <w:sz w:val="22"/>
        </w:rPr>
        <w:t xml:space="preserve"> </w:t>
      </w:r>
      <w:proofErr w:type="spellStart"/>
      <w:r w:rsidRPr="003444D4">
        <w:rPr>
          <w:rFonts w:ascii="Book Antiqua" w:hAnsi="Book Antiqua"/>
          <w:b/>
          <w:bCs/>
          <w:sz w:val="22"/>
        </w:rPr>
        <w:t>Perlindungan</w:t>
      </w:r>
      <w:proofErr w:type="spellEnd"/>
      <w:r w:rsidRPr="003444D4">
        <w:rPr>
          <w:rFonts w:ascii="Book Antiqua" w:hAnsi="Book Antiqua"/>
          <w:b/>
          <w:bCs/>
          <w:sz w:val="22"/>
        </w:rPr>
        <w:t xml:space="preserve"> </w:t>
      </w:r>
      <w:proofErr w:type="spellStart"/>
      <w:r w:rsidRPr="003444D4">
        <w:rPr>
          <w:rFonts w:ascii="Book Antiqua" w:hAnsi="Book Antiqua"/>
          <w:b/>
          <w:bCs/>
          <w:sz w:val="22"/>
        </w:rPr>
        <w:t>Sipil</w:t>
      </w:r>
      <w:proofErr w:type="spellEnd"/>
      <w:r w:rsidRPr="003444D4">
        <w:rPr>
          <w:rFonts w:ascii="Book Antiqua" w:hAnsi="Book Antiqua"/>
          <w:b/>
          <w:bCs/>
          <w:sz w:val="22"/>
        </w:rPr>
        <w:t xml:space="preserve"> </w:t>
      </w:r>
      <w:proofErr w:type="spellStart"/>
      <w:r w:rsidRPr="003444D4">
        <w:rPr>
          <w:rFonts w:ascii="Book Antiqua" w:hAnsi="Book Antiqua"/>
          <w:b/>
          <w:bCs/>
          <w:sz w:val="22"/>
        </w:rPr>
        <w:t>dalam</w:t>
      </w:r>
      <w:proofErr w:type="spellEnd"/>
      <w:r w:rsidRPr="003444D4">
        <w:rPr>
          <w:rFonts w:ascii="Book Antiqua" w:hAnsi="Book Antiqua"/>
          <w:b/>
          <w:bCs/>
          <w:sz w:val="22"/>
        </w:rPr>
        <w:t xml:space="preserve"> </w:t>
      </w:r>
      <w:proofErr w:type="spellStart"/>
      <w:r w:rsidRPr="003444D4">
        <w:rPr>
          <w:rFonts w:ascii="Book Antiqua" w:hAnsi="Book Antiqua"/>
          <w:b/>
          <w:bCs/>
          <w:sz w:val="22"/>
        </w:rPr>
        <w:t>Konflik</w:t>
      </w:r>
      <w:proofErr w:type="spellEnd"/>
      <w:r w:rsidRPr="003444D4">
        <w:rPr>
          <w:rFonts w:ascii="Book Antiqua" w:hAnsi="Book Antiqua"/>
          <w:b/>
          <w:bCs/>
          <w:sz w:val="22"/>
        </w:rPr>
        <w:t xml:space="preserve"> Rusia–</w:t>
      </w:r>
      <w:proofErr w:type="spellStart"/>
      <w:r w:rsidRPr="003444D4">
        <w:rPr>
          <w:rFonts w:ascii="Book Antiqua" w:hAnsi="Book Antiqua"/>
          <w:b/>
          <w:bCs/>
          <w:sz w:val="22"/>
        </w:rPr>
        <w:t>Ukraina</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6"/>
        <w:gridCol w:w="1687"/>
        <w:gridCol w:w="1659"/>
        <w:gridCol w:w="2390"/>
      </w:tblGrid>
      <w:tr w:rsidR="006A3EEC" w:rsidRPr="003444D4" w14:paraId="53201B3D" w14:textId="77777777" w:rsidTr="003719BC">
        <w:trPr>
          <w:tblHeader/>
          <w:tblCellSpacing w:w="15" w:type="dxa"/>
        </w:trPr>
        <w:tc>
          <w:tcPr>
            <w:tcW w:w="0" w:type="auto"/>
            <w:vAlign w:val="center"/>
            <w:hideMark/>
          </w:tcPr>
          <w:p w14:paraId="1DC760EC" w14:textId="77777777" w:rsidR="006A3EEC" w:rsidRPr="003444D4" w:rsidRDefault="006A3EEC" w:rsidP="003719BC">
            <w:pPr>
              <w:rPr>
                <w:rFonts w:ascii="Book Antiqua" w:hAnsi="Book Antiqua"/>
                <w:b/>
                <w:bCs/>
                <w:sz w:val="22"/>
              </w:rPr>
            </w:pPr>
            <w:r w:rsidRPr="003444D4">
              <w:rPr>
                <w:rFonts w:ascii="Book Antiqua" w:hAnsi="Book Antiqua"/>
                <w:b/>
                <w:bCs/>
                <w:sz w:val="22"/>
              </w:rPr>
              <w:t xml:space="preserve">Jenis </w:t>
            </w:r>
            <w:proofErr w:type="spellStart"/>
            <w:r w:rsidRPr="003444D4">
              <w:rPr>
                <w:rFonts w:ascii="Book Antiqua" w:hAnsi="Book Antiqua"/>
                <w:b/>
                <w:bCs/>
                <w:sz w:val="22"/>
              </w:rPr>
              <w:t>Pelanggaran</w:t>
            </w:r>
            <w:proofErr w:type="spellEnd"/>
          </w:p>
        </w:tc>
        <w:tc>
          <w:tcPr>
            <w:tcW w:w="0" w:type="auto"/>
            <w:vAlign w:val="center"/>
            <w:hideMark/>
          </w:tcPr>
          <w:p w14:paraId="04DE067E" w14:textId="77777777" w:rsidR="006A3EEC" w:rsidRPr="003444D4" w:rsidRDefault="006A3EEC" w:rsidP="003719BC">
            <w:pPr>
              <w:rPr>
                <w:rFonts w:ascii="Book Antiqua" w:hAnsi="Book Antiqua"/>
                <w:b/>
                <w:bCs/>
                <w:sz w:val="22"/>
              </w:rPr>
            </w:pPr>
            <w:r w:rsidRPr="003444D4">
              <w:rPr>
                <w:rFonts w:ascii="Book Antiqua" w:hAnsi="Book Antiqua"/>
                <w:b/>
                <w:bCs/>
                <w:sz w:val="22"/>
              </w:rPr>
              <w:t>Lokasi Utama</w:t>
            </w:r>
          </w:p>
        </w:tc>
        <w:tc>
          <w:tcPr>
            <w:tcW w:w="0" w:type="auto"/>
            <w:vAlign w:val="center"/>
            <w:hideMark/>
          </w:tcPr>
          <w:p w14:paraId="54ABD18F" w14:textId="77777777" w:rsidR="006A3EEC" w:rsidRPr="003444D4" w:rsidRDefault="006A3EEC" w:rsidP="003719BC">
            <w:pPr>
              <w:rPr>
                <w:rFonts w:ascii="Book Antiqua" w:hAnsi="Book Antiqua"/>
                <w:b/>
                <w:bCs/>
                <w:sz w:val="22"/>
              </w:rPr>
            </w:pPr>
            <w:proofErr w:type="spellStart"/>
            <w:r w:rsidRPr="003444D4">
              <w:rPr>
                <w:rFonts w:ascii="Book Antiqua" w:hAnsi="Book Antiqua"/>
                <w:b/>
                <w:bCs/>
                <w:sz w:val="22"/>
              </w:rPr>
              <w:t>Periode</w:t>
            </w:r>
            <w:proofErr w:type="spellEnd"/>
          </w:p>
        </w:tc>
        <w:tc>
          <w:tcPr>
            <w:tcW w:w="0" w:type="auto"/>
            <w:vAlign w:val="center"/>
            <w:hideMark/>
          </w:tcPr>
          <w:p w14:paraId="5E934738" w14:textId="77777777" w:rsidR="006A3EEC" w:rsidRPr="003444D4" w:rsidRDefault="006A3EEC" w:rsidP="003719BC">
            <w:pPr>
              <w:rPr>
                <w:rFonts w:ascii="Book Antiqua" w:hAnsi="Book Antiqua"/>
                <w:b/>
                <w:bCs/>
                <w:sz w:val="22"/>
              </w:rPr>
            </w:pPr>
            <w:proofErr w:type="spellStart"/>
            <w:r w:rsidRPr="003444D4">
              <w:rPr>
                <w:rFonts w:ascii="Book Antiqua" w:hAnsi="Book Antiqua"/>
                <w:b/>
                <w:bCs/>
                <w:sz w:val="22"/>
              </w:rPr>
              <w:t>Sumber</w:t>
            </w:r>
            <w:proofErr w:type="spellEnd"/>
            <w:r w:rsidRPr="003444D4">
              <w:rPr>
                <w:rFonts w:ascii="Book Antiqua" w:hAnsi="Book Antiqua"/>
                <w:b/>
                <w:bCs/>
                <w:sz w:val="22"/>
              </w:rPr>
              <w:t xml:space="preserve"> Data</w:t>
            </w:r>
          </w:p>
        </w:tc>
      </w:tr>
      <w:tr w:rsidR="006A3EEC" w:rsidRPr="003444D4" w14:paraId="2DF9F5F8" w14:textId="77777777" w:rsidTr="003719BC">
        <w:trPr>
          <w:tblCellSpacing w:w="15" w:type="dxa"/>
        </w:trPr>
        <w:tc>
          <w:tcPr>
            <w:tcW w:w="0" w:type="auto"/>
            <w:vAlign w:val="center"/>
            <w:hideMark/>
          </w:tcPr>
          <w:p w14:paraId="11C1E295" w14:textId="77777777" w:rsidR="006A3EEC" w:rsidRPr="003444D4" w:rsidRDefault="006A3EEC" w:rsidP="003719BC">
            <w:pPr>
              <w:rPr>
                <w:rFonts w:ascii="Book Antiqua" w:hAnsi="Book Antiqua"/>
                <w:sz w:val="22"/>
              </w:rPr>
            </w:pPr>
            <w:proofErr w:type="spellStart"/>
            <w:r w:rsidRPr="003444D4">
              <w:rPr>
                <w:rFonts w:ascii="Book Antiqua" w:hAnsi="Book Antiqua"/>
                <w:sz w:val="22"/>
              </w:rPr>
              <w:t>Penyerangan</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w:t>
            </w:r>
            <w:proofErr w:type="spellStart"/>
            <w:r w:rsidRPr="003444D4">
              <w:rPr>
                <w:rFonts w:ascii="Book Antiqua" w:hAnsi="Book Antiqua"/>
                <w:sz w:val="22"/>
              </w:rPr>
              <w:t>rumah</w:t>
            </w:r>
            <w:proofErr w:type="spellEnd"/>
            <w:r w:rsidRPr="003444D4">
              <w:rPr>
                <w:rFonts w:ascii="Book Antiqua" w:hAnsi="Book Antiqua"/>
                <w:sz w:val="22"/>
              </w:rPr>
              <w:t xml:space="preserve"> </w:t>
            </w:r>
            <w:proofErr w:type="spellStart"/>
            <w:r w:rsidRPr="003444D4">
              <w:rPr>
                <w:rFonts w:ascii="Book Antiqua" w:hAnsi="Book Antiqua"/>
                <w:sz w:val="22"/>
              </w:rPr>
              <w:t>sakit</w:t>
            </w:r>
            <w:proofErr w:type="spellEnd"/>
          </w:p>
        </w:tc>
        <w:tc>
          <w:tcPr>
            <w:tcW w:w="0" w:type="auto"/>
            <w:vAlign w:val="center"/>
            <w:hideMark/>
          </w:tcPr>
          <w:p w14:paraId="561E256D" w14:textId="77777777" w:rsidR="006A3EEC" w:rsidRPr="003444D4" w:rsidRDefault="006A3EEC" w:rsidP="003719BC">
            <w:pPr>
              <w:rPr>
                <w:rFonts w:ascii="Book Antiqua" w:hAnsi="Book Antiqua"/>
                <w:sz w:val="22"/>
              </w:rPr>
            </w:pPr>
            <w:r w:rsidRPr="003444D4">
              <w:rPr>
                <w:rFonts w:ascii="Book Antiqua" w:hAnsi="Book Antiqua"/>
                <w:sz w:val="22"/>
              </w:rPr>
              <w:t>Mariupol</w:t>
            </w:r>
          </w:p>
        </w:tc>
        <w:tc>
          <w:tcPr>
            <w:tcW w:w="0" w:type="auto"/>
            <w:vAlign w:val="center"/>
            <w:hideMark/>
          </w:tcPr>
          <w:p w14:paraId="5D8EA262" w14:textId="77777777" w:rsidR="006A3EEC" w:rsidRPr="003444D4" w:rsidRDefault="006A3EEC" w:rsidP="003719BC">
            <w:pPr>
              <w:rPr>
                <w:rFonts w:ascii="Book Antiqua" w:hAnsi="Book Antiqua"/>
                <w:sz w:val="22"/>
              </w:rPr>
            </w:pPr>
            <w:r w:rsidRPr="003444D4">
              <w:rPr>
                <w:rFonts w:ascii="Book Antiqua" w:hAnsi="Book Antiqua"/>
                <w:sz w:val="22"/>
              </w:rPr>
              <w:t>Maret 2022</w:t>
            </w:r>
          </w:p>
        </w:tc>
        <w:tc>
          <w:tcPr>
            <w:tcW w:w="0" w:type="auto"/>
            <w:vAlign w:val="center"/>
            <w:hideMark/>
          </w:tcPr>
          <w:p w14:paraId="43F876FF" w14:textId="77777777" w:rsidR="006A3EEC" w:rsidRPr="003444D4" w:rsidRDefault="006A3EEC" w:rsidP="003719BC">
            <w:pPr>
              <w:rPr>
                <w:rFonts w:ascii="Book Antiqua" w:hAnsi="Book Antiqua"/>
                <w:sz w:val="22"/>
              </w:rPr>
            </w:pPr>
            <w:r w:rsidRPr="003444D4">
              <w:rPr>
                <w:rFonts w:ascii="Book Antiqua" w:hAnsi="Book Antiqua"/>
                <w:sz w:val="22"/>
              </w:rPr>
              <w:t>WHO, Human Rights Watch</w:t>
            </w:r>
          </w:p>
        </w:tc>
      </w:tr>
      <w:tr w:rsidR="006A3EEC" w:rsidRPr="003444D4" w14:paraId="51BD7698" w14:textId="77777777" w:rsidTr="003719BC">
        <w:trPr>
          <w:tblCellSpacing w:w="15" w:type="dxa"/>
        </w:trPr>
        <w:tc>
          <w:tcPr>
            <w:tcW w:w="0" w:type="auto"/>
            <w:vAlign w:val="center"/>
            <w:hideMark/>
          </w:tcPr>
          <w:p w14:paraId="695E030F" w14:textId="77777777" w:rsidR="006A3EEC" w:rsidRPr="003444D4" w:rsidRDefault="006A3EEC" w:rsidP="003719BC">
            <w:pPr>
              <w:rPr>
                <w:rFonts w:ascii="Book Antiqua" w:hAnsi="Book Antiqua"/>
                <w:sz w:val="22"/>
              </w:rPr>
            </w:pPr>
            <w:proofErr w:type="spellStart"/>
            <w:r w:rsidRPr="003444D4">
              <w:rPr>
                <w:rFonts w:ascii="Book Antiqua" w:hAnsi="Book Antiqua"/>
                <w:sz w:val="22"/>
              </w:rPr>
              <w:t>Penggunaan</w:t>
            </w:r>
            <w:proofErr w:type="spellEnd"/>
            <w:r w:rsidRPr="003444D4">
              <w:rPr>
                <w:rFonts w:ascii="Book Antiqua" w:hAnsi="Book Antiqua"/>
                <w:sz w:val="22"/>
              </w:rPr>
              <w:t xml:space="preserve"> </w:t>
            </w:r>
            <w:proofErr w:type="spellStart"/>
            <w:r w:rsidRPr="003444D4">
              <w:rPr>
                <w:rFonts w:ascii="Book Antiqua" w:hAnsi="Book Antiqua"/>
                <w:sz w:val="22"/>
              </w:rPr>
              <w:t>senjata</w:t>
            </w:r>
            <w:proofErr w:type="spellEnd"/>
            <w:r w:rsidRPr="003444D4">
              <w:rPr>
                <w:rFonts w:ascii="Book Antiqua" w:hAnsi="Book Antiqua"/>
                <w:sz w:val="22"/>
              </w:rPr>
              <w:t xml:space="preserve"> </w:t>
            </w:r>
            <w:proofErr w:type="spellStart"/>
            <w:r w:rsidRPr="003444D4">
              <w:rPr>
                <w:rFonts w:ascii="Book Antiqua" w:hAnsi="Book Antiqua"/>
                <w:sz w:val="22"/>
              </w:rPr>
              <w:t>ledak</w:t>
            </w:r>
            <w:proofErr w:type="spellEnd"/>
            <w:r w:rsidRPr="003444D4">
              <w:rPr>
                <w:rFonts w:ascii="Book Antiqua" w:hAnsi="Book Antiqua"/>
                <w:sz w:val="22"/>
              </w:rPr>
              <w:t xml:space="preserve"> di area </w:t>
            </w:r>
            <w:proofErr w:type="spellStart"/>
            <w:r w:rsidRPr="003444D4">
              <w:rPr>
                <w:rFonts w:ascii="Book Antiqua" w:hAnsi="Book Antiqua"/>
                <w:sz w:val="22"/>
              </w:rPr>
              <w:t>sipil</w:t>
            </w:r>
            <w:proofErr w:type="spellEnd"/>
          </w:p>
        </w:tc>
        <w:tc>
          <w:tcPr>
            <w:tcW w:w="0" w:type="auto"/>
            <w:vAlign w:val="center"/>
            <w:hideMark/>
          </w:tcPr>
          <w:p w14:paraId="56A839BA" w14:textId="77777777" w:rsidR="006A3EEC" w:rsidRPr="003444D4" w:rsidRDefault="006A3EEC" w:rsidP="003719BC">
            <w:pPr>
              <w:rPr>
                <w:rFonts w:ascii="Book Antiqua" w:hAnsi="Book Antiqua"/>
                <w:sz w:val="22"/>
              </w:rPr>
            </w:pPr>
            <w:r w:rsidRPr="003444D4">
              <w:rPr>
                <w:rFonts w:ascii="Book Antiqua" w:hAnsi="Book Antiqua"/>
                <w:sz w:val="22"/>
              </w:rPr>
              <w:t>Kharkiv, Kyiv</w:t>
            </w:r>
          </w:p>
        </w:tc>
        <w:tc>
          <w:tcPr>
            <w:tcW w:w="0" w:type="auto"/>
            <w:vAlign w:val="center"/>
            <w:hideMark/>
          </w:tcPr>
          <w:p w14:paraId="0EBB8843" w14:textId="77777777" w:rsidR="006A3EEC" w:rsidRPr="003444D4" w:rsidRDefault="006A3EEC" w:rsidP="003719BC">
            <w:pPr>
              <w:rPr>
                <w:rFonts w:ascii="Book Antiqua" w:hAnsi="Book Antiqua"/>
                <w:sz w:val="22"/>
              </w:rPr>
            </w:pPr>
            <w:r w:rsidRPr="003444D4">
              <w:rPr>
                <w:rFonts w:ascii="Book Antiqua" w:hAnsi="Book Antiqua"/>
                <w:sz w:val="22"/>
              </w:rPr>
              <w:t>2022–2023</w:t>
            </w:r>
          </w:p>
        </w:tc>
        <w:tc>
          <w:tcPr>
            <w:tcW w:w="0" w:type="auto"/>
            <w:vAlign w:val="center"/>
            <w:hideMark/>
          </w:tcPr>
          <w:p w14:paraId="4B673733" w14:textId="77777777" w:rsidR="006A3EEC" w:rsidRPr="003444D4" w:rsidRDefault="006A3EEC" w:rsidP="003719BC">
            <w:pPr>
              <w:rPr>
                <w:rFonts w:ascii="Book Antiqua" w:hAnsi="Book Antiqua"/>
                <w:sz w:val="22"/>
              </w:rPr>
            </w:pPr>
            <w:r w:rsidRPr="003444D4">
              <w:rPr>
                <w:rFonts w:ascii="Book Antiqua" w:hAnsi="Book Antiqua"/>
                <w:sz w:val="22"/>
              </w:rPr>
              <w:t>UNHCR, ICRC</w:t>
            </w:r>
          </w:p>
        </w:tc>
      </w:tr>
      <w:tr w:rsidR="006A3EEC" w:rsidRPr="003444D4" w14:paraId="1402ADA5" w14:textId="77777777" w:rsidTr="003719BC">
        <w:trPr>
          <w:tblCellSpacing w:w="15" w:type="dxa"/>
        </w:trPr>
        <w:tc>
          <w:tcPr>
            <w:tcW w:w="0" w:type="auto"/>
            <w:vAlign w:val="center"/>
            <w:hideMark/>
          </w:tcPr>
          <w:p w14:paraId="6C7B819A" w14:textId="77777777" w:rsidR="006A3EEC" w:rsidRPr="003444D4" w:rsidRDefault="006A3EEC" w:rsidP="003719BC">
            <w:pPr>
              <w:rPr>
                <w:rFonts w:ascii="Book Antiqua" w:hAnsi="Book Antiqua"/>
                <w:sz w:val="22"/>
              </w:rPr>
            </w:pPr>
            <w:proofErr w:type="spellStart"/>
            <w:r w:rsidRPr="003444D4">
              <w:rPr>
                <w:rFonts w:ascii="Book Antiqua" w:hAnsi="Book Antiqua"/>
                <w:sz w:val="22"/>
              </w:rPr>
              <w:t>Hambatan</w:t>
            </w:r>
            <w:proofErr w:type="spellEnd"/>
            <w:r w:rsidRPr="003444D4">
              <w:rPr>
                <w:rFonts w:ascii="Book Antiqua" w:hAnsi="Book Antiqua"/>
                <w:sz w:val="22"/>
              </w:rPr>
              <w:t xml:space="preserve"> </w:t>
            </w:r>
            <w:proofErr w:type="spellStart"/>
            <w:r w:rsidRPr="003444D4">
              <w:rPr>
                <w:rFonts w:ascii="Book Antiqua" w:hAnsi="Book Antiqua"/>
                <w:sz w:val="22"/>
              </w:rPr>
              <w:t>terhadap</w:t>
            </w:r>
            <w:proofErr w:type="spellEnd"/>
            <w:r w:rsidRPr="003444D4">
              <w:rPr>
                <w:rFonts w:ascii="Book Antiqua" w:hAnsi="Book Antiqua"/>
                <w:sz w:val="22"/>
              </w:rPr>
              <w:t xml:space="preserve"> </w:t>
            </w:r>
            <w:proofErr w:type="spellStart"/>
            <w:r w:rsidRPr="003444D4">
              <w:rPr>
                <w:rFonts w:ascii="Book Antiqua" w:hAnsi="Book Antiqua"/>
                <w:sz w:val="22"/>
              </w:rPr>
              <w:t>bantuan</w:t>
            </w:r>
            <w:proofErr w:type="spellEnd"/>
            <w:r w:rsidRPr="003444D4">
              <w:rPr>
                <w:rFonts w:ascii="Book Antiqua" w:hAnsi="Book Antiqua"/>
                <w:sz w:val="22"/>
              </w:rPr>
              <w:t xml:space="preserve"> </w:t>
            </w:r>
            <w:proofErr w:type="spellStart"/>
            <w:r w:rsidRPr="003444D4">
              <w:rPr>
                <w:rFonts w:ascii="Book Antiqua" w:hAnsi="Book Antiqua"/>
                <w:sz w:val="22"/>
              </w:rPr>
              <w:t>kemanusiaan</w:t>
            </w:r>
            <w:proofErr w:type="spellEnd"/>
          </w:p>
        </w:tc>
        <w:tc>
          <w:tcPr>
            <w:tcW w:w="0" w:type="auto"/>
            <w:vAlign w:val="center"/>
            <w:hideMark/>
          </w:tcPr>
          <w:p w14:paraId="5927EFB9" w14:textId="77777777" w:rsidR="006A3EEC" w:rsidRPr="003444D4" w:rsidRDefault="006A3EEC" w:rsidP="003719BC">
            <w:pPr>
              <w:rPr>
                <w:rFonts w:ascii="Book Antiqua" w:hAnsi="Book Antiqua"/>
                <w:sz w:val="22"/>
              </w:rPr>
            </w:pPr>
            <w:r w:rsidRPr="003444D4">
              <w:rPr>
                <w:rFonts w:ascii="Book Antiqua" w:hAnsi="Book Antiqua"/>
                <w:sz w:val="22"/>
              </w:rPr>
              <w:t>Donetsk &amp; Luhansk</w:t>
            </w:r>
          </w:p>
        </w:tc>
        <w:tc>
          <w:tcPr>
            <w:tcW w:w="0" w:type="auto"/>
            <w:vAlign w:val="center"/>
            <w:hideMark/>
          </w:tcPr>
          <w:p w14:paraId="6C2472EE" w14:textId="77777777" w:rsidR="006A3EEC" w:rsidRPr="003444D4" w:rsidRDefault="006A3EEC" w:rsidP="003719BC">
            <w:pPr>
              <w:rPr>
                <w:rFonts w:ascii="Book Antiqua" w:hAnsi="Book Antiqua"/>
                <w:sz w:val="22"/>
              </w:rPr>
            </w:pPr>
            <w:proofErr w:type="spellStart"/>
            <w:r w:rsidRPr="003444D4">
              <w:rPr>
                <w:rFonts w:ascii="Book Antiqua" w:hAnsi="Book Antiqua"/>
                <w:sz w:val="22"/>
              </w:rPr>
              <w:t>Berulang</w:t>
            </w:r>
            <w:proofErr w:type="spellEnd"/>
            <w:r w:rsidRPr="003444D4">
              <w:rPr>
                <w:rFonts w:ascii="Book Antiqua" w:hAnsi="Book Antiqua"/>
                <w:sz w:val="22"/>
              </w:rPr>
              <w:t xml:space="preserve"> </w:t>
            </w:r>
            <w:proofErr w:type="spellStart"/>
            <w:r w:rsidRPr="003444D4">
              <w:rPr>
                <w:rFonts w:ascii="Book Antiqua" w:hAnsi="Book Antiqua"/>
                <w:sz w:val="22"/>
              </w:rPr>
              <w:t>sejak</w:t>
            </w:r>
            <w:proofErr w:type="spellEnd"/>
            <w:r w:rsidRPr="003444D4">
              <w:rPr>
                <w:rFonts w:ascii="Book Antiqua" w:hAnsi="Book Antiqua"/>
                <w:sz w:val="22"/>
              </w:rPr>
              <w:t xml:space="preserve"> 2022</w:t>
            </w:r>
          </w:p>
        </w:tc>
        <w:tc>
          <w:tcPr>
            <w:tcW w:w="0" w:type="auto"/>
            <w:vAlign w:val="center"/>
            <w:hideMark/>
          </w:tcPr>
          <w:p w14:paraId="4D5A15C9" w14:textId="77777777" w:rsidR="006A3EEC" w:rsidRPr="003444D4" w:rsidRDefault="006A3EEC" w:rsidP="003719BC">
            <w:pPr>
              <w:rPr>
                <w:rFonts w:ascii="Book Antiqua" w:hAnsi="Book Antiqua"/>
                <w:sz w:val="22"/>
              </w:rPr>
            </w:pPr>
            <w:r w:rsidRPr="003444D4">
              <w:rPr>
                <w:rFonts w:ascii="Book Antiqua" w:hAnsi="Book Antiqua"/>
                <w:sz w:val="22"/>
              </w:rPr>
              <w:t>PBB, Amnesty International</w:t>
            </w:r>
          </w:p>
        </w:tc>
      </w:tr>
    </w:tbl>
    <w:p w14:paraId="45CC3C74" w14:textId="77777777" w:rsidR="006A3EEC" w:rsidRPr="003444D4" w:rsidRDefault="006A3EEC" w:rsidP="006A3EEC">
      <w:pPr>
        <w:jc w:val="center"/>
        <w:rPr>
          <w:rFonts w:ascii="Book Antiqua" w:hAnsi="Book Antiqua"/>
          <w:sz w:val="22"/>
        </w:rPr>
      </w:pPr>
      <w:proofErr w:type="spellStart"/>
      <w:r w:rsidRPr="003444D4">
        <w:rPr>
          <w:rFonts w:ascii="Book Antiqua" w:hAnsi="Book Antiqua"/>
          <w:b/>
          <w:bCs/>
          <w:sz w:val="22"/>
        </w:rPr>
        <w:t>Sumber</w:t>
      </w:r>
      <w:proofErr w:type="spellEnd"/>
      <w:r w:rsidRPr="003444D4">
        <w:rPr>
          <w:rFonts w:ascii="Book Antiqua" w:hAnsi="Book Antiqua"/>
          <w:b/>
          <w:bCs/>
          <w:sz w:val="22"/>
        </w:rPr>
        <w:t xml:space="preserve"> Tabel</w:t>
      </w:r>
      <w:r w:rsidRPr="003444D4">
        <w:rPr>
          <w:rFonts w:ascii="Book Antiqua" w:hAnsi="Book Antiqua"/>
          <w:sz w:val="22"/>
        </w:rPr>
        <w:t xml:space="preserve">: </w:t>
      </w:r>
      <w:proofErr w:type="spellStart"/>
      <w:r w:rsidRPr="003444D4">
        <w:rPr>
          <w:rFonts w:ascii="Book Antiqua" w:hAnsi="Book Antiqua"/>
          <w:sz w:val="22"/>
        </w:rPr>
        <w:t>Disusun</w:t>
      </w:r>
      <w:proofErr w:type="spellEnd"/>
      <w:r w:rsidRPr="003444D4">
        <w:rPr>
          <w:rFonts w:ascii="Book Antiqua" w:hAnsi="Book Antiqua"/>
          <w:sz w:val="22"/>
        </w:rPr>
        <w:t xml:space="preserve"> </w:t>
      </w:r>
      <w:proofErr w:type="spellStart"/>
      <w:r w:rsidRPr="003444D4">
        <w:rPr>
          <w:rFonts w:ascii="Book Antiqua" w:hAnsi="Book Antiqua"/>
          <w:sz w:val="22"/>
        </w:rPr>
        <w:t>berdasarkan</w:t>
      </w:r>
      <w:proofErr w:type="spellEnd"/>
      <w:r w:rsidRPr="003444D4">
        <w:rPr>
          <w:rFonts w:ascii="Book Antiqua" w:hAnsi="Book Antiqua"/>
          <w:sz w:val="22"/>
        </w:rPr>
        <w:t xml:space="preserve"> </w:t>
      </w:r>
      <w:proofErr w:type="spellStart"/>
      <w:r w:rsidRPr="003444D4">
        <w:rPr>
          <w:rFonts w:ascii="Book Antiqua" w:hAnsi="Book Antiqua"/>
          <w:sz w:val="22"/>
        </w:rPr>
        <w:t>laporan</w:t>
      </w:r>
      <w:proofErr w:type="spellEnd"/>
      <w:r w:rsidRPr="003444D4">
        <w:rPr>
          <w:rFonts w:ascii="Book Antiqua" w:hAnsi="Book Antiqua"/>
          <w:sz w:val="22"/>
        </w:rPr>
        <w:t xml:space="preserve"> </w:t>
      </w:r>
      <w:proofErr w:type="spellStart"/>
      <w:r w:rsidRPr="003444D4">
        <w:rPr>
          <w:rFonts w:ascii="Book Antiqua" w:hAnsi="Book Antiqua"/>
          <w:sz w:val="22"/>
        </w:rPr>
        <w:t>resmi</w:t>
      </w:r>
      <w:proofErr w:type="spellEnd"/>
      <w:r w:rsidRPr="003444D4">
        <w:rPr>
          <w:rFonts w:ascii="Book Antiqua" w:hAnsi="Book Antiqua"/>
          <w:sz w:val="22"/>
        </w:rPr>
        <w:t xml:space="preserve"> PBB, ICRC, dan </w:t>
      </w:r>
      <w:proofErr w:type="spellStart"/>
      <w:r w:rsidRPr="003444D4">
        <w:rPr>
          <w:rFonts w:ascii="Book Antiqua" w:hAnsi="Book Antiqua"/>
          <w:sz w:val="22"/>
        </w:rPr>
        <w:t>lembaga</w:t>
      </w:r>
      <w:proofErr w:type="spellEnd"/>
      <w:r w:rsidRPr="003444D4">
        <w:rPr>
          <w:rFonts w:ascii="Book Antiqua" w:hAnsi="Book Antiqua"/>
          <w:sz w:val="22"/>
        </w:rPr>
        <w:t xml:space="preserve"> </w:t>
      </w:r>
      <w:proofErr w:type="spellStart"/>
      <w:r w:rsidRPr="003444D4">
        <w:rPr>
          <w:rFonts w:ascii="Book Antiqua" w:hAnsi="Book Antiqua"/>
          <w:sz w:val="22"/>
        </w:rPr>
        <w:t>kemanusiaan</w:t>
      </w:r>
      <w:proofErr w:type="spellEnd"/>
      <w:r w:rsidRPr="003444D4">
        <w:rPr>
          <w:rFonts w:ascii="Book Antiqua" w:hAnsi="Book Antiqua"/>
          <w:sz w:val="22"/>
        </w:rPr>
        <w:t xml:space="preserve"> internasional </w:t>
      </w:r>
      <w:proofErr w:type="spellStart"/>
      <w:r w:rsidRPr="003444D4">
        <w:rPr>
          <w:rFonts w:ascii="Book Antiqua" w:hAnsi="Book Antiqua"/>
          <w:sz w:val="22"/>
        </w:rPr>
        <w:t>lainnya</w:t>
      </w:r>
      <w:proofErr w:type="spellEnd"/>
      <w:r w:rsidRPr="003444D4">
        <w:rPr>
          <w:rFonts w:ascii="Book Antiqua" w:hAnsi="Book Antiqua"/>
          <w:sz w:val="22"/>
        </w:rPr>
        <w:t>.</w:t>
      </w:r>
    </w:p>
    <w:p w14:paraId="47653D09" w14:textId="0B13FFA6" w:rsidR="00DC7FCE" w:rsidRDefault="006A3EEC" w:rsidP="006A3EEC">
      <w:pPr>
        <w:ind w:left="426"/>
        <w:jc w:val="both"/>
        <w:rPr>
          <w:rFonts w:ascii="Book Antiqua" w:hAnsi="Book Antiqua"/>
          <w:sz w:val="22"/>
        </w:rPr>
      </w:pPr>
      <w:proofErr w:type="spellStart"/>
      <w:r w:rsidRPr="003444D4">
        <w:rPr>
          <w:rFonts w:ascii="Book Antiqua" w:hAnsi="Book Antiqua"/>
          <w:sz w:val="22"/>
        </w:rPr>
        <w:t>Temuan</w:t>
      </w:r>
      <w:proofErr w:type="spellEnd"/>
      <w:r w:rsidRPr="003444D4">
        <w:rPr>
          <w:rFonts w:ascii="Book Antiqua" w:hAnsi="Book Antiqua"/>
          <w:sz w:val="22"/>
        </w:rPr>
        <w:t xml:space="preserve"> </w:t>
      </w:r>
      <w:proofErr w:type="spellStart"/>
      <w:r w:rsidRPr="003444D4">
        <w:rPr>
          <w:rFonts w:ascii="Book Antiqua" w:hAnsi="Book Antiqua"/>
          <w:sz w:val="22"/>
        </w:rPr>
        <w:t>ini</w:t>
      </w:r>
      <w:proofErr w:type="spellEnd"/>
      <w:r w:rsidRPr="003444D4">
        <w:rPr>
          <w:rFonts w:ascii="Book Antiqua" w:hAnsi="Book Antiqua"/>
          <w:sz w:val="22"/>
        </w:rPr>
        <w:t xml:space="preserve"> </w:t>
      </w:r>
      <w:proofErr w:type="spellStart"/>
      <w:r w:rsidRPr="003444D4">
        <w:rPr>
          <w:rFonts w:ascii="Book Antiqua" w:hAnsi="Book Antiqua"/>
          <w:sz w:val="22"/>
        </w:rPr>
        <w:t>menunjukkan</w:t>
      </w:r>
      <w:proofErr w:type="spellEnd"/>
      <w:r w:rsidRPr="003444D4">
        <w:rPr>
          <w:rFonts w:ascii="Book Antiqua" w:hAnsi="Book Antiqua"/>
          <w:sz w:val="22"/>
        </w:rPr>
        <w:t xml:space="preserve"> bahwa </w:t>
      </w:r>
      <w:proofErr w:type="spellStart"/>
      <w:r w:rsidRPr="003444D4">
        <w:rPr>
          <w:rFonts w:ascii="Book Antiqua" w:hAnsi="Book Antiqua"/>
          <w:sz w:val="22"/>
        </w:rPr>
        <w:t>instrumen</w:t>
      </w:r>
      <w:proofErr w:type="spellEnd"/>
      <w:r w:rsidRPr="003444D4">
        <w:rPr>
          <w:rFonts w:ascii="Book Antiqua" w:hAnsi="Book Antiqua"/>
          <w:sz w:val="22"/>
        </w:rPr>
        <w:t xml:space="preserve"> </w:t>
      </w:r>
      <w:proofErr w:type="spellStart"/>
      <w:r w:rsidRPr="003444D4">
        <w:rPr>
          <w:rFonts w:ascii="Book Antiqua" w:hAnsi="Book Antiqua"/>
          <w:sz w:val="22"/>
        </w:rPr>
        <w:t>hukum</w:t>
      </w:r>
      <w:proofErr w:type="spellEnd"/>
      <w:r w:rsidRPr="003444D4">
        <w:rPr>
          <w:rFonts w:ascii="Book Antiqua" w:hAnsi="Book Antiqua"/>
          <w:sz w:val="22"/>
        </w:rPr>
        <w:t xml:space="preserve"> yang </w:t>
      </w:r>
      <w:proofErr w:type="spellStart"/>
      <w:r w:rsidRPr="003444D4">
        <w:rPr>
          <w:rFonts w:ascii="Book Antiqua" w:hAnsi="Book Antiqua"/>
          <w:sz w:val="22"/>
        </w:rPr>
        <w:t>telah</w:t>
      </w:r>
      <w:proofErr w:type="spellEnd"/>
      <w:r w:rsidRPr="003444D4">
        <w:rPr>
          <w:rFonts w:ascii="Book Antiqua" w:hAnsi="Book Antiqua"/>
          <w:sz w:val="22"/>
        </w:rPr>
        <w:t xml:space="preserve"> </w:t>
      </w:r>
      <w:proofErr w:type="spellStart"/>
      <w:r w:rsidRPr="003444D4">
        <w:rPr>
          <w:rFonts w:ascii="Book Antiqua" w:hAnsi="Book Antiqua"/>
          <w:sz w:val="22"/>
        </w:rPr>
        <w:t>ada</w:t>
      </w:r>
      <w:proofErr w:type="spellEnd"/>
      <w:r w:rsidRPr="003444D4">
        <w:rPr>
          <w:rFonts w:ascii="Book Antiqua" w:hAnsi="Book Antiqua"/>
          <w:sz w:val="22"/>
        </w:rPr>
        <w:t xml:space="preserve"> </w:t>
      </w:r>
      <w:proofErr w:type="spellStart"/>
      <w:r w:rsidRPr="003444D4">
        <w:rPr>
          <w:rFonts w:ascii="Book Antiqua" w:hAnsi="Book Antiqua"/>
          <w:sz w:val="22"/>
        </w:rPr>
        <w:t>belum</w:t>
      </w:r>
      <w:proofErr w:type="spellEnd"/>
      <w:r w:rsidRPr="003444D4">
        <w:rPr>
          <w:rFonts w:ascii="Book Antiqua" w:hAnsi="Book Antiqua"/>
          <w:sz w:val="22"/>
        </w:rPr>
        <w:t xml:space="preserve"> </w:t>
      </w:r>
      <w:proofErr w:type="spellStart"/>
      <w:r w:rsidRPr="003444D4">
        <w:rPr>
          <w:rFonts w:ascii="Book Antiqua" w:hAnsi="Book Antiqua"/>
          <w:sz w:val="22"/>
        </w:rPr>
        <w:t>cukup</w:t>
      </w:r>
      <w:proofErr w:type="spellEnd"/>
      <w:r w:rsidRPr="003444D4">
        <w:rPr>
          <w:rFonts w:ascii="Book Antiqua" w:hAnsi="Book Antiqua"/>
          <w:sz w:val="22"/>
        </w:rPr>
        <w:t xml:space="preserve"> </w:t>
      </w:r>
      <w:proofErr w:type="spellStart"/>
      <w:r w:rsidRPr="003444D4">
        <w:rPr>
          <w:rFonts w:ascii="Book Antiqua" w:hAnsi="Book Antiqua"/>
          <w:sz w:val="22"/>
        </w:rPr>
        <w:t>untuk</w:t>
      </w:r>
      <w:proofErr w:type="spellEnd"/>
      <w:r w:rsidRPr="003444D4">
        <w:rPr>
          <w:rFonts w:ascii="Book Antiqua" w:hAnsi="Book Antiqua"/>
          <w:sz w:val="22"/>
        </w:rPr>
        <w:t xml:space="preserve"> </w:t>
      </w:r>
      <w:proofErr w:type="spellStart"/>
      <w:r w:rsidRPr="003444D4">
        <w:rPr>
          <w:rFonts w:ascii="Book Antiqua" w:hAnsi="Book Antiqua"/>
          <w:sz w:val="22"/>
        </w:rPr>
        <w:t>menjamin</w:t>
      </w:r>
      <w:proofErr w:type="spellEnd"/>
      <w:r w:rsidRPr="003444D4">
        <w:rPr>
          <w:rFonts w:ascii="Book Antiqua" w:hAnsi="Book Antiqua"/>
          <w:sz w:val="22"/>
        </w:rPr>
        <w:t xml:space="preserve"> </w:t>
      </w:r>
      <w:proofErr w:type="spellStart"/>
      <w:r w:rsidRPr="003444D4">
        <w:rPr>
          <w:rFonts w:ascii="Book Antiqua" w:hAnsi="Book Antiqua"/>
          <w:sz w:val="22"/>
        </w:rPr>
        <w:t>efektivitas</w:t>
      </w:r>
      <w:proofErr w:type="spellEnd"/>
      <w:r w:rsidRPr="003444D4">
        <w:rPr>
          <w:rFonts w:ascii="Book Antiqua" w:hAnsi="Book Antiqua"/>
          <w:sz w:val="22"/>
        </w:rPr>
        <w:t xml:space="preserve"> </w:t>
      </w:r>
      <w:proofErr w:type="spellStart"/>
      <w:r w:rsidRPr="003444D4">
        <w:rPr>
          <w:rFonts w:ascii="Book Antiqua" w:hAnsi="Book Antiqua"/>
          <w:sz w:val="22"/>
        </w:rPr>
        <w:t>perlindungan</w:t>
      </w:r>
      <w:proofErr w:type="spellEnd"/>
      <w:r w:rsidRPr="003444D4">
        <w:rPr>
          <w:rFonts w:ascii="Book Antiqua" w:hAnsi="Book Antiqua"/>
          <w:sz w:val="22"/>
        </w:rPr>
        <w:t xml:space="preserve"> </w:t>
      </w:r>
      <w:proofErr w:type="spellStart"/>
      <w:r w:rsidRPr="003444D4">
        <w:rPr>
          <w:rFonts w:ascii="Book Antiqua" w:hAnsi="Book Antiqua"/>
          <w:sz w:val="22"/>
        </w:rPr>
        <w:t>sipil</w:t>
      </w:r>
      <w:proofErr w:type="spellEnd"/>
      <w:r w:rsidRPr="003444D4">
        <w:rPr>
          <w:rFonts w:ascii="Book Antiqua" w:hAnsi="Book Antiqua"/>
          <w:sz w:val="22"/>
        </w:rPr>
        <w:t xml:space="preserve"> </w:t>
      </w:r>
      <w:proofErr w:type="spellStart"/>
      <w:r w:rsidRPr="003444D4">
        <w:rPr>
          <w:rFonts w:ascii="Book Antiqua" w:hAnsi="Book Antiqua"/>
          <w:sz w:val="22"/>
        </w:rPr>
        <w:t>jika</w:t>
      </w:r>
      <w:proofErr w:type="spellEnd"/>
      <w:r w:rsidRPr="003444D4">
        <w:rPr>
          <w:rFonts w:ascii="Book Antiqua" w:hAnsi="Book Antiqua"/>
          <w:sz w:val="22"/>
        </w:rPr>
        <w:t xml:space="preserve"> </w:t>
      </w:r>
      <w:proofErr w:type="spellStart"/>
      <w:r w:rsidRPr="003444D4">
        <w:rPr>
          <w:rFonts w:ascii="Book Antiqua" w:hAnsi="Book Antiqua"/>
          <w:sz w:val="22"/>
        </w:rPr>
        <w:t>tidak</w:t>
      </w:r>
      <w:proofErr w:type="spellEnd"/>
      <w:r w:rsidRPr="003444D4">
        <w:rPr>
          <w:rFonts w:ascii="Book Antiqua" w:hAnsi="Book Antiqua"/>
          <w:sz w:val="22"/>
        </w:rPr>
        <w:t xml:space="preserve"> </w:t>
      </w:r>
      <w:proofErr w:type="spellStart"/>
      <w:r w:rsidRPr="003444D4">
        <w:rPr>
          <w:rFonts w:ascii="Book Antiqua" w:hAnsi="Book Antiqua"/>
          <w:sz w:val="22"/>
        </w:rPr>
        <w:t>diiringi</w:t>
      </w:r>
      <w:proofErr w:type="spellEnd"/>
      <w:r w:rsidRPr="003444D4">
        <w:rPr>
          <w:rFonts w:ascii="Book Antiqua" w:hAnsi="Book Antiqua"/>
          <w:sz w:val="22"/>
        </w:rPr>
        <w:t xml:space="preserve"> oleh </w:t>
      </w:r>
      <w:proofErr w:type="spellStart"/>
      <w:r w:rsidRPr="003444D4">
        <w:rPr>
          <w:rFonts w:ascii="Book Antiqua" w:hAnsi="Book Antiqua"/>
          <w:sz w:val="22"/>
        </w:rPr>
        <w:t>mekanisme</w:t>
      </w:r>
      <w:proofErr w:type="spellEnd"/>
      <w:r w:rsidRPr="003444D4">
        <w:rPr>
          <w:rFonts w:ascii="Book Antiqua" w:hAnsi="Book Antiqua"/>
          <w:sz w:val="22"/>
        </w:rPr>
        <w:t xml:space="preserve"> </w:t>
      </w:r>
      <w:proofErr w:type="spellStart"/>
      <w:r w:rsidRPr="003444D4">
        <w:rPr>
          <w:rFonts w:ascii="Book Antiqua" w:hAnsi="Book Antiqua"/>
          <w:sz w:val="22"/>
        </w:rPr>
        <w:t>penegakan</w:t>
      </w:r>
      <w:proofErr w:type="spellEnd"/>
      <w:r w:rsidRPr="003444D4">
        <w:rPr>
          <w:rFonts w:ascii="Book Antiqua" w:hAnsi="Book Antiqua"/>
          <w:sz w:val="22"/>
        </w:rPr>
        <w:t xml:space="preserve"> </w:t>
      </w:r>
      <w:proofErr w:type="spellStart"/>
      <w:r w:rsidRPr="003444D4">
        <w:rPr>
          <w:rFonts w:ascii="Book Antiqua" w:hAnsi="Book Antiqua"/>
          <w:sz w:val="22"/>
        </w:rPr>
        <w:lastRenderedPageBreak/>
        <w:t>hukum</w:t>
      </w:r>
      <w:proofErr w:type="spellEnd"/>
      <w:r w:rsidRPr="003444D4">
        <w:rPr>
          <w:rFonts w:ascii="Book Antiqua" w:hAnsi="Book Antiqua"/>
          <w:sz w:val="22"/>
        </w:rPr>
        <w:t xml:space="preserve"> yang </w:t>
      </w:r>
      <w:proofErr w:type="spellStart"/>
      <w:r w:rsidRPr="003444D4">
        <w:rPr>
          <w:rFonts w:ascii="Book Antiqua" w:hAnsi="Book Antiqua"/>
          <w:sz w:val="22"/>
        </w:rPr>
        <w:t>kuat</w:t>
      </w:r>
      <w:proofErr w:type="spellEnd"/>
      <w:r w:rsidRPr="003444D4">
        <w:rPr>
          <w:rFonts w:ascii="Book Antiqua" w:hAnsi="Book Antiqua"/>
          <w:sz w:val="22"/>
        </w:rPr>
        <w:t xml:space="preserve"> dan </w:t>
      </w:r>
      <w:proofErr w:type="spellStart"/>
      <w:r w:rsidRPr="003444D4">
        <w:rPr>
          <w:rFonts w:ascii="Book Antiqua" w:hAnsi="Book Antiqua"/>
          <w:sz w:val="22"/>
        </w:rPr>
        <w:t>kepatuhan</w:t>
      </w:r>
      <w:proofErr w:type="spellEnd"/>
      <w:r w:rsidRPr="003444D4">
        <w:rPr>
          <w:rFonts w:ascii="Book Antiqua" w:hAnsi="Book Antiqua"/>
          <w:sz w:val="22"/>
        </w:rPr>
        <w:t xml:space="preserve"> oleh para </w:t>
      </w:r>
      <w:proofErr w:type="spellStart"/>
      <w:r w:rsidRPr="003444D4">
        <w:rPr>
          <w:rFonts w:ascii="Book Antiqua" w:hAnsi="Book Antiqua"/>
          <w:sz w:val="22"/>
        </w:rPr>
        <w:t>aktor</w:t>
      </w:r>
      <w:proofErr w:type="spellEnd"/>
      <w:r w:rsidRPr="003444D4">
        <w:rPr>
          <w:rFonts w:ascii="Book Antiqua" w:hAnsi="Book Antiqua"/>
          <w:sz w:val="22"/>
        </w:rPr>
        <w:t xml:space="preserve"> negara.</w:t>
      </w:r>
    </w:p>
    <w:p w14:paraId="39B28FC4" w14:textId="77777777" w:rsidR="009C67B6" w:rsidRPr="009C67B6" w:rsidRDefault="009C67B6" w:rsidP="009C67B6">
      <w:pPr>
        <w:ind w:left="426"/>
        <w:jc w:val="both"/>
        <w:rPr>
          <w:rFonts w:ascii="Book Antiqua" w:hAnsi="Book Antiqua"/>
          <w:sz w:val="22"/>
          <w:lang w:val="en-ID"/>
        </w:rPr>
      </w:pPr>
      <w:r w:rsidRPr="009C67B6">
        <w:rPr>
          <w:rFonts w:ascii="Book Antiqua" w:hAnsi="Book Antiqua"/>
          <w:sz w:val="22"/>
          <w:lang w:val="en-ID"/>
        </w:rPr>
        <w:t xml:space="preserve">Salah </w:t>
      </w:r>
      <w:proofErr w:type="spellStart"/>
      <w:r w:rsidRPr="009C67B6">
        <w:rPr>
          <w:rFonts w:ascii="Book Antiqua" w:hAnsi="Book Antiqua"/>
          <w:sz w:val="22"/>
          <w:lang w:val="en-ID"/>
        </w:rPr>
        <w:t>satu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temuan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utama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kajian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adalah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terjadinya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kesenjangan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signifikan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antara</w:t>
      </w:r>
      <w:proofErr w:type="spellEnd"/>
      <w:r w:rsidRPr="009C67B6">
        <w:rPr>
          <w:rFonts w:ascii="Book Antiqua" w:hAnsi="Book Antiqua"/>
          <w:sz w:val="22"/>
          <w:lang w:val="en-ID"/>
        </w:rPr>
        <w:t xml:space="preserve"> norma-norma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humaniter</w:t>
      </w:r>
      <w:proofErr w:type="spellEnd"/>
      <w:r w:rsidRPr="009C67B6">
        <w:rPr>
          <w:rFonts w:ascii="Book Antiqua" w:hAnsi="Book Antiqua"/>
          <w:sz w:val="22"/>
          <w:lang w:val="en-ID"/>
        </w:rPr>
        <w:t xml:space="preserve"> internasional (HHI) </w:t>
      </w:r>
      <w:proofErr w:type="spellStart"/>
      <w:r w:rsidRPr="009C67B6">
        <w:rPr>
          <w:rFonts w:ascii="Book Antiqua" w:hAnsi="Book Antiqua"/>
          <w:sz w:val="22"/>
          <w:lang w:val="en-ID"/>
        </w:rPr>
        <w:t>dengan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praktik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di </w:t>
      </w:r>
      <w:proofErr w:type="spellStart"/>
      <w:r w:rsidRPr="009C67B6">
        <w:rPr>
          <w:rFonts w:ascii="Book Antiqua" w:hAnsi="Book Antiqua"/>
          <w:sz w:val="22"/>
          <w:lang w:val="en-ID"/>
        </w:rPr>
        <w:t>medan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konflik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khususnya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konteks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perang</w:t>
      </w:r>
      <w:proofErr w:type="spellEnd"/>
      <w:r w:rsidRPr="009C67B6">
        <w:rPr>
          <w:rFonts w:ascii="Book Antiqua" w:hAnsi="Book Antiqua"/>
          <w:sz w:val="22"/>
          <w:lang w:val="en-ID"/>
        </w:rPr>
        <w:t xml:space="preserve"> Rusia–</w:t>
      </w:r>
      <w:proofErr w:type="spellStart"/>
      <w:r w:rsidRPr="009C67B6">
        <w:rPr>
          <w:rFonts w:ascii="Book Antiqua" w:hAnsi="Book Antiqua"/>
          <w:sz w:val="22"/>
          <w:lang w:val="en-ID"/>
        </w:rPr>
        <w:t>Ukraina</w:t>
      </w:r>
      <w:proofErr w:type="spellEnd"/>
      <w:r w:rsidRPr="009C67B6">
        <w:rPr>
          <w:rFonts w:ascii="Book Antiqua" w:hAnsi="Book Antiqua"/>
          <w:sz w:val="22"/>
          <w:lang w:val="en-ID"/>
        </w:rPr>
        <w:t xml:space="preserve">. HHI, </w:t>
      </w:r>
      <w:proofErr w:type="spellStart"/>
      <w:r w:rsidRPr="009C67B6">
        <w:rPr>
          <w:rFonts w:ascii="Book Antiqua" w:hAnsi="Book Antiqua"/>
          <w:sz w:val="22"/>
          <w:lang w:val="en-ID"/>
        </w:rPr>
        <w:t>sebagaimana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tercantum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Konvensi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Jenewa</w:t>
      </w:r>
      <w:proofErr w:type="spellEnd"/>
      <w:r w:rsidRPr="009C67B6">
        <w:rPr>
          <w:rFonts w:ascii="Book Antiqua" w:hAnsi="Book Antiqua"/>
          <w:sz w:val="22"/>
          <w:lang w:val="en-ID"/>
        </w:rPr>
        <w:t xml:space="preserve"> 1949 dan </w:t>
      </w:r>
      <w:proofErr w:type="spellStart"/>
      <w:r w:rsidRPr="009C67B6">
        <w:rPr>
          <w:rFonts w:ascii="Book Antiqua" w:hAnsi="Book Antiqua"/>
          <w:sz w:val="22"/>
          <w:lang w:val="en-ID"/>
        </w:rPr>
        <w:t>Protokol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Tambahan</w:t>
      </w:r>
      <w:proofErr w:type="spellEnd"/>
      <w:r w:rsidRPr="009C67B6">
        <w:rPr>
          <w:rFonts w:ascii="Book Antiqua" w:hAnsi="Book Antiqua"/>
          <w:sz w:val="22"/>
          <w:lang w:val="en-ID"/>
        </w:rPr>
        <w:t xml:space="preserve"> I 1977, </w:t>
      </w:r>
      <w:proofErr w:type="spellStart"/>
      <w:r w:rsidRPr="009C67B6">
        <w:rPr>
          <w:rFonts w:ascii="Book Antiqua" w:hAnsi="Book Antiqua"/>
          <w:sz w:val="22"/>
          <w:lang w:val="en-ID"/>
        </w:rPr>
        <w:t>secara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tegas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menetapkan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prinsip-prinsip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perlindungan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penduduk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termasuk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asas</w:t>
      </w:r>
      <w:proofErr w:type="spellEnd"/>
      <w:r w:rsidRPr="009C67B6">
        <w:rPr>
          <w:rFonts w:ascii="Book Antiqua" w:hAnsi="Book Antiqua"/>
          <w:sz w:val="22"/>
          <w:lang w:val="en-ID"/>
        </w:rPr>
        <w:t xml:space="preserve"> </w:t>
      </w:r>
      <w:r w:rsidRPr="009C67B6">
        <w:rPr>
          <w:rFonts w:ascii="Book Antiqua" w:hAnsi="Book Antiqua"/>
          <w:i/>
          <w:iCs/>
          <w:sz w:val="22"/>
          <w:lang w:val="en-ID"/>
        </w:rPr>
        <w:t>distinction</w:t>
      </w:r>
      <w:r w:rsidRPr="009C67B6">
        <w:rPr>
          <w:rFonts w:ascii="Book Antiqua" w:hAnsi="Book Antiqua"/>
          <w:sz w:val="22"/>
          <w:lang w:val="en-ID"/>
        </w:rPr>
        <w:t xml:space="preserve">, </w:t>
      </w:r>
      <w:r w:rsidRPr="009C67B6">
        <w:rPr>
          <w:rFonts w:ascii="Book Antiqua" w:hAnsi="Book Antiqua"/>
          <w:i/>
          <w:iCs/>
          <w:sz w:val="22"/>
          <w:lang w:val="en-ID"/>
        </w:rPr>
        <w:t>proportionality</w:t>
      </w:r>
      <w:r w:rsidRPr="009C67B6">
        <w:rPr>
          <w:rFonts w:ascii="Book Antiqua" w:hAnsi="Book Antiqua"/>
          <w:sz w:val="22"/>
          <w:lang w:val="en-ID"/>
        </w:rPr>
        <w:t xml:space="preserve">, dan </w:t>
      </w:r>
      <w:r w:rsidRPr="009C67B6">
        <w:rPr>
          <w:rFonts w:ascii="Book Antiqua" w:hAnsi="Book Antiqua"/>
          <w:i/>
          <w:iCs/>
          <w:sz w:val="22"/>
          <w:lang w:val="en-ID"/>
        </w:rPr>
        <w:t>precaution</w:t>
      </w:r>
      <w:r w:rsidRPr="009C67B6">
        <w:rPr>
          <w:rFonts w:ascii="Book Antiqua" w:hAnsi="Book Antiqua"/>
          <w:sz w:val="22"/>
          <w:lang w:val="en-ID"/>
        </w:rPr>
        <w:t xml:space="preserve">. </w:t>
      </w:r>
      <w:proofErr w:type="spellStart"/>
      <w:r w:rsidRPr="009C67B6">
        <w:rPr>
          <w:rFonts w:ascii="Book Antiqua" w:hAnsi="Book Antiqua"/>
          <w:sz w:val="22"/>
          <w:lang w:val="en-ID"/>
        </w:rPr>
        <w:t>Namun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kenyataannya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pelaksanaan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prinsip-prinsip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tersebut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sering</w:t>
      </w:r>
      <w:proofErr w:type="spellEnd"/>
      <w:r w:rsidRPr="009C67B6">
        <w:rPr>
          <w:rFonts w:ascii="Book Antiqua" w:hAnsi="Book Antiqua"/>
          <w:sz w:val="22"/>
          <w:lang w:val="en-ID"/>
        </w:rPr>
        <w:t xml:space="preserve"> kali </w:t>
      </w:r>
      <w:proofErr w:type="spellStart"/>
      <w:r w:rsidRPr="009C67B6">
        <w:rPr>
          <w:rFonts w:ascii="Book Antiqua" w:hAnsi="Book Antiqua"/>
          <w:sz w:val="22"/>
          <w:lang w:val="en-ID"/>
        </w:rPr>
        <w:t>diabaikan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atau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ditafsirkan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secara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fleksibel</w:t>
      </w:r>
      <w:proofErr w:type="spellEnd"/>
      <w:r w:rsidRPr="009C67B6">
        <w:rPr>
          <w:rFonts w:ascii="Book Antiqua" w:hAnsi="Book Antiqua"/>
          <w:sz w:val="22"/>
          <w:lang w:val="en-ID"/>
        </w:rPr>
        <w:t xml:space="preserve"> oleh </w:t>
      </w:r>
      <w:proofErr w:type="spellStart"/>
      <w:r w:rsidRPr="009C67B6">
        <w:rPr>
          <w:rFonts w:ascii="Book Antiqua" w:hAnsi="Book Antiqua"/>
          <w:sz w:val="22"/>
          <w:lang w:val="en-ID"/>
        </w:rPr>
        <w:t>aktor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di </w:t>
      </w:r>
      <w:proofErr w:type="spellStart"/>
      <w:r w:rsidRPr="009C67B6">
        <w:rPr>
          <w:rFonts w:ascii="Book Antiqua" w:hAnsi="Book Antiqua"/>
          <w:sz w:val="22"/>
          <w:lang w:val="en-ID"/>
        </w:rPr>
        <w:t>lapangan</w:t>
      </w:r>
      <w:proofErr w:type="spellEnd"/>
      <w:r w:rsidRPr="009C67B6">
        <w:rPr>
          <w:rFonts w:ascii="Book Antiqua" w:hAnsi="Book Antiqua"/>
          <w:sz w:val="22"/>
          <w:lang w:val="en-ID"/>
        </w:rPr>
        <w:t>.</w:t>
      </w:r>
    </w:p>
    <w:p w14:paraId="124227B3" w14:textId="198C7CAE" w:rsidR="009C67B6" w:rsidRPr="009C67B6" w:rsidRDefault="009C67B6" w:rsidP="009C67B6">
      <w:pPr>
        <w:ind w:left="426"/>
        <w:jc w:val="both"/>
        <w:rPr>
          <w:rFonts w:ascii="Book Antiqua" w:hAnsi="Book Antiqua"/>
          <w:sz w:val="22"/>
          <w:lang w:val="en-ID"/>
        </w:rPr>
      </w:pPr>
      <w:proofErr w:type="spellStart"/>
      <w:r w:rsidRPr="009C67B6">
        <w:rPr>
          <w:rFonts w:ascii="Book Antiqua" w:hAnsi="Book Antiqua"/>
          <w:sz w:val="22"/>
          <w:lang w:val="en-ID"/>
        </w:rPr>
        <w:t>Kondisi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diperparah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dengan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karakteristik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perang</w:t>
      </w:r>
      <w:proofErr w:type="spellEnd"/>
      <w:r w:rsidRPr="009C67B6">
        <w:rPr>
          <w:rFonts w:ascii="Book Antiqua" w:hAnsi="Book Antiqua"/>
          <w:sz w:val="22"/>
          <w:lang w:val="en-ID"/>
        </w:rPr>
        <w:t xml:space="preserve"> modern yang </w:t>
      </w:r>
      <w:proofErr w:type="spellStart"/>
      <w:r w:rsidRPr="009C67B6">
        <w:rPr>
          <w:rFonts w:ascii="Book Antiqua" w:hAnsi="Book Antiqua"/>
          <w:sz w:val="22"/>
          <w:lang w:val="en-ID"/>
        </w:rPr>
        <w:t>cenderung</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bersifat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asimetris</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menggunakan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pendekatan</w:t>
      </w:r>
      <w:proofErr w:type="spellEnd"/>
      <w:r w:rsidRPr="009C67B6">
        <w:rPr>
          <w:rFonts w:ascii="Book Antiqua" w:hAnsi="Book Antiqua"/>
          <w:sz w:val="22"/>
          <w:lang w:val="en-ID"/>
        </w:rPr>
        <w:t xml:space="preserve"> hybrid warfare, di mana </w:t>
      </w:r>
      <w:proofErr w:type="spellStart"/>
      <w:r w:rsidRPr="009C67B6">
        <w:rPr>
          <w:rFonts w:ascii="Book Antiqua" w:hAnsi="Book Antiqua"/>
          <w:sz w:val="22"/>
          <w:lang w:val="en-ID"/>
        </w:rPr>
        <w:t>perbedaan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antara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kombatan</w:t>
      </w:r>
      <w:proofErr w:type="spellEnd"/>
      <w:r w:rsidRPr="009C67B6">
        <w:rPr>
          <w:rFonts w:ascii="Book Antiqua" w:hAnsi="Book Antiqua"/>
          <w:sz w:val="22"/>
          <w:lang w:val="en-ID"/>
        </w:rPr>
        <w:t xml:space="preserve"> dan non-</w:t>
      </w:r>
      <w:proofErr w:type="spellStart"/>
      <w:r w:rsidRPr="009C67B6">
        <w:rPr>
          <w:rFonts w:ascii="Book Antiqua" w:hAnsi="Book Antiqua"/>
          <w:sz w:val="22"/>
          <w:lang w:val="en-ID"/>
        </w:rPr>
        <w:t>kombatan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menjadi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kabur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Sebagaimana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dikemukakan</w:t>
      </w:r>
      <w:proofErr w:type="spellEnd"/>
      <w:r w:rsidRPr="009C67B6">
        <w:rPr>
          <w:rFonts w:ascii="Book Antiqua" w:hAnsi="Book Antiqua"/>
          <w:sz w:val="22"/>
          <w:lang w:val="en-ID"/>
        </w:rPr>
        <w:t xml:space="preserve"> oleh Michael Walzer, </w:t>
      </w:r>
      <w:proofErr w:type="spellStart"/>
      <w:r w:rsidRPr="009C67B6">
        <w:rPr>
          <w:rFonts w:ascii="Book Antiqua" w:hAnsi="Book Antiqua"/>
          <w:sz w:val="22"/>
          <w:lang w:val="en-ID"/>
        </w:rPr>
        <w:t>meskipun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perang</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mewajibkan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pembedaaan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antara</w:t>
      </w:r>
      <w:proofErr w:type="spellEnd"/>
      <w:r w:rsidRPr="009C67B6">
        <w:rPr>
          <w:rFonts w:ascii="Book Antiqua" w:hAnsi="Book Antiqua"/>
          <w:sz w:val="22"/>
          <w:lang w:val="en-ID"/>
        </w:rPr>
        <w:t xml:space="preserve"> target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praktiknya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warga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tidak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dibunuh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sering</w:t>
      </w:r>
      <w:proofErr w:type="spellEnd"/>
      <w:r w:rsidRPr="009C67B6">
        <w:rPr>
          <w:rFonts w:ascii="Book Antiqua" w:hAnsi="Book Antiqua"/>
          <w:sz w:val="22"/>
          <w:lang w:val="en-ID"/>
        </w:rPr>
        <w:t xml:space="preserve"> kali </w:t>
      </w:r>
      <w:proofErr w:type="spellStart"/>
      <w:r w:rsidRPr="009C67B6">
        <w:rPr>
          <w:rFonts w:ascii="Book Antiqua" w:hAnsi="Book Antiqua"/>
          <w:sz w:val="22"/>
          <w:lang w:val="en-ID"/>
        </w:rPr>
        <w:t>dikompromikan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atas</w:t>
      </w:r>
      <w:proofErr w:type="spellEnd"/>
      <w:r w:rsidRPr="009C67B6">
        <w:rPr>
          <w:rFonts w:ascii="Book Antiqua" w:hAnsi="Book Antiqua"/>
          <w:sz w:val="22"/>
          <w:lang w:val="en-ID"/>
        </w:rPr>
        <w:t xml:space="preserve"> nama </w:t>
      </w:r>
      <w:proofErr w:type="spellStart"/>
      <w:r w:rsidRPr="009C67B6">
        <w:rPr>
          <w:rFonts w:ascii="Book Antiqua" w:hAnsi="Book Antiqua"/>
          <w:sz w:val="22"/>
          <w:lang w:val="en-ID"/>
        </w:rPr>
        <w:t>kepentingan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strategis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w:t>
      </w:r>
      <w:r>
        <w:rPr>
          <w:rStyle w:val="FootnoteReference"/>
          <w:rFonts w:ascii="Book Antiqua" w:hAnsi="Book Antiqua"/>
          <w:sz w:val="22"/>
          <w:lang w:val="en-ID"/>
        </w:rPr>
        <w:footnoteReference w:id="6"/>
      </w:r>
      <w:r w:rsidRPr="009C67B6">
        <w:rPr>
          <w:rFonts w:ascii="Book Antiqua" w:hAnsi="Book Antiqua"/>
          <w:sz w:val="22"/>
          <w:lang w:val="en-ID"/>
        </w:rPr>
        <w:t xml:space="preserve"> Jeff McMahan </w:t>
      </w:r>
      <w:proofErr w:type="spellStart"/>
      <w:r w:rsidRPr="009C67B6">
        <w:rPr>
          <w:rFonts w:ascii="Book Antiqua" w:hAnsi="Book Antiqua"/>
          <w:sz w:val="22"/>
          <w:lang w:val="en-ID"/>
        </w:rPr>
        <w:t>bahkan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lebih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jauh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mengkritik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netralitas</w:t>
      </w:r>
      <w:proofErr w:type="spellEnd"/>
      <w:r w:rsidRPr="009C67B6">
        <w:rPr>
          <w:rFonts w:ascii="Book Antiqua" w:hAnsi="Book Antiqua"/>
          <w:sz w:val="22"/>
          <w:lang w:val="en-ID"/>
        </w:rPr>
        <w:t xml:space="preserve"> moral </w:t>
      </w:r>
      <w:proofErr w:type="spellStart"/>
      <w:r w:rsidRPr="009C67B6">
        <w:rPr>
          <w:rFonts w:ascii="Book Antiqua" w:hAnsi="Book Antiqua"/>
          <w:sz w:val="22"/>
          <w:lang w:val="en-ID"/>
        </w:rPr>
        <w:t>kombatan</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menekankan</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pelaku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kekerasan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bersenjata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memiliki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tanggung</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jawab</w:t>
      </w:r>
      <w:proofErr w:type="spellEnd"/>
      <w:r w:rsidRPr="009C67B6">
        <w:rPr>
          <w:rFonts w:ascii="Book Antiqua" w:hAnsi="Book Antiqua"/>
          <w:sz w:val="22"/>
          <w:lang w:val="en-ID"/>
        </w:rPr>
        <w:t xml:space="preserve"> individual </w:t>
      </w:r>
      <w:proofErr w:type="spellStart"/>
      <w:r w:rsidRPr="009C67B6">
        <w:rPr>
          <w:rFonts w:ascii="Book Antiqua" w:hAnsi="Book Antiqua"/>
          <w:sz w:val="22"/>
          <w:lang w:val="en-ID"/>
        </w:rPr>
        <w:t>atas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pelanggaran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warga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meskipun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berada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struktur</w:t>
      </w:r>
      <w:proofErr w:type="spellEnd"/>
      <w:r w:rsidRPr="009C67B6">
        <w:rPr>
          <w:rFonts w:ascii="Book Antiqua" w:hAnsi="Book Antiqua"/>
          <w:sz w:val="22"/>
          <w:lang w:val="en-ID"/>
        </w:rPr>
        <w:t xml:space="preserve"> </w:t>
      </w:r>
      <w:proofErr w:type="gramStart"/>
      <w:r w:rsidRPr="009C67B6">
        <w:rPr>
          <w:rFonts w:ascii="Book Antiqua" w:hAnsi="Book Antiqua"/>
          <w:sz w:val="22"/>
          <w:lang w:val="en-ID"/>
        </w:rPr>
        <w:t>komando.²</w:t>
      </w:r>
      <w:proofErr w:type="gramEnd"/>
    </w:p>
    <w:p w14:paraId="0EF9BB2C" w14:textId="77777777" w:rsidR="009C67B6" w:rsidRPr="009C67B6" w:rsidRDefault="009C67B6" w:rsidP="009C67B6">
      <w:pPr>
        <w:ind w:left="426"/>
        <w:jc w:val="both"/>
        <w:rPr>
          <w:rFonts w:ascii="Book Antiqua" w:hAnsi="Book Antiqua"/>
          <w:sz w:val="22"/>
          <w:lang w:val="en-ID"/>
        </w:rPr>
      </w:pPr>
      <w:r w:rsidRPr="009C67B6">
        <w:rPr>
          <w:rFonts w:ascii="Book Antiqua" w:hAnsi="Book Antiqua"/>
          <w:sz w:val="22"/>
          <w:lang w:val="en-ID"/>
        </w:rPr>
        <w:t xml:space="preserve">Data </w:t>
      </w:r>
      <w:proofErr w:type="spellStart"/>
      <w:r w:rsidRPr="009C67B6">
        <w:rPr>
          <w:rFonts w:ascii="Book Antiqua" w:hAnsi="Book Antiqua"/>
          <w:sz w:val="22"/>
          <w:lang w:val="en-ID"/>
        </w:rPr>
        <w:t>lapangan</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dianalisis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studi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termasuk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laporan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dari</w:t>
      </w:r>
      <w:proofErr w:type="spellEnd"/>
      <w:r w:rsidRPr="009C67B6">
        <w:rPr>
          <w:rFonts w:ascii="Book Antiqua" w:hAnsi="Book Antiqua"/>
          <w:sz w:val="22"/>
          <w:lang w:val="en-ID"/>
        </w:rPr>
        <w:t xml:space="preserve"> International Committee of the Red Cross (ICRC) dan Human Rights Watch, </w:t>
      </w:r>
      <w:proofErr w:type="spellStart"/>
      <w:r w:rsidRPr="009C67B6">
        <w:rPr>
          <w:rFonts w:ascii="Book Antiqua" w:hAnsi="Book Antiqua"/>
          <w:sz w:val="22"/>
          <w:lang w:val="en-ID"/>
        </w:rPr>
        <w:t>menunjukkan</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banyak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dilakukan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infrastruktur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seperti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rumah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sakit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sekolah</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pusat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evakuasi</w:t>
      </w:r>
      <w:proofErr w:type="spellEnd"/>
      <w:r w:rsidRPr="009C67B6">
        <w:rPr>
          <w:rFonts w:ascii="Book Antiqua" w:hAnsi="Book Antiqua"/>
          <w:sz w:val="22"/>
          <w:lang w:val="en-ID"/>
        </w:rPr>
        <w:t xml:space="preserve">—yang </w:t>
      </w:r>
      <w:proofErr w:type="spellStart"/>
      <w:r w:rsidRPr="009C67B6">
        <w:rPr>
          <w:rFonts w:ascii="Book Antiqua" w:hAnsi="Book Antiqua"/>
          <w:sz w:val="22"/>
          <w:lang w:val="en-ID"/>
        </w:rPr>
        <w:t>secara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seharusnya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mendapatkan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perlindungan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khusus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Ketidakefektifan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mekanisme</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akuntabilitas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lemahnya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penegakan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internasional, </w:t>
      </w:r>
      <w:proofErr w:type="spellStart"/>
      <w:r w:rsidRPr="009C67B6">
        <w:rPr>
          <w:rFonts w:ascii="Book Antiqua" w:hAnsi="Book Antiqua"/>
          <w:sz w:val="22"/>
          <w:lang w:val="en-ID"/>
        </w:rPr>
        <w:t>serta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doktrin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belum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sepenuhnya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menginternalisasi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nilai-nilai</w:t>
      </w:r>
      <w:proofErr w:type="spellEnd"/>
      <w:r w:rsidRPr="009C67B6">
        <w:rPr>
          <w:rFonts w:ascii="Book Antiqua" w:hAnsi="Book Antiqua"/>
          <w:sz w:val="22"/>
          <w:lang w:val="en-ID"/>
        </w:rPr>
        <w:t xml:space="preserve"> HHI, </w:t>
      </w:r>
      <w:proofErr w:type="spellStart"/>
      <w:r w:rsidRPr="009C67B6">
        <w:rPr>
          <w:rFonts w:ascii="Book Antiqua" w:hAnsi="Book Antiqua"/>
          <w:sz w:val="22"/>
          <w:lang w:val="en-ID"/>
        </w:rPr>
        <w:t>menjadi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faktor</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menyebabkan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terjadinya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impunitas</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pelanggaran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berulang</w:t>
      </w:r>
      <w:proofErr w:type="spellEnd"/>
      <w:r w:rsidRPr="009C67B6">
        <w:rPr>
          <w:rFonts w:ascii="Book Antiqua" w:hAnsi="Book Antiqua"/>
          <w:sz w:val="22"/>
          <w:lang w:val="en-ID"/>
        </w:rPr>
        <w:t>.</w:t>
      </w:r>
    </w:p>
    <w:p w14:paraId="1D8E42DB" w14:textId="77777777" w:rsidR="009C67B6" w:rsidRDefault="009C67B6" w:rsidP="009C67B6">
      <w:pPr>
        <w:ind w:left="426"/>
        <w:jc w:val="both"/>
        <w:rPr>
          <w:rFonts w:ascii="Book Antiqua" w:hAnsi="Book Antiqua"/>
          <w:sz w:val="22"/>
          <w:lang w:val="en-ID"/>
        </w:rPr>
      </w:pPr>
      <w:proofErr w:type="spellStart"/>
      <w:r w:rsidRPr="009C67B6">
        <w:rPr>
          <w:rFonts w:ascii="Book Antiqua" w:hAnsi="Book Antiqua"/>
          <w:sz w:val="22"/>
          <w:lang w:val="en-ID"/>
        </w:rPr>
        <w:t>Situasi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menunjukkan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adanya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urgensi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mereformulasi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pendidikan</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pelatihan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dengan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pendekatan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multidisipliner</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menempatkan</w:t>
      </w:r>
      <w:proofErr w:type="spellEnd"/>
      <w:r w:rsidRPr="009C67B6">
        <w:rPr>
          <w:rFonts w:ascii="Book Antiqua" w:hAnsi="Book Antiqua"/>
          <w:sz w:val="22"/>
          <w:lang w:val="en-ID"/>
        </w:rPr>
        <w:t xml:space="preserve"> HHI </w:t>
      </w:r>
      <w:proofErr w:type="spellStart"/>
      <w:r w:rsidRPr="009C67B6">
        <w:rPr>
          <w:rFonts w:ascii="Book Antiqua" w:hAnsi="Book Antiqua"/>
          <w:sz w:val="22"/>
          <w:lang w:val="en-ID"/>
        </w:rPr>
        <w:t>bukan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hanya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sebagai</w:t>
      </w:r>
      <w:proofErr w:type="spellEnd"/>
      <w:r w:rsidRPr="009C67B6">
        <w:rPr>
          <w:rFonts w:ascii="Book Antiqua" w:hAnsi="Book Antiqua"/>
          <w:sz w:val="22"/>
          <w:lang w:val="en-ID"/>
        </w:rPr>
        <w:t xml:space="preserve"> norma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tetapi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sebagai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nilai</w:t>
      </w:r>
      <w:proofErr w:type="spellEnd"/>
      <w:r w:rsidRPr="009C67B6">
        <w:rPr>
          <w:rFonts w:ascii="Book Antiqua" w:hAnsi="Book Antiqua"/>
          <w:sz w:val="22"/>
          <w:lang w:val="en-ID"/>
        </w:rPr>
        <w:t xml:space="preserve"> moral universal yang </w:t>
      </w:r>
      <w:proofErr w:type="spellStart"/>
      <w:r w:rsidRPr="009C67B6">
        <w:rPr>
          <w:rFonts w:ascii="Book Antiqua" w:hAnsi="Book Antiqua"/>
          <w:sz w:val="22"/>
          <w:lang w:val="en-ID"/>
        </w:rPr>
        <w:t>wajib</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ditaati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setiap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tahapan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operasi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Selain </w:t>
      </w:r>
      <w:proofErr w:type="spellStart"/>
      <w:r w:rsidRPr="009C67B6">
        <w:rPr>
          <w:rFonts w:ascii="Book Antiqua" w:hAnsi="Book Antiqua"/>
          <w:sz w:val="22"/>
          <w:lang w:val="en-ID"/>
        </w:rPr>
        <w:t>itu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diperlukan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penguatan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institusi</w:t>
      </w:r>
      <w:proofErr w:type="spellEnd"/>
      <w:r w:rsidRPr="009C67B6">
        <w:rPr>
          <w:rFonts w:ascii="Book Antiqua" w:hAnsi="Book Antiqua"/>
          <w:sz w:val="22"/>
          <w:lang w:val="en-ID"/>
        </w:rPr>
        <w:t xml:space="preserve"> internasional dan </w:t>
      </w:r>
      <w:proofErr w:type="spellStart"/>
      <w:r w:rsidRPr="009C67B6">
        <w:rPr>
          <w:rFonts w:ascii="Book Antiqua" w:hAnsi="Book Antiqua"/>
          <w:sz w:val="22"/>
          <w:lang w:val="en-ID"/>
        </w:rPr>
        <w:t>mekanisme</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investigasi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independen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mencegah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terjadinya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kesenjangan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struktural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antara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praktik</w:t>
      </w:r>
      <w:proofErr w:type="spellEnd"/>
      <w:r w:rsidRPr="009C67B6">
        <w:rPr>
          <w:rFonts w:ascii="Book Antiqua" w:hAnsi="Book Antiqua"/>
          <w:sz w:val="22"/>
          <w:lang w:val="en-ID"/>
        </w:rPr>
        <w:t xml:space="preserve"> di masa </w:t>
      </w:r>
      <w:proofErr w:type="spellStart"/>
      <w:r w:rsidRPr="009C67B6">
        <w:rPr>
          <w:rFonts w:ascii="Book Antiqua" w:hAnsi="Book Antiqua"/>
          <w:sz w:val="22"/>
          <w:lang w:val="en-ID"/>
        </w:rPr>
        <w:t>mendatang</w:t>
      </w:r>
      <w:proofErr w:type="spellEnd"/>
      <w:r w:rsidRPr="009C67B6">
        <w:rPr>
          <w:rFonts w:ascii="Book Antiqua" w:hAnsi="Book Antiqua"/>
          <w:sz w:val="22"/>
          <w:lang w:val="en-ID"/>
        </w:rPr>
        <w:t>.</w:t>
      </w:r>
    </w:p>
    <w:p w14:paraId="5CB664B3" w14:textId="77777777" w:rsidR="009C67B6" w:rsidRPr="009C67B6" w:rsidRDefault="009C67B6" w:rsidP="009C67B6">
      <w:pPr>
        <w:ind w:left="426"/>
        <w:jc w:val="both"/>
        <w:rPr>
          <w:rFonts w:ascii="Book Antiqua" w:hAnsi="Book Antiqua"/>
          <w:sz w:val="22"/>
          <w:lang w:val="en-ID"/>
        </w:rPr>
      </w:pPr>
      <w:r w:rsidRPr="009C67B6">
        <w:rPr>
          <w:rFonts w:ascii="Book Antiqua" w:hAnsi="Book Antiqua"/>
          <w:sz w:val="22"/>
          <w:lang w:val="en-ID"/>
        </w:rPr>
        <w:t xml:space="preserve">Selain </w:t>
      </w:r>
      <w:proofErr w:type="spellStart"/>
      <w:r w:rsidRPr="009C67B6">
        <w:rPr>
          <w:rFonts w:ascii="Book Antiqua" w:hAnsi="Book Antiqua"/>
          <w:sz w:val="22"/>
          <w:lang w:val="en-ID"/>
        </w:rPr>
        <w:t>faktor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karakteristik</w:t>
      </w:r>
      <w:proofErr w:type="spellEnd"/>
      <w:r w:rsidRPr="009C67B6">
        <w:rPr>
          <w:rFonts w:ascii="Book Antiqua" w:hAnsi="Book Antiqua"/>
          <w:sz w:val="22"/>
          <w:lang w:val="en-ID"/>
        </w:rPr>
        <w:t xml:space="preserve"> hybrid warfare dan </w:t>
      </w:r>
      <w:proofErr w:type="spellStart"/>
      <w:r w:rsidRPr="009C67B6">
        <w:rPr>
          <w:rFonts w:ascii="Book Antiqua" w:hAnsi="Book Antiqua"/>
          <w:sz w:val="22"/>
          <w:lang w:val="en-ID"/>
        </w:rPr>
        <w:t>lemahnya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internalisasi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strategi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sejumlah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kajian</w:t>
      </w:r>
      <w:proofErr w:type="spellEnd"/>
      <w:r w:rsidRPr="009C67B6">
        <w:rPr>
          <w:rFonts w:ascii="Book Antiqua" w:hAnsi="Book Antiqua"/>
          <w:sz w:val="22"/>
          <w:lang w:val="en-ID"/>
        </w:rPr>
        <w:t xml:space="preserve"> juga </w:t>
      </w:r>
      <w:proofErr w:type="spellStart"/>
      <w:r w:rsidRPr="009C67B6">
        <w:rPr>
          <w:rFonts w:ascii="Book Antiqua" w:hAnsi="Book Antiqua"/>
          <w:sz w:val="22"/>
          <w:lang w:val="en-ID"/>
        </w:rPr>
        <w:t>menunjukkan</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kesenjangan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antara</w:t>
      </w:r>
      <w:proofErr w:type="spellEnd"/>
      <w:r w:rsidRPr="009C67B6">
        <w:rPr>
          <w:rFonts w:ascii="Book Antiqua" w:hAnsi="Book Antiqua"/>
          <w:sz w:val="22"/>
          <w:lang w:val="en-ID"/>
        </w:rPr>
        <w:t xml:space="preserve"> norma dan </w:t>
      </w:r>
      <w:proofErr w:type="spellStart"/>
      <w:r w:rsidRPr="009C67B6">
        <w:rPr>
          <w:rFonts w:ascii="Book Antiqua" w:hAnsi="Book Antiqua"/>
          <w:sz w:val="22"/>
          <w:lang w:val="en-ID"/>
        </w:rPr>
        <w:t>praktik</w:t>
      </w:r>
      <w:proofErr w:type="spellEnd"/>
      <w:r w:rsidRPr="009C67B6">
        <w:rPr>
          <w:rFonts w:ascii="Book Antiqua" w:hAnsi="Book Antiqua"/>
          <w:sz w:val="22"/>
          <w:lang w:val="en-ID"/>
        </w:rPr>
        <w:t xml:space="preserve"> HHI sangat </w:t>
      </w:r>
      <w:proofErr w:type="spellStart"/>
      <w:r w:rsidRPr="009C67B6">
        <w:rPr>
          <w:rFonts w:ascii="Book Antiqua" w:hAnsi="Book Antiqua"/>
          <w:sz w:val="22"/>
          <w:lang w:val="en-ID"/>
        </w:rPr>
        <w:t>dipengaruhi</w:t>
      </w:r>
      <w:proofErr w:type="spellEnd"/>
      <w:r w:rsidRPr="009C67B6">
        <w:rPr>
          <w:rFonts w:ascii="Book Antiqua" w:hAnsi="Book Antiqua"/>
          <w:sz w:val="22"/>
          <w:lang w:val="en-ID"/>
        </w:rPr>
        <w:t xml:space="preserve"> oleh </w:t>
      </w:r>
      <w:proofErr w:type="spellStart"/>
      <w:r w:rsidRPr="009C67B6">
        <w:rPr>
          <w:rFonts w:ascii="Book Antiqua" w:hAnsi="Book Antiqua"/>
          <w:sz w:val="22"/>
          <w:lang w:val="en-ID"/>
        </w:rPr>
        <w:t>faktor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kebijakan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politik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ambiguitas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lemahnya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sistem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akuntabilitas</w:t>
      </w:r>
      <w:proofErr w:type="spellEnd"/>
      <w:r w:rsidRPr="009C67B6">
        <w:rPr>
          <w:rFonts w:ascii="Book Antiqua" w:hAnsi="Book Antiqua"/>
          <w:sz w:val="22"/>
          <w:lang w:val="en-ID"/>
        </w:rPr>
        <w:t xml:space="preserve"> internasional. Sandesh Sivakumaran </w:t>
      </w:r>
      <w:proofErr w:type="spellStart"/>
      <w:r w:rsidRPr="009C67B6">
        <w:rPr>
          <w:rFonts w:ascii="Book Antiqua" w:hAnsi="Book Antiqua"/>
          <w:sz w:val="22"/>
          <w:lang w:val="en-ID"/>
        </w:rPr>
        <w:t>menyoroti</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konflik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bersenjata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kontemporer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terutama</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bersifat</w:t>
      </w:r>
      <w:proofErr w:type="spellEnd"/>
      <w:r w:rsidRPr="009C67B6">
        <w:rPr>
          <w:rFonts w:ascii="Book Antiqua" w:hAnsi="Book Antiqua"/>
          <w:sz w:val="22"/>
          <w:lang w:val="en-ID"/>
        </w:rPr>
        <w:t xml:space="preserve"> non-internasional </w:t>
      </w:r>
      <w:proofErr w:type="spellStart"/>
      <w:r w:rsidRPr="009C67B6">
        <w:rPr>
          <w:rFonts w:ascii="Book Antiqua" w:hAnsi="Book Antiqua"/>
          <w:sz w:val="22"/>
          <w:lang w:val="en-ID"/>
        </w:rPr>
        <w:t>atau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melibatkan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aktor</w:t>
      </w:r>
      <w:proofErr w:type="spellEnd"/>
      <w:r w:rsidRPr="009C67B6">
        <w:rPr>
          <w:rFonts w:ascii="Book Antiqua" w:hAnsi="Book Antiqua"/>
          <w:sz w:val="22"/>
          <w:lang w:val="en-ID"/>
        </w:rPr>
        <w:t xml:space="preserve"> non-negara, </w:t>
      </w:r>
      <w:proofErr w:type="spellStart"/>
      <w:r w:rsidRPr="009C67B6">
        <w:rPr>
          <w:rFonts w:ascii="Book Antiqua" w:hAnsi="Book Antiqua"/>
          <w:sz w:val="22"/>
          <w:lang w:val="en-ID"/>
        </w:rPr>
        <w:t>banyak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w:t>
      </w:r>
      <w:proofErr w:type="spellEnd"/>
      <w:r w:rsidRPr="009C67B6">
        <w:rPr>
          <w:rFonts w:ascii="Book Antiqua" w:hAnsi="Book Antiqua"/>
          <w:sz w:val="22"/>
          <w:lang w:val="en-ID"/>
        </w:rPr>
        <w:t xml:space="preserve"> HHI yang “</w:t>
      </w:r>
      <w:proofErr w:type="spellStart"/>
      <w:r w:rsidRPr="009C67B6">
        <w:rPr>
          <w:rFonts w:ascii="Book Antiqua" w:hAnsi="Book Antiqua"/>
          <w:sz w:val="22"/>
          <w:lang w:val="en-ID"/>
        </w:rPr>
        <w:t>secara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berlaku</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namun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secara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praktik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sering</w:t>
      </w:r>
      <w:proofErr w:type="spellEnd"/>
      <w:r w:rsidRPr="009C67B6">
        <w:rPr>
          <w:rFonts w:ascii="Book Antiqua" w:hAnsi="Book Antiqua"/>
          <w:sz w:val="22"/>
          <w:lang w:val="en-ID"/>
        </w:rPr>
        <w:t xml:space="preserve"> kali </w:t>
      </w:r>
      <w:proofErr w:type="spellStart"/>
      <w:r w:rsidRPr="009C67B6">
        <w:rPr>
          <w:rFonts w:ascii="Book Antiqua" w:hAnsi="Book Antiqua"/>
          <w:sz w:val="22"/>
          <w:lang w:val="en-ID"/>
        </w:rPr>
        <w:t>diabaikan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karena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pertimbangan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taktis</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politik</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dominan</w:t>
      </w:r>
      <w:proofErr w:type="spellEnd"/>
      <w:r w:rsidRPr="009C67B6">
        <w:rPr>
          <w:rFonts w:ascii="Book Antiqua" w:hAnsi="Book Antiqua"/>
          <w:sz w:val="22"/>
          <w:lang w:val="en-ID"/>
        </w:rPr>
        <w:t xml:space="preserve"> di lapangan</w:t>
      </w:r>
      <w:proofErr w:type="gramStart"/>
      <w:r w:rsidRPr="009C67B6">
        <w:rPr>
          <w:rFonts w:ascii="Book Antiqua" w:hAnsi="Book Antiqua"/>
          <w:sz w:val="22"/>
          <w:lang w:val="en-ID"/>
        </w:rPr>
        <w:t>.”³</w:t>
      </w:r>
      <w:proofErr w:type="gramEnd"/>
    </w:p>
    <w:p w14:paraId="5C420CA1" w14:textId="1F55E09C" w:rsidR="009C67B6" w:rsidRPr="009C67B6" w:rsidRDefault="009C67B6" w:rsidP="009C67B6">
      <w:pPr>
        <w:ind w:left="426"/>
        <w:jc w:val="both"/>
        <w:rPr>
          <w:rFonts w:ascii="Book Antiqua" w:hAnsi="Book Antiqua"/>
          <w:sz w:val="22"/>
          <w:lang w:val="en-ID"/>
        </w:rPr>
      </w:pPr>
      <w:r w:rsidRPr="009C67B6">
        <w:rPr>
          <w:rFonts w:ascii="Book Antiqua" w:hAnsi="Book Antiqua"/>
          <w:sz w:val="22"/>
          <w:lang w:val="en-ID"/>
        </w:rPr>
        <w:t xml:space="preserve">Dalam </w:t>
      </w:r>
      <w:proofErr w:type="spellStart"/>
      <w:r w:rsidRPr="009C67B6">
        <w:rPr>
          <w:rFonts w:ascii="Book Antiqua" w:hAnsi="Book Antiqua"/>
          <w:sz w:val="22"/>
          <w:lang w:val="en-ID"/>
        </w:rPr>
        <w:t>konteks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konflik</w:t>
      </w:r>
      <w:proofErr w:type="spellEnd"/>
      <w:r w:rsidRPr="009C67B6">
        <w:rPr>
          <w:rFonts w:ascii="Book Antiqua" w:hAnsi="Book Antiqua"/>
          <w:sz w:val="22"/>
          <w:lang w:val="en-ID"/>
        </w:rPr>
        <w:t xml:space="preserve"> Rusia–</w:t>
      </w:r>
      <w:proofErr w:type="spellStart"/>
      <w:r w:rsidRPr="009C67B6">
        <w:rPr>
          <w:rFonts w:ascii="Book Antiqua" w:hAnsi="Book Antiqua"/>
          <w:sz w:val="22"/>
          <w:lang w:val="en-ID"/>
        </w:rPr>
        <w:t>Ukraina</w:t>
      </w:r>
      <w:proofErr w:type="spellEnd"/>
      <w:r w:rsidRPr="009C67B6">
        <w:rPr>
          <w:rFonts w:ascii="Book Antiqua" w:hAnsi="Book Antiqua"/>
          <w:sz w:val="22"/>
          <w:lang w:val="en-ID"/>
        </w:rPr>
        <w:t xml:space="preserve">, </w:t>
      </w:r>
      <w:r w:rsidRPr="009C67B6">
        <w:rPr>
          <w:rFonts w:ascii="Book Antiqua" w:hAnsi="Book Antiqua"/>
          <w:i/>
          <w:iCs/>
          <w:sz w:val="22"/>
          <w:lang w:val="en-ID"/>
        </w:rPr>
        <w:t>International Committee of the Red Cross</w:t>
      </w:r>
      <w:r w:rsidRPr="009C67B6">
        <w:rPr>
          <w:rFonts w:ascii="Book Antiqua" w:hAnsi="Book Antiqua"/>
          <w:sz w:val="22"/>
          <w:lang w:val="en-ID"/>
        </w:rPr>
        <w:t xml:space="preserve"> (ICRC) </w:t>
      </w:r>
      <w:proofErr w:type="spellStart"/>
      <w:r w:rsidRPr="009C67B6">
        <w:rPr>
          <w:rFonts w:ascii="Book Antiqua" w:hAnsi="Book Antiqua"/>
          <w:sz w:val="22"/>
          <w:lang w:val="en-ID"/>
        </w:rPr>
        <w:t>mencatat</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terjadi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pengabaian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kehati-hatian</w:t>
      </w:r>
      <w:proofErr w:type="spellEnd"/>
      <w:r w:rsidRPr="009C67B6">
        <w:rPr>
          <w:rFonts w:ascii="Book Antiqua" w:hAnsi="Book Antiqua"/>
          <w:sz w:val="22"/>
          <w:lang w:val="en-ID"/>
        </w:rPr>
        <w:t xml:space="preserve"> (</w:t>
      </w:r>
      <w:r w:rsidRPr="009C67B6">
        <w:rPr>
          <w:rFonts w:ascii="Book Antiqua" w:hAnsi="Book Antiqua"/>
          <w:i/>
          <w:iCs/>
          <w:sz w:val="22"/>
          <w:lang w:val="en-ID"/>
        </w:rPr>
        <w:t>precaution</w:t>
      </w:r>
      <w:r w:rsidRPr="009C67B6">
        <w:rPr>
          <w:rFonts w:ascii="Book Antiqua" w:hAnsi="Book Antiqua"/>
          <w:sz w:val="22"/>
          <w:lang w:val="en-ID"/>
        </w:rPr>
        <w:t xml:space="preserve">) dan </w:t>
      </w:r>
      <w:proofErr w:type="spellStart"/>
      <w:r w:rsidRPr="009C67B6">
        <w:rPr>
          <w:rFonts w:ascii="Book Antiqua" w:hAnsi="Book Antiqua"/>
          <w:sz w:val="22"/>
          <w:lang w:val="en-ID"/>
        </w:rPr>
        <w:lastRenderedPageBreak/>
        <w:t>proporsionalitas</w:t>
      </w:r>
      <w:proofErr w:type="spellEnd"/>
      <w:r w:rsidRPr="009C67B6">
        <w:rPr>
          <w:rFonts w:ascii="Book Antiqua" w:hAnsi="Book Antiqua"/>
          <w:sz w:val="22"/>
          <w:lang w:val="en-ID"/>
        </w:rPr>
        <w:t xml:space="preserve"> (</w:t>
      </w:r>
      <w:r w:rsidRPr="009C67B6">
        <w:rPr>
          <w:rFonts w:ascii="Book Antiqua" w:hAnsi="Book Antiqua"/>
          <w:i/>
          <w:iCs/>
          <w:sz w:val="22"/>
          <w:lang w:val="en-ID"/>
        </w:rPr>
        <w:t>proportionality</w:t>
      </w:r>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banyak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area </w:t>
      </w:r>
      <w:proofErr w:type="spellStart"/>
      <w:r w:rsidRPr="009C67B6">
        <w:rPr>
          <w:rFonts w:ascii="Book Antiqua" w:hAnsi="Book Antiqua"/>
          <w:sz w:val="22"/>
          <w:lang w:val="en-ID"/>
        </w:rPr>
        <w:t>sipil</w:t>
      </w:r>
      <w:proofErr w:type="spellEnd"/>
      <w:r w:rsidRPr="009C67B6">
        <w:rPr>
          <w:rFonts w:ascii="Book Antiqua" w:hAnsi="Book Antiqua"/>
          <w:sz w:val="22"/>
          <w:lang w:val="en-ID"/>
        </w:rPr>
        <w:t>.</w:t>
      </w:r>
      <w:r>
        <w:rPr>
          <w:rStyle w:val="FootnoteReference"/>
          <w:rFonts w:ascii="Book Antiqua" w:hAnsi="Book Antiqua"/>
          <w:sz w:val="22"/>
          <w:lang w:val="en-ID"/>
        </w:rPr>
        <w:footnoteReference w:id="7"/>
      </w:r>
      <w:r w:rsidRPr="009C67B6">
        <w:rPr>
          <w:rFonts w:ascii="Book Antiqua" w:hAnsi="Book Antiqua"/>
          <w:sz w:val="22"/>
          <w:lang w:val="en-ID"/>
        </w:rPr>
        <w:t xml:space="preserve"> </w:t>
      </w:r>
      <w:proofErr w:type="spellStart"/>
      <w:r w:rsidRPr="009C67B6">
        <w:rPr>
          <w:rFonts w:ascii="Book Antiqua" w:hAnsi="Book Antiqua"/>
          <w:sz w:val="22"/>
          <w:lang w:val="en-ID"/>
        </w:rPr>
        <w:t>Temuan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diperkuat</w:t>
      </w:r>
      <w:proofErr w:type="spellEnd"/>
      <w:r w:rsidRPr="009C67B6">
        <w:rPr>
          <w:rFonts w:ascii="Book Antiqua" w:hAnsi="Book Antiqua"/>
          <w:sz w:val="22"/>
          <w:lang w:val="en-ID"/>
        </w:rPr>
        <w:t xml:space="preserve"> oleh Marco </w:t>
      </w:r>
      <w:proofErr w:type="spellStart"/>
      <w:r w:rsidRPr="009C67B6">
        <w:rPr>
          <w:rFonts w:ascii="Book Antiqua" w:hAnsi="Book Antiqua"/>
          <w:sz w:val="22"/>
          <w:lang w:val="en-ID"/>
        </w:rPr>
        <w:t>Sass</w:t>
      </w:r>
      <w:r w:rsidRPr="009C67B6">
        <w:rPr>
          <w:rFonts w:ascii="Book Antiqua" w:hAnsi="Book Antiqua" w:cs="Book Antiqua"/>
          <w:sz w:val="22"/>
          <w:lang w:val="en-ID"/>
        </w:rPr>
        <w:t>ò</w:t>
      </w:r>
      <w:r w:rsidRPr="009C67B6">
        <w:rPr>
          <w:rFonts w:ascii="Book Antiqua" w:hAnsi="Book Antiqua"/>
          <w:sz w:val="22"/>
          <w:lang w:val="en-ID"/>
        </w:rPr>
        <w:t>li</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menekankan</w:t>
      </w:r>
      <w:proofErr w:type="spellEnd"/>
      <w:r w:rsidRPr="009C67B6">
        <w:rPr>
          <w:rFonts w:ascii="Book Antiqua" w:hAnsi="Book Antiqua"/>
          <w:sz w:val="22"/>
          <w:lang w:val="en-ID"/>
        </w:rPr>
        <w:t xml:space="preserve"> bahwa problem </w:t>
      </w:r>
      <w:proofErr w:type="spellStart"/>
      <w:r w:rsidRPr="009C67B6">
        <w:rPr>
          <w:rFonts w:ascii="Book Antiqua" w:hAnsi="Book Antiqua"/>
          <w:sz w:val="22"/>
          <w:lang w:val="en-ID"/>
        </w:rPr>
        <w:t>utama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dari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penerapan</w:t>
      </w:r>
      <w:proofErr w:type="spellEnd"/>
      <w:r w:rsidRPr="009C67B6">
        <w:rPr>
          <w:rFonts w:ascii="Book Antiqua" w:hAnsi="Book Antiqua"/>
          <w:sz w:val="22"/>
          <w:lang w:val="en-ID"/>
        </w:rPr>
        <w:t xml:space="preserve"> HHI </w:t>
      </w:r>
      <w:proofErr w:type="spellStart"/>
      <w:r w:rsidRPr="009C67B6">
        <w:rPr>
          <w:rFonts w:ascii="Book Antiqua" w:hAnsi="Book Antiqua"/>
          <w:sz w:val="22"/>
          <w:lang w:val="en-ID"/>
        </w:rPr>
        <w:t>bukanlah</w:t>
      </w:r>
      <w:proofErr w:type="spellEnd"/>
      <w:r w:rsidRPr="009C67B6">
        <w:rPr>
          <w:rFonts w:ascii="Book Antiqua" w:hAnsi="Book Antiqua"/>
          <w:sz w:val="22"/>
          <w:lang w:val="en-ID"/>
        </w:rPr>
        <w:t xml:space="preserve"> pada norma </w:t>
      </w:r>
      <w:proofErr w:type="spellStart"/>
      <w:r w:rsidRPr="009C67B6">
        <w:rPr>
          <w:rFonts w:ascii="Book Antiqua" w:hAnsi="Book Antiqua"/>
          <w:sz w:val="22"/>
          <w:lang w:val="en-ID"/>
        </w:rPr>
        <w:t>hukumnya</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tidak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memadai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melainkan</w:t>
      </w:r>
      <w:proofErr w:type="spellEnd"/>
      <w:r w:rsidRPr="009C67B6">
        <w:rPr>
          <w:rFonts w:ascii="Book Antiqua" w:hAnsi="Book Antiqua"/>
          <w:sz w:val="22"/>
          <w:lang w:val="en-ID"/>
        </w:rPr>
        <w:t xml:space="preserve"> pada </w:t>
      </w:r>
      <w:proofErr w:type="spellStart"/>
      <w:r w:rsidRPr="009C67B6">
        <w:rPr>
          <w:rFonts w:ascii="Book Antiqua" w:hAnsi="Book Antiqua"/>
          <w:sz w:val="22"/>
          <w:lang w:val="en-ID"/>
        </w:rPr>
        <w:t>rendahnya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tingkat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integrasi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prinsip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tersebut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pelatihan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doktrin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operasional</w:t>
      </w:r>
      <w:proofErr w:type="spellEnd"/>
      <w:r w:rsidRPr="009C67B6">
        <w:rPr>
          <w:rFonts w:ascii="Book Antiqua" w:hAnsi="Book Antiqua"/>
          <w:sz w:val="22"/>
          <w:lang w:val="en-ID"/>
        </w:rPr>
        <w:t xml:space="preserve"> negara-negara </w:t>
      </w:r>
      <w:proofErr w:type="spellStart"/>
      <w:r w:rsidRPr="009C67B6">
        <w:rPr>
          <w:rFonts w:ascii="Book Antiqua" w:hAnsi="Book Antiqua"/>
          <w:sz w:val="22"/>
          <w:lang w:val="en-ID"/>
        </w:rPr>
        <w:t>peserta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konflik</w:t>
      </w:r>
      <w:proofErr w:type="spellEnd"/>
      <w:r w:rsidRPr="009C67B6">
        <w:rPr>
          <w:rFonts w:ascii="Book Antiqua" w:hAnsi="Book Antiqua"/>
          <w:sz w:val="22"/>
          <w:lang w:val="en-ID"/>
        </w:rPr>
        <w:t>.</w:t>
      </w:r>
      <w:r>
        <w:rPr>
          <w:rStyle w:val="FootnoteReference"/>
          <w:rFonts w:ascii="Book Antiqua" w:hAnsi="Book Antiqua"/>
          <w:sz w:val="22"/>
          <w:lang w:val="en-ID"/>
        </w:rPr>
        <w:footnoteReference w:id="8"/>
      </w:r>
    </w:p>
    <w:p w14:paraId="6CEB6204" w14:textId="7719443E" w:rsidR="009C67B6" w:rsidRPr="009C67B6" w:rsidRDefault="009C67B6" w:rsidP="009C67B6">
      <w:pPr>
        <w:ind w:left="426"/>
        <w:jc w:val="both"/>
        <w:rPr>
          <w:rFonts w:ascii="Book Antiqua" w:hAnsi="Book Antiqua"/>
          <w:sz w:val="22"/>
          <w:lang w:val="en-ID"/>
        </w:rPr>
      </w:pPr>
      <w:proofErr w:type="spellStart"/>
      <w:r w:rsidRPr="009C67B6">
        <w:rPr>
          <w:rFonts w:ascii="Book Antiqua" w:hAnsi="Book Antiqua"/>
          <w:sz w:val="22"/>
          <w:lang w:val="en-ID"/>
        </w:rPr>
        <w:t>Lebih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lanjut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laporan</w:t>
      </w:r>
      <w:proofErr w:type="spellEnd"/>
      <w:r w:rsidRPr="009C67B6">
        <w:rPr>
          <w:rFonts w:ascii="Book Antiqua" w:hAnsi="Book Antiqua"/>
          <w:sz w:val="22"/>
          <w:lang w:val="en-ID"/>
        </w:rPr>
        <w:t xml:space="preserve"> Human Rights Watch </w:t>
      </w:r>
      <w:proofErr w:type="spellStart"/>
      <w:r w:rsidRPr="009C67B6">
        <w:rPr>
          <w:rFonts w:ascii="Book Antiqua" w:hAnsi="Book Antiqua"/>
          <w:sz w:val="22"/>
          <w:lang w:val="en-ID"/>
        </w:rPr>
        <w:t>menunjukkan</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penggunaan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senjata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ledak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berdaya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hancur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besar</w:t>
      </w:r>
      <w:proofErr w:type="spellEnd"/>
      <w:r w:rsidRPr="009C67B6">
        <w:rPr>
          <w:rFonts w:ascii="Book Antiqua" w:hAnsi="Book Antiqua"/>
          <w:sz w:val="22"/>
          <w:lang w:val="en-ID"/>
        </w:rPr>
        <w:t xml:space="preserve"> di area </w:t>
      </w:r>
      <w:proofErr w:type="spellStart"/>
      <w:r w:rsidRPr="009C67B6">
        <w:rPr>
          <w:rFonts w:ascii="Book Antiqua" w:hAnsi="Book Antiqua"/>
          <w:sz w:val="22"/>
          <w:lang w:val="en-ID"/>
        </w:rPr>
        <w:t>permukiman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telah</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menjadi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pelanggaran</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sistematis</w:t>
      </w:r>
      <w:proofErr w:type="spellEnd"/>
      <w:r w:rsidRPr="009C67B6">
        <w:rPr>
          <w:rFonts w:ascii="Book Antiqua" w:hAnsi="Book Antiqua"/>
          <w:sz w:val="22"/>
          <w:lang w:val="en-ID"/>
        </w:rPr>
        <w:t>.</w:t>
      </w:r>
      <w:r>
        <w:rPr>
          <w:rStyle w:val="FootnoteReference"/>
          <w:rFonts w:ascii="Book Antiqua" w:hAnsi="Book Antiqua"/>
          <w:sz w:val="22"/>
          <w:lang w:val="en-ID"/>
        </w:rPr>
        <w:footnoteReference w:id="9"/>
      </w:r>
      <w:r w:rsidRPr="009C67B6">
        <w:rPr>
          <w:rFonts w:ascii="Book Antiqua" w:hAnsi="Book Antiqua"/>
          <w:sz w:val="22"/>
          <w:lang w:val="en-ID"/>
        </w:rPr>
        <w:t xml:space="preserve">Tindakan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jelas</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bertentangan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dengan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kewajiban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internasional </w:t>
      </w:r>
      <w:proofErr w:type="spellStart"/>
      <w:r w:rsidRPr="009C67B6">
        <w:rPr>
          <w:rFonts w:ascii="Book Antiqua" w:hAnsi="Book Antiqua"/>
          <w:sz w:val="22"/>
          <w:lang w:val="en-ID"/>
        </w:rPr>
        <w:t>untuk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meminimalkan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risiko</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warga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Menurut</w:t>
      </w:r>
      <w:proofErr w:type="spellEnd"/>
      <w:r w:rsidRPr="009C67B6">
        <w:rPr>
          <w:rFonts w:ascii="Book Antiqua" w:hAnsi="Book Antiqua"/>
          <w:sz w:val="22"/>
          <w:lang w:val="en-ID"/>
        </w:rPr>
        <w:t xml:space="preserve"> Jelena Pejic, </w:t>
      </w:r>
      <w:proofErr w:type="spellStart"/>
      <w:r w:rsidRPr="009C67B6">
        <w:rPr>
          <w:rFonts w:ascii="Book Antiqua" w:hAnsi="Book Antiqua"/>
          <w:sz w:val="22"/>
          <w:lang w:val="en-ID"/>
        </w:rPr>
        <w:t>meskipun</w:t>
      </w:r>
      <w:proofErr w:type="spellEnd"/>
      <w:r w:rsidRPr="009C67B6">
        <w:rPr>
          <w:rFonts w:ascii="Book Antiqua" w:hAnsi="Book Antiqua"/>
          <w:sz w:val="22"/>
          <w:lang w:val="en-ID"/>
        </w:rPr>
        <w:t xml:space="preserve"> </w:t>
      </w:r>
      <w:r w:rsidRPr="009C67B6">
        <w:rPr>
          <w:rFonts w:ascii="Book Antiqua" w:hAnsi="Book Antiqua"/>
          <w:i/>
          <w:iCs/>
          <w:sz w:val="22"/>
          <w:lang w:val="en-ID"/>
        </w:rPr>
        <w:t>Common Article 3</w:t>
      </w:r>
      <w:r w:rsidRPr="009C67B6">
        <w:rPr>
          <w:rFonts w:ascii="Book Antiqua" w:hAnsi="Book Antiqua"/>
          <w:sz w:val="22"/>
          <w:lang w:val="en-ID"/>
        </w:rPr>
        <w:t xml:space="preserve"> </w:t>
      </w:r>
      <w:proofErr w:type="spellStart"/>
      <w:r w:rsidRPr="009C67B6">
        <w:rPr>
          <w:rFonts w:ascii="Book Antiqua" w:hAnsi="Book Antiqua"/>
          <w:sz w:val="22"/>
          <w:lang w:val="en-ID"/>
        </w:rPr>
        <w:t>Konvensi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Jenewa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memberikan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perlindungan</w:t>
      </w:r>
      <w:proofErr w:type="spellEnd"/>
      <w:r w:rsidRPr="009C67B6">
        <w:rPr>
          <w:rFonts w:ascii="Book Antiqua" w:hAnsi="Book Antiqua"/>
          <w:sz w:val="22"/>
          <w:lang w:val="en-ID"/>
        </w:rPr>
        <w:t xml:space="preserve"> minimum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konflik</w:t>
      </w:r>
      <w:proofErr w:type="spellEnd"/>
      <w:r w:rsidRPr="009C67B6">
        <w:rPr>
          <w:rFonts w:ascii="Book Antiqua" w:hAnsi="Book Antiqua"/>
          <w:sz w:val="22"/>
          <w:lang w:val="en-ID"/>
        </w:rPr>
        <w:t xml:space="preserve"> internal, </w:t>
      </w:r>
      <w:proofErr w:type="spellStart"/>
      <w:r w:rsidRPr="009C67B6">
        <w:rPr>
          <w:rFonts w:ascii="Book Antiqua" w:hAnsi="Book Antiqua"/>
          <w:sz w:val="22"/>
          <w:lang w:val="en-ID"/>
        </w:rPr>
        <w:t>implementasinya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sering</w:t>
      </w:r>
      <w:proofErr w:type="spellEnd"/>
      <w:r w:rsidRPr="009C67B6">
        <w:rPr>
          <w:rFonts w:ascii="Book Antiqua" w:hAnsi="Book Antiqua"/>
          <w:sz w:val="22"/>
          <w:lang w:val="en-ID"/>
        </w:rPr>
        <w:t xml:space="preserve"> kali </w:t>
      </w:r>
      <w:proofErr w:type="spellStart"/>
      <w:r w:rsidRPr="009C67B6">
        <w:rPr>
          <w:rFonts w:ascii="Book Antiqua" w:hAnsi="Book Antiqua"/>
          <w:sz w:val="22"/>
          <w:lang w:val="en-ID"/>
        </w:rPr>
        <w:t>hanya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bersifat</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simbolik</w:t>
      </w:r>
      <w:proofErr w:type="spellEnd"/>
      <w:r w:rsidRPr="009C67B6">
        <w:rPr>
          <w:rFonts w:ascii="Book Antiqua" w:hAnsi="Book Antiqua"/>
          <w:sz w:val="22"/>
          <w:lang w:val="en-ID"/>
        </w:rPr>
        <w:t xml:space="preserve"> dan </w:t>
      </w:r>
      <w:proofErr w:type="spellStart"/>
      <w:r w:rsidRPr="009C67B6">
        <w:rPr>
          <w:rFonts w:ascii="Book Antiqua" w:hAnsi="Book Antiqua"/>
          <w:sz w:val="22"/>
          <w:lang w:val="en-ID"/>
        </w:rPr>
        <w:t>tidak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memiliki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kekuatan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memaksa</w:t>
      </w:r>
      <w:proofErr w:type="spellEnd"/>
      <w:r w:rsidRPr="009C67B6">
        <w:rPr>
          <w:rFonts w:ascii="Book Antiqua" w:hAnsi="Book Antiqua"/>
          <w:sz w:val="22"/>
          <w:lang w:val="en-ID"/>
        </w:rPr>
        <w:t xml:space="preserve"> di </w:t>
      </w:r>
      <w:proofErr w:type="spellStart"/>
      <w:r w:rsidRPr="009C67B6">
        <w:rPr>
          <w:rFonts w:ascii="Book Antiqua" w:hAnsi="Book Antiqua"/>
          <w:sz w:val="22"/>
          <w:lang w:val="en-ID"/>
        </w:rPr>
        <w:t>medan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perang</w:t>
      </w:r>
      <w:proofErr w:type="spellEnd"/>
      <w:r w:rsidRPr="009C67B6">
        <w:rPr>
          <w:rFonts w:ascii="Book Antiqua" w:hAnsi="Book Antiqua"/>
          <w:sz w:val="22"/>
          <w:lang w:val="en-ID"/>
        </w:rPr>
        <w:t>.</w:t>
      </w:r>
      <w:r>
        <w:rPr>
          <w:rStyle w:val="FootnoteReference"/>
          <w:rFonts w:ascii="Book Antiqua" w:hAnsi="Book Antiqua"/>
          <w:sz w:val="22"/>
          <w:lang w:val="en-ID"/>
        </w:rPr>
        <w:footnoteReference w:id="10"/>
      </w:r>
    </w:p>
    <w:p w14:paraId="775BA6A4" w14:textId="21E4F8D2" w:rsidR="009C67B6" w:rsidRPr="009C67B6" w:rsidRDefault="009C67B6" w:rsidP="009C67B6">
      <w:pPr>
        <w:ind w:left="426"/>
        <w:jc w:val="both"/>
        <w:rPr>
          <w:rFonts w:ascii="Book Antiqua" w:hAnsi="Book Antiqua"/>
          <w:sz w:val="22"/>
          <w:lang w:val="en-ID"/>
        </w:rPr>
      </w:pPr>
      <w:r w:rsidRPr="009C67B6">
        <w:rPr>
          <w:rFonts w:ascii="Book Antiqua" w:hAnsi="Book Antiqua"/>
          <w:sz w:val="22"/>
          <w:lang w:val="en-ID"/>
        </w:rPr>
        <w:t>Fakta-</w:t>
      </w:r>
      <w:proofErr w:type="spellStart"/>
      <w:r w:rsidRPr="009C67B6">
        <w:rPr>
          <w:rFonts w:ascii="Book Antiqua" w:hAnsi="Book Antiqua"/>
          <w:sz w:val="22"/>
          <w:lang w:val="en-ID"/>
        </w:rPr>
        <w:t>fakta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ini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menegaskan</w:t>
      </w:r>
      <w:proofErr w:type="spellEnd"/>
      <w:r w:rsidRPr="009C67B6">
        <w:rPr>
          <w:rFonts w:ascii="Book Antiqua" w:hAnsi="Book Antiqua"/>
          <w:sz w:val="22"/>
          <w:lang w:val="en-ID"/>
        </w:rPr>
        <w:t xml:space="preserve"> bahwa </w:t>
      </w:r>
      <w:proofErr w:type="spellStart"/>
      <w:r w:rsidRPr="009C67B6">
        <w:rPr>
          <w:rFonts w:ascii="Book Antiqua" w:hAnsi="Book Antiqua"/>
          <w:sz w:val="22"/>
          <w:lang w:val="en-ID"/>
        </w:rPr>
        <w:t>eksistensi</w:t>
      </w:r>
      <w:proofErr w:type="spellEnd"/>
      <w:r w:rsidRPr="009C67B6">
        <w:rPr>
          <w:rFonts w:ascii="Book Antiqua" w:hAnsi="Book Antiqua"/>
          <w:sz w:val="22"/>
          <w:lang w:val="en-ID"/>
        </w:rPr>
        <w:t xml:space="preserve"> norma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humaniter</w:t>
      </w:r>
      <w:proofErr w:type="spellEnd"/>
      <w:r w:rsidRPr="009C67B6">
        <w:rPr>
          <w:rFonts w:ascii="Book Antiqua" w:hAnsi="Book Antiqua"/>
          <w:sz w:val="22"/>
          <w:lang w:val="en-ID"/>
        </w:rPr>
        <w:t xml:space="preserve"> internasional </w:t>
      </w:r>
      <w:proofErr w:type="spellStart"/>
      <w:r w:rsidRPr="009C67B6">
        <w:rPr>
          <w:rFonts w:ascii="Book Antiqua" w:hAnsi="Book Antiqua"/>
          <w:sz w:val="22"/>
          <w:lang w:val="en-ID"/>
        </w:rPr>
        <w:t>belum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cukup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untuk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memastikan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perlindungan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terhadap</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warga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sipil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jika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tidak</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diikuti</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dengan</w:t>
      </w:r>
      <w:proofErr w:type="spellEnd"/>
      <w:r w:rsidRPr="009C67B6">
        <w:rPr>
          <w:rFonts w:ascii="Book Antiqua" w:hAnsi="Book Antiqua"/>
          <w:sz w:val="22"/>
          <w:lang w:val="en-ID"/>
        </w:rPr>
        <w:t xml:space="preserve"> reformasi </w:t>
      </w:r>
      <w:proofErr w:type="spellStart"/>
      <w:r w:rsidRPr="009C67B6">
        <w:rPr>
          <w:rFonts w:ascii="Book Antiqua" w:hAnsi="Book Antiqua"/>
          <w:sz w:val="22"/>
          <w:lang w:val="en-ID"/>
        </w:rPr>
        <w:t>struktural</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dalam</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pelatihan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militer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penyusunan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doktrin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tempur</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serta</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pembentukan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mekanisme</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penegakan</w:t>
      </w:r>
      <w:proofErr w:type="spellEnd"/>
      <w:r w:rsidRPr="009C67B6">
        <w:rPr>
          <w:rFonts w:ascii="Book Antiqua" w:hAnsi="Book Antiqua"/>
          <w:sz w:val="22"/>
          <w:lang w:val="en-ID"/>
        </w:rPr>
        <w:t xml:space="preserve"> </w:t>
      </w:r>
      <w:proofErr w:type="spellStart"/>
      <w:r w:rsidRPr="009C67B6">
        <w:rPr>
          <w:rFonts w:ascii="Book Antiqua" w:hAnsi="Book Antiqua"/>
          <w:sz w:val="22"/>
          <w:lang w:val="en-ID"/>
        </w:rPr>
        <w:t>hukum</w:t>
      </w:r>
      <w:proofErr w:type="spellEnd"/>
      <w:r w:rsidRPr="009C67B6">
        <w:rPr>
          <w:rFonts w:ascii="Book Antiqua" w:hAnsi="Book Antiqua"/>
          <w:sz w:val="22"/>
          <w:lang w:val="en-ID"/>
        </w:rPr>
        <w:t xml:space="preserve"> yang </w:t>
      </w:r>
      <w:proofErr w:type="spellStart"/>
      <w:r w:rsidRPr="009C67B6">
        <w:rPr>
          <w:rFonts w:ascii="Book Antiqua" w:hAnsi="Book Antiqua"/>
          <w:sz w:val="22"/>
          <w:lang w:val="en-ID"/>
        </w:rPr>
        <w:t>efektif</w:t>
      </w:r>
      <w:proofErr w:type="spellEnd"/>
      <w:r w:rsidRPr="009C67B6">
        <w:rPr>
          <w:rFonts w:ascii="Book Antiqua" w:hAnsi="Book Antiqua"/>
          <w:sz w:val="22"/>
          <w:lang w:val="en-ID"/>
        </w:rPr>
        <w:t xml:space="preserve"> di </w:t>
      </w:r>
      <w:proofErr w:type="spellStart"/>
      <w:r w:rsidRPr="009C67B6">
        <w:rPr>
          <w:rFonts w:ascii="Book Antiqua" w:hAnsi="Book Antiqua"/>
          <w:sz w:val="22"/>
          <w:lang w:val="en-ID"/>
        </w:rPr>
        <w:t>tingkat</w:t>
      </w:r>
      <w:proofErr w:type="spellEnd"/>
      <w:r w:rsidRPr="009C67B6">
        <w:rPr>
          <w:rFonts w:ascii="Book Antiqua" w:hAnsi="Book Antiqua"/>
          <w:sz w:val="22"/>
          <w:lang w:val="en-ID"/>
        </w:rPr>
        <w:t xml:space="preserve"> internasional.</w:t>
      </w:r>
    </w:p>
    <w:p w14:paraId="7BE47932" w14:textId="77777777" w:rsidR="006A3EEC" w:rsidRPr="006A3EEC" w:rsidRDefault="006A3EEC" w:rsidP="006A3EEC">
      <w:pPr>
        <w:spacing w:after="0" w:line="240" w:lineRule="auto"/>
        <w:ind w:left="426"/>
        <w:jc w:val="both"/>
        <w:rPr>
          <w:rFonts w:ascii="Book Antiqua" w:hAnsi="Book Antiqua" w:cs="Calibri"/>
          <w:b/>
          <w:bCs/>
          <w:color w:val="000000" w:themeColor="text1"/>
          <w:sz w:val="22"/>
          <w:lang w:val="en-ID"/>
        </w:rPr>
      </w:pPr>
      <w:proofErr w:type="spellStart"/>
      <w:r w:rsidRPr="006A3EEC">
        <w:rPr>
          <w:rFonts w:ascii="Book Antiqua" w:hAnsi="Book Antiqua" w:cs="Calibri"/>
          <w:b/>
          <w:bCs/>
          <w:color w:val="000000" w:themeColor="text1"/>
          <w:sz w:val="22"/>
          <w:lang w:val="en-ID"/>
        </w:rPr>
        <w:t>Evaluasi</w:t>
      </w:r>
      <w:proofErr w:type="spellEnd"/>
      <w:r w:rsidRPr="006A3EEC">
        <w:rPr>
          <w:rFonts w:ascii="Book Antiqua" w:hAnsi="Book Antiqua" w:cs="Calibri"/>
          <w:b/>
          <w:bCs/>
          <w:color w:val="000000" w:themeColor="text1"/>
          <w:sz w:val="22"/>
          <w:lang w:val="en-ID"/>
        </w:rPr>
        <w:t xml:space="preserve"> </w:t>
      </w:r>
      <w:proofErr w:type="spellStart"/>
      <w:r w:rsidRPr="006A3EEC">
        <w:rPr>
          <w:rFonts w:ascii="Book Antiqua" w:hAnsi="Book Antiqua" w:cs="Calibri"/>
          <w:b/>
          <w:bCs/>
          <w:color w:val="000000" w:themeColor="text1"/>
          <w:sz w:val="22"/>
          <w:lang w:val="en-ID"/>
        </w:rPr>
        <w:t>terhadap</w:t>
      </w:r>
      <w:proofErr w:type="spellEnd"/>
      <w:r w:rsidRPr="006A3EEC">
        <w:rPr>
          <w:rFonts w:ascii="Book Antiqua" w:hAnsi="Book Antiqua" w:cs="Calibri"/>
          <w:b/>
          <w:bCs/>
          <w:color w:val="000000" w:themeColor="text1"/>
          <w:sz w:val="22"/>
          <w:lang w:val="en-ID"/>
        </w:rPr>
        <w:t xml:space="preserve"> Strategi </w:t>
      </w:r>
      <w:proofErr w:type="spellStart"/>
      <w:r w:rsidRPr="006A3EEC">
        <w:rPr>
          <w:rFonts w:ascii="Book Antiqua" w:hAnsi="Book Antiqua" w:cs="Calibri"/>
          <w:b/>
          <w:bCs/>
          <w:color w:val="000000" w:themeColor="text1"/>
          <w:sz w:val="22"/>
          <w:lang w:val="en-ID"/>
        </w:rPr>
        <w:t>Tempur</w:t>
      </w:r>
      <w:proofErr w:type="spellEnd"/>
      <w:r w:rsidRPr="006A3EEC">
        <w:rPr>
          <w:rFonts w:ascii="Book Antiqua" w:hAnsi="Book Antiqua" w:cs="Calibri"/>
          <w:b/>
          <w:bCs/>
          <w:color w:val="000000" w:themeColor="text1"/>
          <w:sz w:val="22"/>
          <w:lang w:val="en-ID"/>
        </w:rPr>
        <w:t xml:space="preserve"> dan Etika </w:t>
      </w:r>
      <w:proofErr w:type="spellStart"/>
      <w:r w:rsidRPr="006A3EEC">
        <w:rPr>
          <w:rFonts w:ascii="Book Antiqua" w:hAnsi="Book Antiqua" w:cs="Calibri"/>
          <w:b/>
          <w:bCs/>
          <w:color w:val="000000" w:themeColor="text1"/>
          <w:sz w:val="22"/>
          <w:lang w:val="en-ID"/>
        </w:rPr>
        <w:t>Militer</w:t>
      </w:r>
      <w:proofErr w:type="spellEnd"/>
    </w:p>
    <w:p w14:paraId="070A6030" w14:textId="4EC84B0D" w:rsidR="006A3EEC" w:rsidRPr="006A3EEC" w:rsidRDefault="006A3EEC" w:rsidP="006A3EEC">
      <w:pPr>
        <w:spacing w:after="0" w:line="240" w:lineRule="auto"/>
        <w:ind w:left="426"/>
        <w:jc w:val="both"/>
        <w:rPr>
          <w:rFonts w:ascii="Book Antiqua" w:hAnsi="Book Antiqua" w:cs="Calibri"/>
          <w:color w:val="000000" w:themeColor="text1"/>
          <w:sz w:val="22"/>
          <w:lang w:val="en-ID"/>
        </w:rPr>
      </w:pPr>
      <w:r w:rsidRPr="006A3EEC">
        <w:rPr>
          <w:rFonts w:ascii="Book Antiqua" w:hAnsi="Book Antiqua" w:cs="Calibri"/>
          <w:color w:val="000000" w:themeColor="text1"/>
          <w:sz w:val="22"/>
          <w:lang w:val="en-ID"/>
        </w:rPr>
        <w:t>Teori Just War</w:t>
      </w:r>
      <w:r w:rsidR="009C67B6">
        <w:rPr>
          <w:rStyle w:val="FootnoteReference"/>
          <w:rFonts w:ascii="Book Antiqua" w:hAnsi="Book Antiqua" w:cs="Calibri"/>
          <w:color w:val="000000" w:themeColor="text1"/>
          <w:sz w:val="22"/>
          <w:lang w:val="en-ID"/>
        </w:rPr>
        <w:footnoteReference w:id="11"/>
      </w:r>
      <w:r w:rsidRPr="006A3EEC">
        <w:rPr>
          <w:rFonts w:ascii="Book Antiqua" w:hAnsi="Book Antiqua" w:cs="Calibri"/>
          <w:color w:val="000000" w:themeColor="text1"/>
          <w:sz w:val="22"/>
          <w:lang w:val="en-ID"/>
        </w:rPr>
        <w:t xml:space="preserve"> dan Etika Perang Modern </w:t>
      </w:r>
      <w:proofErr w:type="spellStart"/>
      <w:r w:rsidRPr="006A3EEC">
        <w:rPr>
          <w:rFonts w:ascii="Book Antiqua" w:hAnsi="Book Antiqua" w:cs="Calibri"/>
          <w:color w:val="000000" w:themeColor="text1"/>
          <w:sz w:val="22"/>
          <w:lang w:val="en-ID"/>
        </w:rPr>
        <w:t>menekankan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pentingnya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prinsip</w:t>
      </w:r>
      <w:proofErr w:type="spellEnd"/>
      <w:r w:rsidRPr="006A3EEC">
        <w:rPr>
          <w:rFonts w:ascii="Book Antiqua" w:hAnsi="Book Antiqua" w:cs="Calibri"/>
          <w:color w:val="000000" w:themeColor="text1"/>
          <w:sz w:val="22"/>
          <w:lang w:val="en-ID"/>
        </w:rPr>
        <w:t xml:space="preserve"> distinction dan proportionality. </w:t>
      </w:r>
      <w:proofErr w:type="spellStart"/>
      <w:r w:rsidRPr="006A3EEC">
        <w:rPr>
          <w:rFonts w:ascii="Book Antiqua" w:hAnsi="Book Antiqua" w:cs="Calibri"/>
          <w:color w:val="000000" w:themeColor="text1"/>
          <w:sz w:val="22"/>
          <w:lang w:val="en-ID"/>
        </w:rPr>
        <w:t>Namun</w:t>
      </w:r>
      <w:proofErr w:type="spellEnd"/>
      <w:r w:rsidRPr="006A3EEC">
        <w:rPr>
          <w:rFonts w:ascii="Book Antiqua" w:hAnsi="Book Antiqua" w:cs="Calibri"/>
          <w:color w:val="000000" w:themeColor="text1"/>
          <w:sz w:val="22"/>
          <w:lang w:val="en-ID"/>
        </w:rPr>
        <w:t xml:space="preserve">, strategi </w:t>
      </w:r>
      <w:proofErr w:type="spellStart"/>
      <w:r w:rsidRPr="006A3EEC">
        <w:rPr>
          <w:rFonts w:ascii="Book Antiqua" w:hAnsi="Book Antiqua" w:cs="Calibri"/>
          <w:color w:val="000000" w:themeColor="text1"/>
          <w:sz w:val="22"/>
          <w:lang w:val="en-ID"/>
        </w:rPr>
        <w:t>tempur</w:t>
      </w:r>
      <w:proofErr w:type="spellEnd"/>
      <w:r w:rsidRPr="006A3EEC">
        <w:rPr>
          <w:rFonts w:ascii="Book Antiqua" w:hAnsi="Book Antiqua" w:cs="Calibri"/>
          <w:color w:val="000000" w:themeColor="text1"/>
          <w:sz w:val="22"/>
          <w:lang w:val="en-ID"/>
        </w:rPr>
        <w:t xml:space="preserve"> yang </w:t>
      </w:r>
      <w:proofErr w:type="spellStart"/>
      <w:r w:rsidRPr="006A3EEC">
        <w:rPr>
          <w:rFonts w:ascii="Book Antiqua" w:hAnsi="Book Antiqua" w:cs="Calibri"/>
          <w:color w:val="000000" w:themeColor="text1"/>
          <w:sz w:val="22"/>
          <w:lang w:val="en-ID"/>
        </w:rPr>
        <w:t>diterapkan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dalam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konflik</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ini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sering</w:t>
      </w:r>
      <w:proofErr w:type="spellEnd"/>
      <w:r w:rsidRPr="006A3EEC">
        <w:rPr>
          <w:rFonts w:ascii="Book Antiqua" w:hAnsi="Book Antiqua" w:cs="Calibri"/>
          <w:color w:val="000000" w:themeColor="text1"/>
          <w:sz w:val="22"/>
          <w:lang w:val="en-ID"/>
        </w:rPr>
        <w:t xml:space="preserve"> kali </w:t>
      </w:r>
      <w:proofErr w:type="spellStart"/>
      <w:r w:rsidRPr="006A3EEC">
        <w:rPr>
          <w:rFonts w:ascii="Book Antiqua" w:hAnsi="Book Antiqua" w:cs="Calibri"/>
          <w:color w:val="000000" w:themeColor="text1"/>
          <w:sz w:val="22"/>
          <w:lang w:val="en-ID"/>
        </w:rPr>
        <w:t>mengaburkan</w:t>
      </w:r>
      <w:proofErr w:type="spellEnd"/>
      <w:r w:rsidRPr="006A3EEC">
        <w:rPr>
          <w:rFonts w:ascii="Book Antiqua" w:hAnsi="Book Antiqua" w:cs="Calibri"/>
          <w:color w:val="000000" w:themeColor="text1"/>
          <w:sz w:val="22"/>
          <w:lang w:val="en-ID"/>
        </w:rPr>
        <w:t xml:space="preserve"> batas </w:t>
      </w:r>
      <w:proofErr w:type="spellStart"/>
      <w:r w:rsidRPr="006A3EEC">
        <w:rPr>
          <w:rFonts w:ascii="Book Antiqua" w:hAnsi="Book Antiqua" w:cs="Calibri"/>
          <w:color w:val="000000" w:themeColor="text1"/>
          <w:sz w:val="22"/>
          <w:lang w:val="en-ID"/>
        </w:rPr>
        <w:t>antara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kombatan</w:t>
      </w:r>
      <w:proofErr w:type="spellEnd"/>
      <w:r w:rsidRPr="006A3EEC">
        <w:rPr>
          <w:rFonts w:ascii="Book Antiqua" w:hAnsi="Book Antiqua" w:cs="Calibri"/>
          <w:color w:val="000000" w:themeColor="text1"/>
          <w:sz w:val="22"/>
          <w:lang w:val="en-ID"/>
        </w:rPr>
        <w:t xml:space="preserve"> dan non-</w:t>
      </w:r>
      <w:proofErr w:type="spellStart"/>
      <w:r w:rsidRPr="006A3EEC">
        <w:rPr>
          <w:rFonts w:ascii="Book Antiqua" w:hAnsi="Book Antiqua" w:cs="Calibri"/>
          <w:color w:val="000000" w:themeColor="text1"/>
          <w:sz w:val="22"/>
          <w:lang w:val="en-ID"/>
        </w:rPr>
        <w:t>kombatan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Penggunaan</w:t>
      </w:r>
      <w:proofErr w:type="spellEnd"/>
      <w:r w:rsidRPr="006A3EEC">
        <w:rPr>
          <w:rFonts w:ascii="Book Antiqua" w:hAnsi="Book Antiqua" w:cs="Calibri"/>
          <w:color w:val="000000" w:themeColor="text1"/>
          <w:sz w:val="22"/>
          <w:lang w:val="en-ID"/>
        </w:rPr>
        <w:t xml:space="preserve"> drone, </w:t>
      </w:r>
      <w:proofErr w:type="spellStart"/>
      <w:r w:rsidRPr="006A3EEC">
        <w:rPr>
          <w:rFonts w:ascii="Book Antiqua" w:hAnsi="Book Antiqua" w:cs="Calibri"/>
          <w:color w:val="000000" w:themeColor="text1"/>
          <w:sz w:val="22"/>
          <w:lang w:val="en-ID"/>
        </w:rPr>
        <w:t>sistem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senjata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otomatis</w:t>
      </w:r>
      <w:proofErr w:type="spellEnd"/>
      <w:r w:rsidRPr="006A3EEC">
        <w:rPr>
          <w:rFonts w:ascii="Book Antiqua" w:hAnsi="Book Antiqua" w:cs="Calibri"/>
          <w:color w:val="000000" w:themeColor="text1"/>
          <w:sz w:val="22"/>
          <w:lang w:val="en-ID"/>
        </w:rPr>
        <w:t xml:space="preserve">, dan </w:t>
      </w:r>
      <w:proofErr w:type="spellStart"/>
      <w:r w:rsidRPr="006A3EEC">
        <w:rPr>
          <w:rFonts w:ascii="Book Antiqua" w:hAnsi="Book Antiqua" w:cs="Calibri"/>
          <w:color w:val="000000" w:themeColor="text1"/>
          <w:sz w:val="22"/>
          <w:lang w:val="en-ID"/>
        </w:rPr>
        <w:t>serangan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siber</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sebagai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bagian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dari</w:t>
      </w:r>
      <w:proofErr w:type="spellEnd"/>
      <w:r w:rsidRPr="006A3EEC">
        <w:rPr>
          <w:rFonts w:ascii="Book Antiqua" w:hAnsi="Book Antiqua" w:cs="Calibri"/>
          <w:color w:val="000000" w:themeColor="text1"/>
          <w:sz w:val="22"/>
          <w:lang w:val="en-ID"/>
        </w:rPr>
        <w:t xml:space="preserve"> strategi hybrid warfare </w:t>
      </w:r>
      <w:proofErr w:type="spellStart"/>
      <w:r w:rsidRPr="006A3EEC">
        <w:rPr>
          <w:rFonts w:ascii="Book Antiqua" w:hAnsi="Book Antiqua" w:cs="Calibri"/>
          <w:color w:val="000000" w:themeColor="text1"/>
          <w:sz w:val="22"/>
          <w:lang w:val="en-ID"/>
        </w:rPr>
        <w:t>memperluas</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spektrum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serangan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tanpa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memperjelas</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akuntabilitas</w:t>
      </w:r>
      <w:proofErr w:type="spellEnd"/>
      <w:r w:rsidRPr="006A3EEC">
        <w:rPr>
          <w:rFonts w:ascii="Book Antiqua" w:hAnsi="Book Antiqua" w:cs="Calibri"/>
          <w:color w:val="000000" w:themeColor="text1"/>
          <w:sz w:val="22"/>
          <w:lang w:val="en-ID"/>
        </w:rPr>
        <w:t>.</w:t>
      </w:r>
    </w:p>
    <w:p w14:paraId="3418D001" w14:textId="21A7B3D7" w:rsidR="006A3EEC" w:rsidRDefault="006A3EEC" w:rsidP="006A3EEC">
      <w:pPr>
        <w:spacing w:after="0" w:line="240" w:lineRule="auto"/>
        <w:ind w:left="426"/>
        <w:jc w:val="both"/>
        <w:rPr>
          <w:rFonts w:ascii="Book Antiqua" w:hAnsi="Book Antiqua" w:cs="Calibri"/>
          <w:color w:val="000000" w:themeColor="text1"/>
          <w:sz w:val="22"/>
          <w:lang w:val="en-ID"/>
        </w:rPr>
      </w:pPr>
      <w:proofErr w:type="spellStart"/>
      <w:r w:rsidRPr="006A3EEC">
        <w:rPr>
          <w:rFonts w:ascii="Book Antiqua" w:hAnsi="Book Antiqua" w:cs="Calibri"/>
          <w:color w:val="000000" w:themeColor="text1"/>
          <w:sz w:val="22"/>
          <w:lang w:val="en-ID"/>
        </w:rPr>
        <w:t>Berdasarkan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pendekatan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teoritik</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dari</w:t>
      </w:r>
      <w:proofErr w:type="spellEnd"/>
      <w:r w:rsidRPr="006A3EEC">
        <w:rPr>
          <w:rFonts w:ascii="Book Antiqua" w:hAnsi="Book Antiqua" w:cs="Calibri"/>
          <w:color w:val="000000" w:themeColor="text1"/>
          <w:sz w:val="22"/>
          <w:lang w:val="en-ID"/>
        </w:rPr>
        <w:t xml:space="preserve"> Michael Walzer dan Jeff McMahan, </w:t>
      </w:r>
      <w:proofErr w:type="spellStart"/>
      <w:r w:rsidRPr="006A3EEC">
        <w:rPr>
          <w:rFonts w:ascii="Book Antiqua" w:hAnsi="Book Antiqua" w:cs="Calibri"/>
          <w:color w:val="000000" w:themeColor="text1"/>
          <w:sz w:val="22"/>
          <w:lang w:val="en-ID"/>
        </w:rPr>
        <w:t>dapat</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dikatakan</w:t>
      </w:r>
      <w:proofErr w:type="spellEnd"/>
      <w:r w:rsidRPr="006A3EEC">
        <w:rPr>
          <w:rFonts w:ascii="Book Antiqua" w:hAnsi="Book Antiqua" w:cs="Calibri"/>
          <w:color w:val="000000" w:themeColor="text1"/>
          <w:sz w:val="22"/>
          <w:lang w:val="en-ID"/>
        </w:rPr>
        <w:t xml:space="preserve"> bahwa </w:t>
      </w:r>
      <w:proofErr w:type="spellStart"/>
      <w:r w:rsidRPr="006A3EEC">
        <w:rPr>
          <w:rFonts w:ascii="Book Antiqua" w:hAnsi="Book Antiqua" w:cs="Calibri"/>
          <w:color w:val="000000" w:themeColor="text1"/>
          <w:sz w:val="22"/>
          <w:lang w:val="en-ID"/>
        </w:rPr>
        <w:t>praktik</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militer</w:t>
      </w:r>
      <w:proofErr w:type="spellEnd"/>
      <w:r w:rsidRPr="006A3EEC">
        <w:rPr>
          <w:rFonts w:ascii="Book Antiqua" w:hAnsi="Book Antiqua" w:cs="Calibri"/>
          <w:color w:val="000000" w:themeColor="text1"/>
          <w:sz w:val="22"/>
          <w:lang w:val="en-ID"/>
        </w:rPr>
        <w:t xml:space="preserve"> Rusia </w:t>
      </w:r>
      <w:proofErr w:type="spellStart"/>
      <w:r w:rsidRPr="006A3EEC">
        <w:rPr>
          <w:rFonts w:ascii="Book Antiqua" w:hAnsi="Book Antiqua" w:cs="Calibri"/>
          <w:color w:val="000000" w:themeColor="text1"/>
          <w:sz w:val="22"/>
          <w:lang w:val="en-ID"/>
        </w:rPr>
        <w:t>dalam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konflik</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ini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tidak</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hanya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bermasalah</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secara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hukum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tetapi</w:t>
      </w:r>
      <w:proofErr w:type="spellEnd"/>
      <w:r w:rsidRPr="006A3EEC">
        <w:rPr>
          <w:rFonts w:ascii="Book Antiqua" w:hAnsi="Book Antiqua" w:cs="Calibri"/>
          <w:color w:val="000000" w:themeColor="text1"/>
          <w:sz w:val="22"/>
          <w:lang w:val="en-ID"/>
        </w:rPr>
        <w:t xml:space="preserve"> juga </w:t>
      </w:r>
      <w:proofErr w:type="spellStart"/>
      <w:r w:rsidRPr="006A3EEC">
        <w:rPr>
          <w:rFonts w:ascii="Book Antiqua" w:hAnsi="Book Antiqua" w:cs="Calibri"/>
          <w:color w:val="000000" w:themeColor="text1"/>
          <w:sz w:val="22"/>
          <w:lang w:val="en-ID"/>
        </w:rPr>
        <w:t>secara</w:t>
      </w:r>
      <w:proofErr w:type="spellEnd"/>
      <w:r w:rsidRPr="006A3EEC">
        <w:rPr>
          <w:rFonts w:ascii="Book Antiqua" w:hAnsi="Book Antiqua" w:cs="Calibri"/>
          <w:color w:val="000000" w:themeColor="text1"/>
          <w:sz w:val="22"/>
          <w:lang w:val="en-ID"/>
        </w:rPr>
        <w:t xml:space="preserve"> moral. </w:t>
      </w:r>
      <w:proofErr w:type="spellStart"/>
      <w:r w:rsidRPr="006A3EEC">
        <w:rPr>
          <w:rFonts w:ascii="Book Antiqua" w:hAnsi="Book Antiqua" w:cs="Calibri"/>
          <w:color w:val="000000" w:themeColor="text1"/>
          <w:sz w:val="22"/>
          <w:lang w:val="en-ID"/>
        </w:rPr>
        <w:t>Ketidakjelasan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dalam</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rantai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komando</w:t>
      </w:r>
      <w:proofErr w:type="spellEnd"/>
      <w:r w:rsidRPr="006A3EEC">
        <w:rPr>
          <w:rFonts w:ascii="Book Antiqua" w:hAnsi="Book Antiqua" w:cs="Calibri"/>
          <w:color w:val="000000" w:themeColor="text1"/>
          <w:sz w:val="22"/>
          <w:lang w:val="en-ID"/>
        </w:rPr>
        <w:t xml:space="preserve"> dan </w:t>
      </w:r>
      <w:proofErr w:type="spellStart"/>
      <w:r w:rsidRPr="006A3EEC">
        <w:rPr>
          <w:rFonts w:ascii="Book Antiqua" w:hAnsi="Book Antiqua" w:cs="Calibri"/>
          <w:color w:val="000000" w:themeColor="text1"/>
          <w:sz w:val="22"/>
          <w:lang w:val="en-ID"/>
        </w:rPr>
        <w:t>minimnya</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pelatihan</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tentang</w:t>
      </w:r>
      <w:proofErr w:type="spellEnd"/>
      <w:r w:rsidRPr="006A3EEC">
        <w:rPr>
          <w:rFonts w:ascii="Book Antiqua" w:hAnsi="Book Antiqua" w:cs="Calibri"/>
          <w:color w:val="000000" w:themeColor="text1"/>
          <w:sz w:val="22"/>
          <w:lang w:val="en-ID"/>
        </w:rPr>
        <w:t xml:space="preserve"> HHI </w:t>
      </w:r>
      <w:proofErr w:type="spellStart"/>
      <w:r w:rsidRPr="006A3EEC">
        <w:rPr>
          <w:rFonts w:ascii="Book Antiqua" w:hAnsi="Book Antiqua" w:cs="Calibri"/>
          <w:color w:val="000000" w:themeColor="text1"/>
          <w:sz w:val="22"/>
          <w:lang w:val="en-ID"/>
        </w:rPr>
        <w:t>bagi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personel</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militer</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turut</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memperparah</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kondisi</w:t>
      </w:r>
      <w:proofErr w:type="spellEnd"/>
      <w:r w:rsidRPr="006A3EEC">
        <w:rPr>
          <w:rFonts w:ascii="Book Antiqua" w:hAnsi="Book Antiqua" w:cs="Calibri"/>
          <w:color w:val="000000" w:themeColor="text1"/>
          <w:sz w:val="22"/>
          <w:lang w:val="en-ID"/>
        </w:rPr>
        <w:t xml:space="preserve"> </w:t>
      </w:r>
      <w:proofErr w:type="spellStart"/>
      <w:r w:rsidRPr="006A3EEC">
        <w:rPr>
          <w:rFonts w:ascii="Book Antiqua" w:hAnsi="Book Antiqua" w:cs="Calibri"/>
          <w:color w:val="000000" w:themeColor="text1"/>
          <w:sz w:val="22"/>
          <w:lang w:val="en-ID"/>
        </w:rPr>
        <w:t>ini</w:t>
      </w:r>
      <w:proofErr w:type="spellEnd"/>
      <w:r w:rsidRPr="006A3EEC">
        <w:rPr>
          <w:rFonts w:ascii="Book Antiqua" w:hAnsi="Book Antiqua" w:cs="Calibri"/>
          <w:color w:val="000000" w:themeColor="text1"/>
          <w:sz w:val="22"/>
          <w:lang w:val="en-ID"/>
        </w:rPr>
        <w:t>.</w:t>
      </w:r>
      <w:r w:rsidR="009C67B6">
        <w:rPr>
          <w:rStyle w:val="FootnoteReference"/>
          <w:rFonts w:ascii="Book Antiqua" w:hAnsi="Book Antiqua" w:cs="Calibri"/>
          <w:color w:val="000000" w:themeColor="text1"/>
          <w:sz w:val="22"/>
          <w:lang w:val="en-ID"/>
        </w:rPr>
        <w:footnoteReference w:id="12"/>
      </w:r>
    </w:p>
    <w:p w14:paraId="65211061" w14:textId="77777777" w:rsidR="009C67B6" w:rsidRPr="009C67B6" w:rsidRDefault="009C67B6" w:rsidP="009C67B6">
      <w:pPr>
        <w:spacing w:after="0" w:line="240" w:lineRule="auto"/>
        <w:ind w:left="426"/>
        <w:jc w:val="both"/>
        <w:rPr>
          <w:rFonts w:ascii="Book Antiqua" w:hAnsi="Book Antiqua" w:cs="Calibri"/>
          <w:color w:val="000000" w:themeColor="text1"/>
          <w:sz w:val="22"/>
          <w:lang w:val="en-ID"/>
        </w:rPr>
      </w:pPr>
      <w:r w:rsidRPr="009C67B6">
        <w:rPr>
          <w:rFonts w:ascii="Book Antiqua" w:hAnsi="Book Antiqua" w:cs="Calibri"/>
          <w:color w:val="000000" w:themeColor="text1"/>
          <w:sz w:val="22"/>
          <w:lang w:val="en-ID"/>
        </w:rPr>
        <w:t xml:space="preserve">Strategi </w:t>
      </w:r>
      <w:proofErr w:type="spellStart"/>
      <w:r w:rsidRPr="009C67B6">
        <w:rPr>
          <w:rFonts w:ascii="Book Antiqua" w:hAnsi="Book Antiqua" w:cs="Calibri"/>
          <w:color w:val="000000" w:themeColor="text1"/>
          <w:sz w:val="22"/>
          <w:lang w:val="en-ID"/>
        </w:rPr>
        <w:t>tempur</w:t>
      </w:r>
      <w:proofErr w:type="spellEnd"/>
      <w:r w:rsidRPr="009C67B6">
        <w:rPr>
          <w:rFonts w:ascii="Book Antiqua" w:hAnsi="Book Antiqua" w:cs="Calibri"/>
          <w:color w:val="000000" w:themeColor="text1"/>
          <w:sz w:val="22"/>
          <w:lang w:val="en-ID"/>
        </w:rPr>
        <w:t xml:space="preserve"> modern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konflik</w:t>
      </w:r>
      <w:proofErr w:type="spellEnd"/>
      <w:r w:rsidRPr="009C67B6">
        <w:rPr>
          <w:rFonts w:ascii="Book Antiqua" w:hAnsi="Book Antiqua" w:cs="Calibri"/>
          <w:color w:val="000000" w:themeColor="text1"/>
          <w:sz w:val="22"/>
          <w:lang w:val="en-ID"/>
        </w:rPr>
        <w:t xml:space="preserve"> Rusia–</w:t>
      </w:r>
      <w:proofErr w:type="spellStart"/>
      <w:r w:rsidRPr="009C67B6">
        <w:rPr>
          <w:rFonts w:ascii="Book Antiqua" w:hAnsi="Book Antiqua" w:cs="Calibri"/>
          <w:color w:val="000000" w:themeColor="text1"/>
          <w:sz w:val="22"/>
          <w:lang w:val="en-ID"/>
        </w:rPr>
        <w:t>Ukraina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menunjukkan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adanya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kecenderungan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mengaburkan</w:t>
      </w:r>
      <w:proofErr w:type="spellEnd"/>
      <w:r w:rsidRPr="009C67B6">
        <w:rPr>
          <w:rFonts w:ascii="Book Antiqua" w:hAnsi="Book Antiqua" w:cs="Calibri"/>
          <w:color w:val="000000" w:themeColor="text1"/>
          <w:sz w:val="22"/>
          <w:lang w:val="en-ID"/>
        </w:rPr>
        <w:t xml:space="preserve"> batas </w:t>
      </w:r>
      <w:proofErr w:type="spellStart"/>
      <w:r w:rsidRPr="009C67B6">
        <w:rPr>
          <w:rFonts w:ascii="Book Antiqua" w:hAnsi="Book Antiqua" w:cs="Calibri"/>
          <w:color w:val="000000" w:themeColor="text1"/>
          <w:sz w:val="22"/>
          <w:lang w:val="en-ID"/>
        </w:rPr>
        <w:t>antara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sasaran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objek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Pendekatan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tidak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bertentangan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dengan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prinsip-prinsip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hukum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humaniter</w:t>
      </w:r>
      <w:proofErr w:type="spellEnd"/>
      <w:r w:rsidRPr="009C67B6">
        <w:rPr>
          <w:rFonts w:ascii="Book Antiqua" w:hAnsi="Book Antiqua" w:cs="Calibri"/>
          <w:color w:val="000000" w:themeColor="text1"/>
          <w:sz w:val="22"/>
          <w:lang w:val="en-ID"/>
        </w:rPr>
        <w:t xml:space="preserve"> internasional (HHI), </w:t>
      </w:r>
      <w:proofErr w:type="spellStart"/>
      <w:r w:rsidRPr="009C67B6">
        <w:rPr>
          <w:rFonts w:ascii="Book Antiqua" w:hAnsi="Book Antiqua" w:cs="Calibri"/>
          <w:color w:val="000000" w:themeColor="text1"/>
          <w:sz w:val="22"/>
          <w:lang w:val="en-ID"/>
        </w:rPr>
        <w:t>tetapi</w:t>
      </w:r>
      <w:proofErr w:type="spellEnd"/>
      <w:r w:rsidRPr="009C67B6">
        <w:rPr>
          <w:rFonts w:ascii="Book Antiqua" w:hAnsi="Book Antiqua" w:cs="Calibri"/>
          <w:color w:val="000000" w:themeColor="text1"/>
          <w:sz w:val="22"/>
          <w:lang w:val="en-ID"/>
        </w:rPr>
        <w:t xml:space="preserve"> juga </w:t>
      </w:r>
      <w:proofErr w:type="spellStart"/>
      <w:r w:rsidRPr="009C67B6">
        <w:rPr>
          <w:rFonts w:ascii="Book Antiqua" w:hAnsi="Book Antiqua" w:cs="Calibri"/>
          <w:color w:val="000000" w:themeColor="text1"/>
          <w:sz w:val="22"/>
          <w:lang w:val="en-ID"/>
        </w:rPr>
        <w:t>memunculkan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dilema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etik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pelaksanaan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operasi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Salah </w:t>
      </w:r>
      <w:proofErr w:type="spellStart"/>
      <w:r w:rsidRPr="009C67B6">
        <w:rPr>
          <w:rFonts w:ascii="Book Antiqua" w:hAnsi="Book Antiqua" w:cs="Calibri"/>
          <w:color w:val="000000" w:themeColor="text1"/>
          <w:sz w:val="22"/>
          <w:lang w:val="en-ID"/>
        </w:rPr>
        <w:t>satu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prinsip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kunci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etika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adalah</w:t>
      </w:r>
      <w:proofErr w:type="spellEnd"/>
      <w:r w:rsidRPr="009C67B6">
        <w:rPr>
          <w:rFonts w:ascii="Book Antiqua" w:hAnsi="Book Antiqua" w:cs="Calibri"/>
          <w:color w:val="000000" w:themeColor="text1"/>
          <w:sz w:val="22"/>
          <w:lang w:val="en-ID"/>
        </w:rPr>
        <w:t xml:space="preserve"> distinction—</w:t>
      </w:r>
      <w:proofErr w:type="spellStart"/>
      <w:r w:rsidRPr="009C67B6">
        <w:rPr>
          <w:rFonts w:ascii="Book Antiqua" w:hAnsi="Book Antiqua" w:cs="Calibri"/>
          <w:color w:val="000000" w:themeColor="text1"/>
          <w:sz w:val="22"/>
          <w:lang w:val="en-ID"/>
        </w:rPr>
        <w:t>pembedaan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antara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kombatan</w:t>
      </w:r>
      <w:proofErr w:type="spellEnd"/>
      <w:r w:rsidRPr="009C67B6">
        <w:rPr>
          <w:rFonts w:ascii="Book Antiqua" w:hAnsi="Book Antiqua" w:cs="Calibri"/>
          <w:color w:val="000000" w:themeColor="text1"/>
          <w:sz w:val="22"/>
          <w:lang w:val="en-ID"/>
        </w:rPr>
        <w:t xml:space="preserve"> dan non-</w:t>
      </w:r>
      <w:proofErr w:type="spellStart"/>
      <w:r w:rsidRPr="009C67B6">
        <w:rPr>
          <w:rFonts w:ascii="Book Antiqua" w:hAnsi="Book Antiqua" w:cs="Calibri"/>
          <w:color w:val="000000" w:themeColor="text1"/>
          <w:sz w:val="22"/>
          <w:lang w:val="en-ID"/>
        </w:rPr>
        <w:t>kombatan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Namun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realitas</w:t>
      </w:r>
      <w:proofErr w:type="spellEnd"/>
      <w:r w:rsidRPr="009C67B6">
        <w:rPr>
          <w:rFonts w:ascii="Book Antiqua" w:hAnsi="Book Antiqua" w:cs="Calibri"/>
          <w:color w:val="000000" w:themeColor="text1"/>
          <w:sz w:val="22"/>
          <w:lang w:val="en-ID"/>
        </w:rPr>
        <w:t xml:space="preserve"> di </w:t>
      </w:r>
      <w:proofErr w:type="spellStart"/>
      <w:r w:rsidRPr="009C67B6">
        <w:rPr>
          <w:rFonts w:ascii="Book Antiqua" w:hAnsi="Book Antiqua" w:cs="Calibri"/>
          <w:color w:val="000000" w:themeColor="text1"/>
          <w:sz w:val="22"/>
          <w:lang w:val="en-ID"/>
        </w:rPr>
        <w:t>medan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perang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menunjukkan</w:t>
      </w:r>
      <w:proofErr w:type="spellEnd"/>
      <w:r w:rsidRPr="009C67B6">
        <w:rPr>
          <w:rFonts w:ascii="Book Antiqua" w:hAnsi="Book Antiqua" w:cs="Calibri"/>
          <w:color w:val="000000" w:themeColor="text1"/>
          <w:sz w:val="22"/>
          <w:lang w:val="en-ID"/>
        </w:rPr>
        <w:t xml:space="preserve"> bahwa </w:t>
      </w:r>
      <w:proofErr w:type="spellStart"/>
      <w:r w:rsidRPr="009C67B6">
        <w:rPr>
          <w:rFonts w:ascii="Book Antiqua" w:hAnsi="Book Antiqua" w:cs="Calibri"/>
          <w:color w:val="000000" w:themeColor="text1"/>
          <w:sz w:val="22"/>
          <w:lang w:val="en-ID"/>
        </w:rPr>
        <w:t>doktrin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sering</w:t>
      </w:r>
      <w:proofErr w:type="spellEnd"/>
      <w:r w:rsidRPr="009C67B6">
        <w:rPr>
          <w:rFonts w:ascii="Book Antiqua" w:hAnsi="Book Antiqua" w:cs="Calibri"/>
          <w:color w:val="000000" w:themeColor="text1"/>
          <w:sz w:val="22"/>
          <w:lang w:val="en-ID"/>
        </w:rPr>
        <w:t xml:space="preserve"> kali </w:t>
      </w:r>
      <w:proofErr w:type="spellStart"/>
      <w:r w:rsidRPr="009C67B6">
        <w:rPr>
          <w:rFonts w:ascii="Book Antiqua" w:hAnsi="Book Antiqua" w:cs="Calibri"/>
          <w:color w:val="000000" w:themeColor="text1"/>
          <w:sz w:val="22"/>
          <w:lang w:val="en-ID"/>
        </w:rPr>
        <w:t>menomorduakan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prinsip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demi </w:t>
      </w:r>
      <w:proofErr w:type="spellStart"/>
      <w:r w:rsidRPr="009C67B6">
        <w:rPr>
          <w:rFonts w:ascii="Book Antiqua" w:hAnsi="Book Antiqua" w:cs="Calibri"/>
          <w:color w:val="000000" w:themeColor="text1"/>
          <w:sz w:val="22"/>
          <w:lang w:val="en-ID"/>
        </w:rPr>
        <w:t>keunggulan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taktis</w:t>
      </w:r>
      <w:proofErr w:type="spellEnd"/>
      <w:r w:rsidRPr="009C67B6">
        <w:rPr>
          <w:rFonts w:ascii="Book Antiqua" w:hAnsi="Book Antiqua" w:cs="Calibri"/>
          <w:color w:val="000000" w:themeColor="text1"/>
          <w:sz w:val="22"/>
          <w:lang w:val="en-ID"/>
        </w:rPr>
        <w:t>.</w:t>
      </w:r>
    </w:p>
    <w:p w14:paraId="407E53AC" w14:textId="081A36B4" w:rsidR="009C67B6" w:rsidRPr="009C67B6" w:rsidRDefault="009C67B6" w:rsidP="009C67B6">
      <w:pPr>
        <w:spacing w:after="0" w:line="240" w:lineRule="auto"/>
        <w:ind w:left="426"/>
        <w:jc w:val="both"/>
        <w:rPr>
          <w:rFonts w:ascii="Book Antiqua" w:hAnsi="Book Antiqua" w:cs="Calibri"/>
          <w:color w:val="000000" w:themeColor="text1"/>
          <w:sz w:val="22"/>
          <w:lang w:val="en-ID"/>
        </w:rPr>
      </w:pPr>
      <w:r w:rsidRPr="009C67B6">
        <w:rPr>
          <w:rFonts w:ascii="Book Antiqua" w:hAnsi="Book Antiqua" w:cs="Calibri"/>
          <w:color w:val="000000" w:themeColor="text1"/>
          <w:sz w:val="22"/>
          <w:lang w:val="en-ID"/>
        </w:rPr>
        <w:t xml:space="preserve">Michael Walzer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karyanya</w:t>
      </w:r>
      <w:proofErr w:type="spellEnd"/>
      <w:r w:rsidRPr="009C67B6">
        <w:rPr>
          <w:rFonts w:ascii="Book Antiqua" w:hAnsi="Book Antiqua" w:cs="Calibri"/>
          <w:color w:val="000000" w:themeColor="text1"/>
          <w:sz w:val="22"/>
          <w:lang w:val="en-ID"/>
        </w:rPr>
        <w:t xml:space="preserve"> Just and Unjust Wars </w:t>
      </w:r>
      <w:proofErr w:type="spellStart"/>
      <w:r w:rsidRPr="009C67B6">
        <w:rPr>
          <w:rFonts w:ascii="Book Antiqua" w:hAnsi="Book Antiqua" w:cs="Calibri"/>
          <w:color w:val="000000" w:themeColor="text1"/>
          <w:sz w:val="22"/>
          <w:lang w:val="en-ID"/>
        </w:rPr>
        <w:t>menekankan</w:t>
      </w:r>
      <w:proofErr w:type="spellEnd"/>
      <w:r w:rsidRPr="009C67B6">
        <w:rPr>
          <w:rFonts w:ascii="Book Antiqua" w:hAnsi="Book Antiqua" w:cs="Calibri"/>
          <w:color w:val="000000" w:themeColor="text1"/>
          <w:sz w:val="22"/>
          <w:lang w:val="en-ID"/>
        </w:rPr>
        <w:t xml:space="preserve"> bahwa </w:t>
      </w:r>
      <w:proofErr w:type="spellStart"/>
      <w:r w:rsidRPr="009C67B6">
        <w:rPr>
          <w:rFonts w:ascii="Book Antiqua" w:hAnsi="Book Antiqua" w:cs="Calibri"/>
          <w:color w:val="000000" w:themeColor="text1"/>
          <w:sz w:val="22"/>
          <w:lang w:val="en-ID"/>
        </w:rPr>
        <w:t>bahkan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perang</w:t>
      </w:r>
      <w:proofErr w:type="spell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sah</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secara</w:t>
      </w:r>
      <w:proofErr w:type="spellEnd"/>
      <w:r w:rsidRPr="009C67B6">
        <w:rPr>
          <w:rFonts w:ascii="Book Antiqua" w:hAnsi="Book Antiqua" w:cs="Calibri"/>
          <w:color w:val="000000" w:themeColor="text1"/>
          <w:sz w:val="22"/>
          <w:lang w:val="en-ID"/>
        </w:rPr>
        <w:t xml:space="preserve"> moral, </w:t>
      </w:r>
      <w:proofErr w:type="spellStart"/>
      <w:r w:rsidRPr="009C67B6">
        <w:rPr>
          <w:rFonts w:ascii="Book Antiqua" w:hAnsi="Book Antiqua" w:cs="Calibri"/>
          <w:color w:val="000000" w:themeColor="text1"/>
          <w:sz w:val="22"/>
          <w:lang w:val="en-ID"/>
        </w:rPr>
        <w:t>penggunaan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kekuatan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harus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tunduk</w:t>
      </w:r>
      <w:proofErr w:type="spellEnd"/>
      <w:r w:rsidRPr="009C67B6">
        <w:rPr>
          <w:rFonts w:ascii="Book Antiqua" w:hAnsi="Book Antiqua" w:cs="Calibri"/>
          <w:color w:val="000000" w:themeColor="text1"/>
          <w:sz w:val="22"/>
          <w:lang w:val="en-ID"/>
        </w:rPr>
        <w:t xml:space="preserve"> pada batas-batas moral dan </w:t>
      </w:r>
      <w:proofErr w:type="spellStart"/>
      <w:r w:rsidRPr="009C67B6">
        <w:rPr>
          <w:rFonts w:ascii="Book Antiqua" w:hAnsi="Book Antiqua" w:cs="Calibri"/>
          <w:color w:val="000000" w:themeColor="text1"/>
          <w:sz w:val="22"/>
          <w:lang w:val="en-ID"/>
        </w:rPr>
        <w:t>hukum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termasuk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kewajiban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melindungi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warga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Namun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praktiknya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konsep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sering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diabaikan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ketika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komando</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menghadapi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tekanan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lastRenderedPageBreak/>
        <w:t>operasional</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atau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keuntungan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strategis</w:t>
      </w:r>
      <w:proofErr w:type="spellEnd"/>
      <w:r w:rsidRPr="009C67B6">
        <w:rPr>
          <w:rFonts w:ascii="Book Antiqua" w:hAnsi="Book Antiqua" w:cs="Calibri"/>
          <w:color w:val="000000" w:themeColor="text1"/>
          <w:sz w:val="22"/>
          <w:lang w:val="en-ID"/>
        </w:rPr>
        <w:t xml:space="preserve">. Jeff McMahan </w:t>
      </w:r>
      <w:proofErr w:type="spellStart"/>
      <w:r w:rsidRPr="009C67B6">
        <w:rPr>
          <w:rFonts w:ascii="Book Antiqua" w:hAnsi="Book Antiqua" w:cs="Calibri"/>
          <w:color w:val="000000" w:themeColor="text1"/>
          <w:sz w:val="22"/>
          <w:lang w:val="en-ID"/>
        </w:rPr>
        <w:t>menambahkan</w:t>
      </w:r>
      <w:proofErr w:type="spellEnd"/>
      <w:r w:rsidRPr="009C67B6">
        <w:rPr>
          <w:rFonts w:ascii="Book Antiqua" w:hAnsi="Book Antiqua" w:cs="Calibri"/>
          <w:color w:val="000000" w:themeColor="text1"/>
          <w:sz w:val="22"/>
          <w:lang w:val="en-ID"/>
        </w:rPr>
        <w:t xml:space="preserve"> bahwa </w:t>
      </w:r>
      <w:proofErr w:type="spellStart"/>
      <w:r w:rsidRPr="009C67B6">
        <w:rPr>
          <w:rFonts w:ascii="Book Antiqua" w:hAnsi="Book Antiqua" w:cs="Calibri"/>
          <w:color w:val="000000" w:themeColor="text1"/>
          <w:sz w:val="22"/>
          <w:lang w:val="en-ID"/>
        </w:rPr>
        <w:t>keputusan</w:t>
      </w:r>
      <w:proofErr w:type="spellEnd"/>
      <w:r w:rsidRPr="009C67B6">
        <w:rPr>
          <w:rFonts w:ascii="Book Antiqua" w:hAnsi="Book Antiqua" w:cs="Calibri"/>
          <w:color w:val="000000" w:themeColor="text1"/>
          <w:sz w:val="22"/>
          <w:lang w:val="en-ID"/>
        </w:rPr>
        <w:t xml:space="preserve"> moral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perang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tidak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tergantung</w:t>
      </w:r>
      <w:proofErr w:type="spellEnd"/>
      <w:r w:rsidRPr="009C67B6">
        <w:rPr>
          <w:rFonts w:ascii="Book Antiqua" w:hAnsi="Book Antiqua" w:cs="Calibri"/>
          <w:color w:val="000000" w:themeColor="text1"/>
          <w:sz w:val="22"/>
          <w:lang w:val="en-ID"/>
        </w:rPr>
        <w:t xml:space="preserve"> pada status </w:t>
      </w:r>
      <w:proofErr w:type="spellStart"/>
      <w:r w:rsidRPr="009C67B6">
        <w:rPr>
          <w:rFonts w:ascii="Book Antiqua" w:hAnsi="Book Antiqua" w:cs="Calibri"/>
          <w:color w:val="000000" w:themeColor="text1"/>
          <w:sz w:val="22"/>
          <w:lang w:val="en-ID"/>
        </w:rPr>
        <w:t>hukum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dari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pihak-pihak</w:t>
      </w:r>
      <w:proofErr w:type="spell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bertikai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melainkan</w:t>
      </w:r>
      <w:proofErr w:type="spellEnd"/>
      <w:r w:rsidRPr="009C67B6">
        <w:rPr>
          <w:rFonts w:ascii="Book Antiqua" w:hAnsi="Book Antiqua" w:cs="Calibri"/>
          <w:color w:val="000000" w:themeColor="text1"/>
          <w:sz w:val="22"/>
          <w:lang w:val="en-ID"/>
        </w:rPr>
        <w:t xml:space="preserve"> juga pada </w:t>
      </w:r>
      <w:proofErr w:type="spellStart"/>
      <w:r w:rsidRPr="009C67B6">
        <w:rPr>
          <w:rFonts w:ascii="Book Antiqua" w:hAnsi="Book Antiqua" w:cs="Calibri"/>
          <w:color w:val="000000" w:themeColor="text1"/>
          <w:sz w:val="22"/>
          <w:lang w:val="en-ID"/>
        </w:rPr>
        <w:t>niat</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akibat</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dari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tindakan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tersebut</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populasi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3"/>
      </w:r>
    </w:p>
    <w:p w14:paraId="495CBFAE" w14:textId="36A086FA" w:rsidR="009C67B6" w:rsidRPr="009C67B6" w:rsidRDefault="009C67B6" w:rsidP="009C67B6">
      <w:pPr>
        <w:spacing w:after="0" w:line="240" w:lineRule="auto"/>
        <w:ind w:left="426"/>
        <w:jc w:val="both"/>
        <w:rPr>
          <w:rFonts w:ascii="Book Antiqua" w:hAnsi="Book Antiqua" w:cs="Calibri"/>
          <w:color w:val="000000" w:themeColor="text1"/>
          <w:sz w:val="22"/>
          <w:lang w:val="en-ID"/>
        </w:rPr>
      </w:pPr>
      <w:proofErr w:type="spellStart"/>
      <w:r w:rsidRPr="009C67B6">
        <w:rPr>
          <w:rFonts w:ascii="Book Antiqua" w:hAnsi="Book Antiqua" w:cs="Calibri"/>
          <w:color w:val="000000" w:themeColor="text1"/>
          <w:sz w:val="22"/>
          <w:lang w:val="en-ID"/>
        </w:rPr>
        <w:t>Sebagai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contoh</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penggunaan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senjata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berpandu</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artileri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berat</w:t>
      </w:r>
      <w:proofErr w:type="spellEnd"/>
      <w:r w:rsidRPr="009C67B6">
        <w:rPr>
          <w:rFonts w:ascii="Book Antiqua" w:hAnsi="Book Antiqua" w:cs="Calibri"/>
          <w:color w:val="000000" w:themeColor="text1"/>
          <w:sz w:val="22"/>
          <w:lang w:val="en-ID"/>
        </w:rPr>
        <w:t xml:space="preserve"> oleh Rusia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infrastruktur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 xml:space="preserve"> di </w:t>
      </w:r>
      <w:proofErr w:type="spellStart"/>
      <w:r w:rsidRPr="009C67B6">
        <w:rPr>
          <w:rFonts w:ascii="Book Antiqua" w:hAnsi="Book Antiqua" w:cs="Calibri"/>
          <w:color w:val="000000" w:themeColor="text1"/>
          <w:sz w:val="22"/>
          <w:lang w:val="en-ID"/>
        </w:rPr>
        <w:t>Ukraina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tidak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menggambarkan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pelanggaran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prinsip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proporsionalitas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tetapi</w:t>
      </w:r>
      <w:proofErr w:type="spellEnd"/>
      <w:r w:rsidRPr="009C67B6">
        <w:rPr>
          <w:rFonts w:ascii="Book Antiqua" w:hAnsi="Book Antiqua" w:cs="Calibri"/>
          <w:color w:val="000000" w:themeColor="text1"/>
          <w:sz w:val="22"/>
          <w:lang w:val="en-ID"/>
        </w:rPr>
        <w:t xml:space="preserve"> juga </w:t>
      </w:r>
      <w:proofErr w:type="spellStart"/>
      <w:r w:rsidRPr="009C67B6">
        <w:rPr>
          <w:rFonts w:ascii="Book Antiqua" w:hAnsi="Book Antiqua" w:cs="Calibri"/>
          <w:color w:val="000000" w:themeColor="text1"/>
          <w:sz w:val="22"/>
          <w:lang w:val="en-ID"/>
        </w:rPr>
        <w:t>mencerminkan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kegagalan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mengintegrasikan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nilai-nilai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etik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keputusan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taktis</w:t>
      </w:r>
      <w:proofErr w:type="spellEnd"/>
      <w:r w:rsidRPr="009C67B6">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4"/>
      </w:r>
      <w:r w:rsidRPr="009C67B6">
        <w:rPr>
          <w:rFonts w:ascii="Book Antiqua" w:hAnsi="Book Antiqua" w:cs="Calibri"/>
          <w:color w:val="000000" w:themeColor="text1"/>
          <w:sz w:val="22"/>
          <w:lang w:val="en-ID"/>
        </w:rPr>
        <w:t xml:space="preserve"> Strategi </w:t>
      </w:r>
      <w:proofErr w:type="spellStart"/>
      <w:r w:rsidRPr="009C67B6">
        <w:rPr>
          <w:rFonts w:ascii="Book Antiqua" w:hAnsi="Book Antiqua" w:cs="Calibri"/>
          <w:color w:val="000000" w:themeColor="text1"/>
          <w:sz w:val="22"/>
          <w:lang w:val="en-ID"/>
        </w:rPr>
        <w:t>seperti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menimbulkan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pertanyaan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serius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efektivitas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pelatihan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etika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seharusnya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menjadi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fondasi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pengambilan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keputusan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modern.</w:t>
      </w:r>
    </w:p>
    <w:p w14:paraId="06325A05" w14:textId="54FD1F2A" w:rsidR="009C67B6" w:rsidRPr="009C67B6" w:rsidRDefault="009C67B6" w:rsidP="009C67B6">
      <w:pPr>
        <w:spacing w:after="0" w:line="240" w:lineRule="auto"/>
        <w:ind w:left="426"/>
        <w:jc w:val="both"/>
        <w:rPr>
          <w:rFonts w:ascii="Book Antiqua" w:hAnsi="Book Antiqua" w:cs="Calibri"/>
          <w:color w:val="000000" w:themeColor="text1"/>
          <w:sz w:val="22"/>
          <w:lang w:val="en-ID"/>
        </w:rPr>
      </w:pPr>
      <w:proofErr w:type="spellStart"/>
      <w:r w:rsidRPr="009C67B6">
        <w:rPr>
          <w:rFonts w:ascii="Book Antiqua" w:hAnsi="Book Antiqua" w:cs="Calibri"/>
          <w:color w:val="000000" w:themeColor="text1"/>
          <w:sz w:val="22"/>
          <w:lang w:val="en-ID"/>
        </w:rPr>
        <w:t>Evaluasi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kurikulum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pendidikan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di </w:t>
      </w:r>
      <w:proofErr w:type="spellStart"/>
      <w:r w:rsidRPr="009C67B6">
        <w:rPr>
          <w:rFonts w:ascii="Book Antiqua" w:hAnsi="Book Antiqua" w:cs="Calibri"/>
          <w:color w:val="000000" w:themeColor="text1"/>
          <w:sz w:val="22"/>
          <w:lang w:val="en-ID"/>
        </w:rPr>
        <w:t>berbagai</w:t>
      </w:r>
      <w:proofErr w:type="spellEnd"/>
      <w:r w:rsidRPr="009C67B6">
        <w:rPr>
          <w:rFonts w:ascii="Book Antiqua" w:hAnsi="Book Antiqua" w:cs="Calibri"/>
          <w:color w:val="000000" w:themeColor="text1"/>
          <w:sz w:val="22"/>
          <w:lang w:val="en-ID"/>
        </w:rPr>
        <w:t xml:space="preserve"> negara, </w:t>
      </w:r>
      <w:proofErr w:type="spellStart"/>
      <w:r w:rsidRPr="009C67B6">
        <w:rPr>
          <w:rFonts w:ascii="Book Antiqua" w:hAnsi="Book Antiqua" w:cs="Calibri"/>
          <w:color w:val="000000" w:themeColor="text1"/>
          <w:sz w:val="22"/>
          <w:lang w:val="en-ID"/>
        </w:rPr>
        <w:t>termasuk</w:t>
      </w:r>
      <w:proofErr w:type="spellEnd"/>
      <w:r w:rsidRPr="009C67B6">
        <w:rPr>
          <w:rFonts w:ascii="Book Antiqua" w:hAnsi="Book Antiqua" w:cs="Calibri"/>
          <w:color w:val="000000" w:themeColor="text1"/>
          <w:sz w:val="22"/>
          <w:lang w:val="en-ID"/>
        </w:rPr>
        <w:t xml:space="preserve"> Rusia dan </w:t>
      </w:r>
      <w:proofErr w:type="spellStart"/>
      <w:r w:rsidRPr="009C67B6">
        <w:rPr>
          <w:rFonts w:ascii="Book Antiqua" w:hAnsi="Book Antiqua" w:cs="Calibri"/>
          <w:color w:val="000000" w:themeColor="text1"/>
          <w:sz w:val="22"/>
          <w:lang w:val="en-ID"/>
        </w:rPr>
        <w:t>Ukraina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menunjukkan</w:t>
      </w:r>
      <w:proofErr w:type="spellEnd"/>
      <w:r w:rsidRPr="009C67B6">
        <w:rPr>
          <w:rFonts w:ascii="Book Antiqua" w:hAnsi="Book Antiqua" w:cs="Calibri"/>
          <w:color w:val="000000" w:themeColor="text1"/>
          <w:sz w:val="22"/>
          <w:lang w:val="en-ID"/>
        </w:rPr>
        <w:t xml:space="preserve"> bahwa </w:t>
      </w:r>
      <w:proofErr w:type="spellStart"/>
      <w:r w:rsidRPr="009C67B6">
        <w:rPr>
          <w:rFonts w:ascii="Book Antiqua" w:hAnsi="Book Antiqua" w:cs="Calibri"/>
          <w:color w:val="000000" w:themeColor="text1"/>
          <w:sz w:val="22"/>
          <w:lang w:val="en-ID"/>
        </w:rPr>
        <w:t>pengajaran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hukum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humaniter</w:t>
      </w:r>
      <w:proofErr w:type="spellEnd"/>
      <w:r w:rsidRPr="009C67B6">
        <w:rPr>
          <w:rFonts w:ascii="Book Antiqua" w:hAnsi="Book Antiqua" w:cs="Calibri"/>
          <w:color w:val="000000" w:themeColor="text1"/>
          <w:sz w:val="22"/>
          <w:lang w:val="en-ID"/>
        </w:rPr>
        <w:t xml:space="preserve"> internasional </w:t>
      </w:r>
      <w:proofErr w:type="spellStart"/>
      <w:r w:rsidRPr="009C67B6">
        <w:rPr>
          <w:rFonts w:ascii="Book Antiqua" w:hAnsi="Book Antiqua" w:cs="Calibri"/>
          <w:color w:val="000000" w:themeColor="text1"/>
          <w:sz w:val="22"/>
          <w:lang w:val="en-ID"/>
        </w:rPr>
        <w:t>sering</w:t>
      </w:r>
      <w:proofErr w:type="spellEnd"/>
      <w:r w:rsidRPr="009C67B6">
        <w:rPr>
          <w:rFonts w:ascii="Book Antiqua" w:hAnsi="Book Antiqua" w:cs="Calibri"/>
          <w:color w:val="000000" w:themeColor="text1"/>
          <w:sz w:val="22"/>
          <w:lang w:val="en-ID"/>
        </w:rPr>
        <w:t xml:space="preserve"> kali </w:t>
      </w:r>
      <w:proofErr w:type="spellStart"/>
      <w:r w:rsidRPr="009C67B6">
        <w:rPr>
          <w:rFonts w:ascii="Book Antiqua" w:hAnsi="Book Antiqua" w:cs="Calibri"/>
          <w:color w:val="000000" w:themeColor="text1"/>
          <w:sz w:val="22"/>
          <w:lang w:val="en-ID"/>
        </w:rPr>
        <w:t>hanya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bersifat</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formalistik</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tidak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operasional</w:t>
      </w:r>
      <w:proofErr w:type="spellEnd"/>
      <w:r w:rsidRPr="009C67B6">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5"/>
      </w:r>
      <w:r w:rsidRPr="009C67B6">
        <w:rPr>
          <w:rFonts w:ascii="Book Antiqua" w:hAnsi="Book Antiqua" w:cs="Calibri"/>
          <w:color w:val="000000" w:themeColor="text1"/>
          <w:sz w:val="22"/>
          <w:lang w:val="en-ID"/>
        </w:rPr>
        <w:t xml:space="preserve"> Dalam </w:t>
      </w:r>
      <w:proofErr w:type="spellStart"/>
      <w:r w:rsidRPr="009C67B6">
        <w:rPr>
          <w:rFonts w:ascii="Book Antiqua" w:hAnsi="Book Antiqua" w:cs="Calibri"/>
          <w:color w:val="000000" w:themeColor="text1"/>
          <w:sz w:val="22"/>
          <w:lang w:val="en-ID"/>
        </w:rPr>
        <w:t>konteks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reformasi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pendekatan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pendidikan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perlu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dilakukan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dengan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menekankan</w:t>
      </w:r>
      <w:proofErr w:type="spellEnd"/>
      <w:r w:rsidRPr="009C67B6">
        <w:rPr>
          <w:rFonts w:ascii="Book Antiqua" w:hAnsi="Book Antiqua" w:cs="Calibri"/>
          <w:color w:val="000000" w:themeColor="text1"/>
          <w:sz w:val="22"/>
          <w:lang w:val="en-ID"/>
        </w:rPr>
        <w:t xml:space="preserve"> pada </w:t>
      </w:r>
      <w:proofErr w:type="spellStart"/>
      <w:r w:rsidRPr="009C67B6">
        <w:rPr>
          <w:rFonts w:ascii="Book Antiqua" w:hAnsi="Book Antiqua" w:cs="Calibri"/>
          <w:color w:val="000000" w:themeColor="text1"/>
          <w:sz w:val="22"/>
          <w:lang w:val="en-ID"/>
        </w:rPr>
        <w:t>simulasi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praktik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studi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kasus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etika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perang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serta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internalisasi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prinsip</w:t>
      </w:r>
      <w:proofErr w:type="spellEnd"/>
      <w:r w:rsidRPr="009C67B6">
        <w:rPr>
          <w:rFonts w:ascii="Book Antiqua" w:hAnsi="Book Antiqua" w:cs="Calibri"/>
          <w:color w:val="000000" w:themeColor="text1"/>
          <w:sz w:val="22"/>
          <w:lang w:val="en-ID"/>
        </w:rPr>
        <w:t xml:space="preserve"> command responsibility </w:t>
      </w:r>
      <w:proofErr w:type="spellStart"/>
      <w:r w:rsidRPr="009C67B6">
        <w:rPr>
          <w:rFonts w:ascii="Book Antiqua" w:hAnsi="Book Antiqua" w:cs="Calibri"/>
          <w:color w:val="000000" w:themeColor="text1"/>
          <w:sz w:val="22"/>
          <w:lang w:val="en-ID"/>
        </w:rPr>
        <w:t>sebagai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bentuk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akuntabilitas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perwira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keputusan</w:t>
      </w:r>
      <w:proofErr w:type="spell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berujung</w:t>
      </w:r>
      <w:proofErr w:type="spellEnd"/>
      <w:r w:rsidRPr="009C67B6">
        <w:rPr>
          <w:rFonts w:ascii="Book Antiqua" w:hAnsi="Book Antiqua" w:cs="Calibri"/>
          <w:color w:val="000000" w:themeColor="text1"/>
          <w:sz w:val="22"/>
          <w:lang w:val="en-ID"/>
        </w:rPr>
        <w:t xml:space="preserve"> pada </w:t>
      </w:r>
      <w:proofErr w:type="spellStart"/>
      <w:r w:rsidRPr="009C67B6">
        <w:rPr>
          <w:rFonts w:ascii="Book Antiqua" w:hAnsi="Book Antiqua" w:cs="Calibri"/>
          <w:color w:val="000000" w:themeColor="text1"/>
          <w:sz w:val="22"/>
          <w:lang w:val="en-ID"/>
        </w:rPr>
        <w:t>kerugian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w:t>
      </w:r>
    </w:p>
    <w:p w14:paraId="54B42331" w14:textId="40F7D45D" w:rsidR="009C67B6" w:rsidRPr="009C67B6" w:rsidRDefault="009C67B6" w:rsidP="009C67B6">
      <w:pPr>
        <w:spacing w:after="0" w:line="240" w:lineRule="auto"/>
        <w:ind w:left="426"/>
        <w:jc w:val="both"/>
        <w:rPr>
          <w:rFonts w:ascii="Book Antiqua" w:hAnsi="Book Antiqua" w:cs="Calibri"/>
          <w:color w:val="000000" w:themeColor="text1"/>
          <w:sz w:val="22"/>
          <w:lang w:val="en-ID"/>
        </w:rPr>
      </w:pPr>
      <w:r w:rsidRPr="009C67B6">
        <w:rPr>
          <w:rFonts w:ascii="Book Antiqua" w:hAnsi="Book Antiqua" w:cs="Calibri"/>
          <w:color w:val="000000" w:themeColor="text1"/>
          <w:sz w:val="22"/>
          <w:lang w:val="en-ID"/>
        </w:rPr>
        <w:t xml:space="preserve">Selain </w:t>
      </w:r>
      <w:proofErr w:type="spellStart"/>
      <w:r w:rsidRPr="009C67B6">
        <w:rPr>
          <w:rFonts w:ascii="Book Antiqua" w:hAnsi="Book Antiqua" w:cs="Calibri"/>
          <w:color w:val="000000" w:themeColor="text1"/>
          <w:sz w:val="22"/>
          <w:lang w:val="en-ID"/>
        </w:rPr>
        <w:t>itu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penyusunan</w:t>
      </w:r>
      <w:proofErr w:type="spellEnd"/>
      <w:r w:rsidRPr="009C67B6">
        <w:rPr>
          <w:rFonts w:ascii="Book Antiqua" w:hAnsi="Book Antiqua" w:cs="Calibri"/>
          <w:color w:val="000000" w:themeColor="text1"/>
          <w:sz w:val="22"/>
          <w:lang w:val="en-ID"/>
        </w:rPr>
        <w:t xml:space="preserve"> strategi </w:t>
      </w:r>
      <w:proofErr w:type="spellStart"/>
      <w:r w:rsidRPr="009C67B6">
        <w:rPr>
          <w:rFonts w:ascii="Book Antiqua" w:hAnsi="Book Antiqua" w:cs="Calibri"/>
          <w:color w:val="000000" w:themeColor="text1"/>
          <w:sz w:val="22"/>
          <w:lang w:val="en-ID"/>
        </w:rPr>
        <w:t>tempur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perlu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diperkuat</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dengan</w:t>
      </w:r>
      <w:proofErr w:type="spellEnd"/>
      <w:r w:rsidRPr="009C67B6">
        <w:rPr>
          <w:rFonts w:ascii="Book Antiqua" w:hAnsi="Book Antiqua" w:cs="Calibri"/>
          <w:color w:val="000000" w:themeColor="text1"/>
          <w:sz w:val="22"/>
          <w:lang w:val="en-ID"/>
        </w:rPr>
        <w:t xml:space="preserve"> legal advisory </w:t>
      </w:r>
      <w:proofErr w:type="gramStart"/>
      <w:r w:rsidRPr="009C67B6">
        <w:rPr>
          <w:rFonts w:ascii="Book Antiqua" w:hAnsi="Book Antiqua" w:cs="Calibri"/>
          <w:color w:val="000000" w:themeColor="text1"/>
          <w:sz w:val="22"/>
          <w:lang w:val="en-ID"/>
        </w:rPr>
        <w:t>units</w:t>
      </w:r>
      <w:proofErr w:type="gram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aktif</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mendampingi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operasi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seperti</w:t>
      </w:r>
      <w:proofErr w:type="spellEnd"/>
      <w:r w:rsidRPr="009C67B6">
        <w:rPr>
          <w:rFonts w:ascii="Book Antiqua" w:hAnsi="Book Antiqua" w:cs="Calibri"/>
          <w:color w:val="000000" w:themeColor="text1"/>
          <w:sz w:val="22"/>
          <w:lang w:val="en-ID"/>
        </w:rPr>
        <w:t xml:space="preserve"> yang </w:t>
      </w:r>
      <w:proofErr w:type="spellStart"/>
      <w:r w:rsidRPr="009C67B6">
        <w:rPr>
          <w:rFonts w:ascii="Book Antiqua" w:hAnsi="Book Antiqua" w:cs="Calibri"/>
          <w:color w:val="000000" w:themeColor="text1"/>
          <w:sz w:val="22"/>
          <w:lang w:val="en-ID"/>
        </w:rPr>
        <w:t>telah</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diadopsi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beberapa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doktrin</w:t>
      </w:r>
      <w:proofErr w:type="spellEnd"/>
      <w:r w:rsidRPr="009C67B6">
        <w:rPr>
          <w:rFonts w:ascii="Book Antiqua" w:hAnsi="Book Antiqua" w:cs="Calibri"/>
          <w:color w:val="000000" w:themeColor="text1"/>
          <w:sz w:val="22"/>
          <w:lang w:val="en-ID"/>
        </w:rPr>
        <w:t xml:space="preserve"> NATO dan </w:t>
      </w:r>
      <w:proofErr w:type="spellStart"/>
      <w:r w:rsidRPr="009C67B6">
        <w:rPr>
          <w:rFonts w:ascii="Book Antiqua" w:hAnsi="Book Antiqua" w:cs="Calibri"/>
          <w:color w:val="000000" w:themeColor="text1"/>
          <w:sz w:val="22"/>
          <w:lang w:val="en-ID"/>
        </w:rPr>
        <w:t>pasukan</w:t>
      </w:r>
      <w:proofErr w:type="spellEnd"/>
      <w:r w:rsidRPr="009C67B6">
        <w:rPr>
          <w:rFonts w:ascii="Book Antiqua" w:hAnsi="Book Antiqua" w:cs="Calibri"/>
          <w:color w:val="000000" w:themeColor="text1"/>
          <w:sz w:val="22"/>
          <w:lang w:val="en-ID"/>
        </w:rPr>
        <w:t xml:space="preserve"> PBB.</w:t>
      </w:r>
      <w:r>
        <w:rPr>
          <w:rStyle w:val="FootnoteReference"/>
          <w:rFonts w:ascii="Book Antiqua" w:hAnsi="Book Antiqua" w:cs="Calibri"/>
          <w:color w:val="000000" w:themeColor="text1"/>
          <w:sz w:val="22"/>
          <w:lang w:val="en-ID"/>
        </w:rPr>
        <w:footnoteReference w:id="16"/>
      </w:r>
      <w:r>
        <w:rPr>
          <w:rFonts w:ascii="Cambria Math" w:hAnsi="Cambria Math" w:cs="Cambria Math"/>
          <w:color w:val="000000" w:themeColor="text1"/>
          <w:sz w:val="22"/>
          <w:lang w:val="en-ID"/>
        </w:rPr>
        <w:t xml:space="preserve"> </w:t>
      </w:r>
      <w:proofErr w:type="spellStart"/>
      <w:r w:rsidRPr="009C67B6">
        <w:rPr>
          <w:rFonts w:ascii="Book Antiqua" w:hAnsi="Book Antiqua" w:cs="Calibri"/>
          <w:color w:val="000000" w:themeColor="text1"/>
          <w:sz w:val="22"/>
          <w:lang w:val="en-ID"/>
        </w:rPr>
        <w:t>Pendekatan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tidak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bertujuan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memastikan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kepatuhan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HHI, </w:t>
      </w:r>
      <w:proofErr w:type="spellStart"/>
      <w:r w:rsidRPr="009C67B6">
        <w:rPr>
          <w:rFonts w:ascii="Book Antiqua" w:hAnsi="Book Antiqua" w:cs="Calibri"/>
          <w:color w:val="000000" w:themeColor="text1"/>
          <w:sz w:val="22"/>
          <w:lang w:val="en-ID"/>
        </w:rPr>
        <w:t>tetapi</w:t>
      </w:r>
      <w:proofErr w:type="spellEnd"/>
      <w:r w:rsidRPr="009C67B6">
        <w:rPr>
          <w:rFonts w:ascii="Book Antiqua" w:hAnsi="Book Antiqua" w:cs="Calibri"/>
          <w:color w:val="000000" w:themeColor="text1"/>
          <w:sz w:val="22"/>
          <w:lang w:val="en-ID"/>
        </w:rPr>
        <w:t xml:space="preserve"> juga </w:t>
      </w:r>
      <w:proofErr w:type="spellStart"/>
      <w:r w:rsidRPr="009C67B6">
        <w:rPr>
          <w:rFonts w:ascii="Book Antiqua" w:hAnsi="Book Antiqua" w:cs="Calibri"/>
          <w:color w:val="000000" w:themeColor="text1"/>
          <w:sz w:val="22"/>
          <w:lang w:val="en-ID"/>
        </w:rPr>
        <w:t>menginternalisasi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nilai-nilai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kemanusiaan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struktur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operasional</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kontemporer</w:t>
      </w:r>
      <w:proofErr w:type="spellEnd"/>
      <w:r w:rsidRPr="009C67B6">
        <w:rPr>
          <w:rFonts w:ascii="Book Antiqua" w:hAnsi="Book Antiqua" w:cs="Calibri"/>
          <w:color w:val="000000" w:themeColor="text1"/>
          <w:sz w:val="22"/>
          <w:lang w:val="en-ID"/>
        </w:rPr>
        <w:t>.</w:t>
      </w:r>
    </w:p>
    <w:p w14:paraId="02C6B628" w14:textId="77777777" w:rsidR="009C67B6" w:rsidRDefault="009C67B6" w:rsidP="00A81235">
      <w:pPr>
        <w:spacing w:after="0" w:line="240" w:lineRule="auto"/>
        <w:jc w:val="both"/>
        <w:rPr>
          <w:rFonts w:ascii="Book Antiqua" w:hAnsi="Book Antiqua" w:cs="Calibri"/>
          <w:color w:val="000000" w:themeColor="text1"/>
          <w:sz w:val="22"/>
          <w:lang w:val="en-ID"/>
        </w:rPr>
      </w:pPr>
    </w:p>
    <w:p w14:paraId="0E4600E9" w14:textId="77777777" w:rsidR="009C67B6" w:rsidRPr="009C67B6" w:rsidRDefault="009C67B6" w:rsidP="009C67B6">
      <w:pPr>
        <w:spacing w:after="0" w:line="240" w:lineRule="auto"/>
        <w:ind w:left="426"/>
        <w:jc w:val="both"/>
        <w:rPr>
          <w:rFonts w:ascii="Book Antiqua" w:hAnsi="Book Antiqua" w:cs="Calibri"/>
          <w:b/>
          <w:bCs/>
          <w:color w:val="000000" w:themeColor="text1"/>
          <w:sz w:val="22"/>
          <w:lang w:val="en-ID"/>
        </w:rPr>
      </w:pPr>
      <w:proofErr w:type="spellStart"/>
      <w:r w:rsidRPr="009C67B6">
        <w:rPr>
          <w:rFonts w:ascii="Book Antiqua" w:hAnsi="Book Antiqua" w:cs="Calibri"/>
          <w:b/>
          <w:bCs/>
          <w:color w:val="000000" w:themeColor="text1"/>
          <w:sz w:val="22"/>
          <w:lang w:val="en-ID"/>
        </w:rPr>
        <w:t>Urgensi</w:t>
      </w:r>
      <w:proofErr w:type="spellEnd"/>
      <w:r w:rsidRPr="009C67B6">
        <w:rPr>
          <w:rFonts w:ascii="Book Antiqua" w:hAnsi="Book Antiqua" w:cs="Calibri"/>
          <w:b/>
          <w:bCs/>
          <w:color w:val="000000" w:themeColor="text1"/>
          <w:sz w:val="22"/>
          <w:lang w:val="en-ID"/>
        </w:rPr>
        <w:t xml:space="preserve"> </w:t>
      </w:r>
      <w:proofErr w:type="spellStart"/>
      <w:r w:rsidRPr="009C67B6">
        <w:rPr>
          <w:rFonts w:ascii="Book Antiqua" w:hAnsi="Book Antiqua" w:cs="Calibri"/>
          <w:b/>
          <w:bCs/>
          <w:color w:val="000000" w:themeColor="text1"/>
          <w:sz w:val="22"/>
          <w:lang w:val="en-ID"/>
        </w:rPr>
        <w:t>Reformulasi</w:t>
      </w:r>
      <w:proofErr w:type="spellEnd"/>
      <w:r w:rsidRPr="009C67B6">
        <w:rPr>
          <w:rFonts w:ascii="Book Antiqua" w:hAnsi="Book Antiqua" w:cs="Calibri"/>
          <w:b/>
          <w:bCs/>
          <w:color w:val="000000" w:themeColor="text1"/>
          <w:sz w:val="22"/>
          <w:lang w:val="en-ID"/>
        </w:rPr>
        <w:t xml:space="preserve"> </w:t>
      </w:r>
      <w:proofErr w:type="spellStart"/>
      <w:r w:rsidRPr="009C67B6">
        <w:rPr>
          <w:rFonts w:ascii="Book Antiqua" w:hAnsi="Book Antiqua" w:cs="Calibri"/>
          <w:b/>
          <w:bCs/>
          <w:color w:val="000000" w:themeColor="text1"/>
          <w:sz w:val="22"/>
          <w:lang w:val="en-ID"/>
        </w:rPr>
        <w:t>Kurikulum</w:t>
      </w:r>
      <w:proofErr w:type="spellEnd"/>
      <w:r w:rsidRPr="009C67B6">
        <w:rPr>
          <w:rFonts w:ascii="Book Antiqua" w:hAnsi="Book Antiqua" w:cs="Calibri"/>
          <w:b/>
          <w:bCs/>
          <w:color w:val="000000" w:themeColor="text1"/>
          <w:sz w:val="22"/>
          <w:lang w:val="en-ID"/>
        </w:rPr>
        <w:t xml:space="preserve"> Pendidikan </w:t>
      </w:r>
      <w:proofErr w:type="spellStart"/>
      <w:r w:rsidRPr="009C67B6">
        <w:rPr>
          <w:rFonts w:ascii="Book Antiqua" w:hAnsi="Book Antiqua" w:cs="Calibri"/>
          <w:b/>
          <w:bCs/>
          <w:color w:val="000000" w:themeColor="text1"/>
          <w:sz w:val="22"/>
          <w:lang w:val="en-ID"/>
        </w:rPr>
        <w:t>Militer</w:t>
      </w:r>
      <w:proofErr w:type="spellEnd"/>
      <w:r w:rsidRPr="009C67B6">
        <w:rPr>
          <w:rFonts w:ascii="Book Antiqua" w:hAnsi="Book Antiqua" w:cs="Calibri"/>
          <w:b/>
          <w:bCs/>
          <w:color w:val="000000" w:themeColor="text1"/>
          <w:sz w:val="22"/>
          <w:lang w:val="en-ID"/>
        </w:rPr>
        <w:t xml:space="preserve"> dan Peran Hukum </w:t>
      </w:r>
      <w:proofErr w:type="spellStart"/>
      <w:r w:rsidRPr="009C67B6">
        <w:rPr>
          <w:rFonts w:ascii="Book Antiqua" w:hAnsi="Book Antiqua" w:cs="Calibri"/>
          <w:b/>
          <w:bCs/>
          <w:color w:val="000000" w:themeColor="text1"/>
          <w:sz w:val="22"/>
          <w:lang w:val="en-ID"/>
        </w:rPr>
        <w:t>Humaniter</w:t>
      </w:r>
      <w:proofErr w:type="spellEnd"/>
    </w:p>
    <w:p w14:paraId="2E9DAFBB" w14:textId="77777777" w:rsidR="009C67B6" w:rsidRPr="009C67B6" w:rsidRDefault="009C67B6" w:rsidP="009C67B6">
      <w:pPr>
        <w:spacing w:after="0" w:line="240" w:lineRule="auto"/>
        <w:ind w:left="426"/>
        <w:jc w:val="both"/>
        <w:rPr>
          <w:rFonts w:ascii="Book Antiqua" w:hAnsi="Book Antiqua" w:cs="Calibri"/>
          <w:color w:val="000000" w:themeColor="text1"/>
          <w:sz w:val="22"/>
          <w:lang w:val="en-ID"/>
        </w:rPr>
      </w:pPr>
      <w:proofErr w:type="spellStart"/>
      <w:r w:rsidRPr="009C67B6">
        <w:rPr>
          <w:rFonts w:ascii="Book Antiqua" w:hAnsi="Book Antiqua" w:cs="Calibri"/>
          <w:color w:val="000000" w:themeColor="text1"/>
          <w:sz w:val="22"/>
          <w:lang w:val="en-ID"/>
        </w:rPr>
        <w:t>Sebagai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bagian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dari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rekomendasi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penelitian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ditemukan</w:t>
      </w:r>
      <w:proofErr w:type="spellEnd"/>
      <w:r w:rsidRPr="009C67B6">
        <w:rPr>
          <w:rFonts w:ascii="Book Antiqua" w:hAnsi="Book Antiqua" w:cs="Calibri"/>
          <w:color w:val="000000" w:themeColor="text1"/>
          <w:sz w:val="22"/>
          <w:lang w:val="en-ID"/>
        </w:rPr>
        <w:t xml:space="preserve"> bahwa </w:t>
      </w:r>
      <w:proofErr w:type="spellStart"/>
      <w:r w:rsidRPr="009C67B6">
        <w:rPr>
          <w:rFonts w:ascii="Book Antiqua" w:hAnsi="Book Antiqua" w:cs="Calibri"/>
          <w:color w:val="000000" w:themeColor="text1"/>
          <w:sz w:val="22"/>
          <w:lang w:val="en-ID"/>
        </w:rPr>
        <w:t>pembaruan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kurikulum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pendidikan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menjadi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kunci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mencegah</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pelanggaran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berulang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HHI. </w:t>
      </w:r>
      <w:proofErr w:type="spellStart"/>
      <w:r w:rsidRPr="009C67B6">
        <w:rPr>
          <w:rFonts w:ascii="Book Antiqua" w:hAnsi="Book Antiqua" w:cs="Calibri"/>
          <w:color w:val="000000" w:themeColor="text1"/>
          <w:sz w:val="22"/>
          <w:lang w:val="en-ID"/>
        </w:rPr>
        <w:t>Kurikulum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tersebut</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harus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menekankan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pemahaman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substantif</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terhadap</w:t>
      </w:r>
      <w:proofErr w:type="spellEnd"/>
      <w:r w:rsidRPr="009C67B6">
        <w:rPr>
          <w:rFonts w:ascii="Book Antiqua" w:hAnsi="Book Antiqua" w:cs="Calibri"/>
          <w:color w:val="000000" w:themeColor="text1"/>
          <w:sz w:val="22"/>
          <w:lang w:val="en-ID"/>
        </w:rPr>
        <w:t xml:space="preserve"> norma-norma internasional dan </w:t>
      </w:r>
      <w:proofErr w:type="spellStart"/>
      <w:r w:rsidRPr="009C67B6">
        <w:rPr>
          <w:rFonts w:ascii="Book Antiqua" w:hAnsi="Book Antiqua" w:cs="Calibri"/>
          <w:color w:val="000000" w:themeColor="text1"/>
          <w:sz w:val="22"/>
          <w:lang w:val="en-ID"/>
        </w:rPr>
        <w:t>penerapannya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situasi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nyata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termasuk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simulasi</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studi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kasus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nyata</w:t>
      </w:r>
      <w:proofErr w:type="spellEnd"/>
      <w:r w:rsidRPr="009C67B6">
        <w:rPr>
          <w:rFonts w:ascii="Book Antiqua" w:hAnsi="Book Antiqua" w:cs="Calibri"/>
          <w:color w:val="000000" w:themeColor="text1"/>
          <w:sz w:val="22"/>
          <w:lang w:val="en-ID"/>
        </w:rPr>
        <w:t>.</w:t>
      </w:r>
    </w:p>
    <w:p w14:paraId="726B5E8A" w14:textId="77777777" w:rsidR="009C67B6" w:rsidRDefault="009C67B6" w:rsidP="009C67B6">
      <w:pPr>
        <w:spacing w:after="0" w:line="240" w:lineRule="auto"/>
        <w:ind w:left="426"/>
        <w:jc w:val="both"/>
        <w:rPr>
          <w:rFonts w:ascii="Book Antiqua" w:hAnsi="Book Antiqua" w:cs="Calibri"/>
          <w:color w:val="000000" w:themeColor="text1"/>
          <w:sz w:val="22"/>
          <w:lang w:val="en-ID"/>
        </w:rPr>
      </w:pPr>
      <w:proofErr w:type="spellStart"/>
      <w:r w:rsidRPr="009C67B6">
        <w:rPr>
          <w:rFonts w:ascii="Book Antiqua" w:hAnsi="Book Antiqua" w:cs="Calibri"/>
          <w:color w:val="000000" w:themeColor="text1"/>
          <w:sz w:val="22"/>
          <w:lang w:val="en-ID"/>
        </w:rPr>
        <w:t>Seperti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disampaikan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dalam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bagian</w:t>
      </w:r>
      <w:proofErr w:type="spellEnd"/>
      <w:r w:rsidRPr="009C67B6">
        <w:rPr>
          <w:rFonts w:ascii="Book Antiqua" w:hAnsi="Book Antiqua" w:cs="Calibri"/>
          <w:color w:val="000000" w:themeColor="text1"/>
          <w:sz w:val="22"/>
          <w:lang w:val="en-ID"/>
        </w:rPr>
        <w:t xml:space="preserve"> state of the art pada </w:t>
      </w:r>
      <w:proofErr w:type="spellStart"/>
      <w:r w:rsidRPr="009C67B6">
        <w:rPr>
          <w:rFonts w:ascii="Book Antiqua" w:hAnsi="Book Antiqua" w:cs="Calibri"/>
          <w:color w:val="000000" w:themeColor="text1"/>
          <w:sz w:val="22"/>
          <w:lang w:val="en-ID"/>
        </w:rPr>
        <w:t>pendahuluan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penelitian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terdahulu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belum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banyak</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menyoroti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hubungan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langsung</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antara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kurikulum</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 xml:space="preserve"> dan </w:t>
      </w:r>
      <w:proofErr w:type="spellStart"/>
      <w:r w:rsidRPr="009C67B6">
        <w:rPr>
          <w:rFonts w:ascii="Book Antiqua" w:hAnsi="Book Antiqua" w:cs="Calibri"/>
          <w:color w:val="000000" w:themeColor="text1"/>
          <w:sz w:val="22"/>
          <w:lang w:val="en-ID"/>
        </w:rPr>
        <w:t>efektivitas</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perlindungan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sipil</w:t>
      </w:r>
      <w:proofErr w:type="spellEnd"/>
      <w:r w:rsidRPr="009C67B6">
        <w:rPr>
          <w:rFonts w:ascii="Book Antiqua" w:hAnsi="Book Antiqua" w:cs="Calibri"/>
          <w:color w:val="000000" w:themeColor="text1"/>
          <w:sz w:val="22"/>
          <w:lang w:val="en-ID"/>
        </w:rPr>
        <w:t xml:space="preserve">. Oleh </w:t>
      </w:r>
      <w:proofErr w:type="spellStart"/>
      <w:r w:rsidRPr="009C67B6">
        <w:rPr>
          <w:rFonts w:ascii="Book Antiqua" w:hAnsi="Book Antiqua" w:cs="Calibri"/>
          <w:color w:val="000000" w:themeColor="text1"/>
          <w:sz w:val="22"/>
          <w:lang w:val="en-ID"/>
        </w:rPr>
        <w:t>karena</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itu</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temuan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ini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memberikan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kontribusi</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baru</w:t>
      </w:r>
      <w:proofErr w:type="spellEnd"/>
      <w:r w:rsidRPr="009C67B6">
        <w:rPr>
          <w:rFonts w:ascii="Book Antiqua" w:hAnsi="Book Antiqua" w:cs="Calibri"/>
          <w:color w:val="000000" w:themeColor="text1"/>
          <w:sz w:val="22"/>
          <w:lang w:val="en-ID"/>
        </w:rPr>
        <w:t xml:space="preserve"> (novelty) </w:t>
      </w:r>
      <w:proofErr w:type="spellStart"/>
      <w:r w:rsidRPr="009C67B6">
        <w:rPr>
          <w:rFonts w:ascii="Book Antiqua" w:hAnsi="Book Antiqua" w:cs="Calibri"/>
          <w:color w:val="000000" w:themeColor="text1"/>
          <w:sz w:val="22"/>
          <w:lang w:val="en-ID"/>
        </w:rPr>
        <w:t>dengan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menekankan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pentingnya</w:t>
      </w:r>
      <w:proofErr w:type="spellEnd"/>
      <w:r w:rsidRPr="009C67B6">
        <w:rPr>
          <w:rFonts w:ascii="Book Antiqua" w:hAnsi="Book Antiqua" w:cs="Calibri"/>
          <w:color w:val="000000" w:themeColor="text1"/>
          <w:sz w:val="22"/>
          <w:lang w:val="en-ID"/>
        </w:rPr>
        <w:t xml:space="preserve"> preventive legal education di </w:t>
      </w:r>
      <w:proofErr w:type="spellStart"/>
      <w:r w:rsidRPr="009C67B6">
        <w:rPr>
          <w:rFonts w:ascii="Book Antiqua" w:hAnsi="Book Antiqua" w:cs="Calibri"/>
          <w:color w:val="000000" w:themeColor="text1"/>
          <w:sz w:val="22"/>
          <w:lang w:val="en-ID"/>
        </w:rPr>
        <w:t>lingkungan</w:t>
      </w:r>
      <w:proofErr w:type="spellEnd"/>
      <w:r w:rsidRPr="009C67B6">
        <w:rPr>
          <w:rFonts w:ascii="Book Antiqua" w:hAnsi="Book Antiqua" w:cs="Calibri"/>
          <w:color w:val="000000" w:themeColor="text1"/>
          <w:sz w:val="22"/>
          <w:lang w:val="en-ID"/>
        </w:rPr>
        <w:t xml:space="preserve"> </w:t>
      </w:r>
      <w:proofErr w:type="spellStart"/>
      <w:r w:rsidRPr="009C67B6">
        <w:rPr>
          <w:rFonts w:ascii="Book Antiqua" w:hAnsi="Book Antiqua" w:cs="Calibri"/>
          <w:color w:val="000000" w:themeColor="text1"/>
          <w:sz w:val="22"/>
          <w:lang w:val="en-ID"/>
        </w:rPr>
        <w:t>militer</w:t>
      </w:r>
      <w:proofErr w:type="spellEnd"/>
      <w:r w:rsidRPr="009C67B6">
        <w:rPr>
          <w:rFonts w:ascii="Book Antiqua" w:hAnsi="Book Antiqua" w:cs="Calibri"/>
          <w:color w:val="000000" w:themeColor="text1"/>
          <w:sz w:val="22"/>
          <w:lang w:val="en-ID"/>
        </w:rPr>
        <w:t>.</w:t>
      </w:r>
    </w:p>
    <w:p w14:paraId="7E44804E" w14:textId="77777777" w:rsidR="00A81235" w:rsidRPr="00A81235" w:rsidRDefault="00A81235" w:rsidP="00A81235">
      <w:pPr>
        <w:spacing w:after="0" w:line="240" w:lineRule="auto"/>
        <w:ind w:left="426"/>
        <w:jc w:val="both"/>
        <w:rPr>
          <w:rFonts w:ascii="Book Antiqua" w:hAnsi="Book Antiqua" w:cs="Calibri"/>
          <w:color w:val="000000" w:themeColor="text1"/>
          <w:sz w:val="22"/>
          <w:lang w:val="en-ID"/>
        </w:rPr>
      </w:pPr>
      <w:proofErr w:type="spellStart"/>
      <w:r w:rsidRPr="00A81235">
        <w:rPr>
          <w:rFonts w:ascii="Book Antiqua" w:hAnsi="Book Antiqua" w:cs="Calibri"/>
          <w:color w:val="000000" w:themeColor="text1"/>
          <w:sz w:val="22"/>
          <w:lang w:val="en-ID"/>
        </w:rPr>
        <w:t>Perkembangan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dinamika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konflik</w:t>
      </w:r>
      <w:proofErr w:type="spellEnd"/>
      <w:r w:rsidRPr="00A81235">
        <w:rPr>
          <w:rFonts w:ascii="Book Antiqua" w:hAnsi="Book Antiqua" w:cs="Calibri"/>
          <w:color w:val="000000" w:themeColor="text1"/>
          <w:sz w:val="22"/>
          <w:lang w:val="en-ID"/>
        </w:rPr>
        <w:t xml:space="preserve"> modern, </w:t>
      </w:r>
      <w:proofErr w:type="spellStart"/>
      <w:r w:rsidRPr="00A81235">
        <w:rPr>
          <w:rFonts w:ascii="Book Antiqua" w:hAnsi="Book Antiqua" w:cs="Calibri"/>
          <w:color w:val="000000" w:themeColor="text1"/>
          <w:sz w:val="22"/>
          <w:lang w:val="en-ID"/>
        </w:rPr>
        <w:t>seperti</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terlihat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perang</w:t>
      </w:r>
      <w:proofErr w:type="spellEnd"/>
      <w:r w:rsidRPr="00A81235">
        <w:rPr>
          <w:rFonts w:ascii="Book Antiqua" w:hAnsi="Book Antiqua" w:cs="Calibri"/>
          <w:color w:val="000000" w:themeColor="text1"/>
          <w:sz w:val="22"/>
          <w:lang w:val="en-ID"/>
        </w:rPr>
        <w:t xml:space="preserve"> Rusia–</w:t>
      </w:r>
      <w:proofErr w:type="spellStart"/>
      <w:r w:rsidRPr="00A81235">
        <w:rPr>
          <w:rFonts w:ascii="Book Antiqua" w:hAnsi="Book Antiqua" w:cs="Calibri"/>
          <w:color w:val="000000" w:themeColor="text1"/>
          <w:sz w:val="22"/>
          <w:lang w:val="en-ID"/>
        </w:rPr>
        <w:t>Ukraina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menunjukkan</w:t>
      </w:r>
      <w:proofErr w:type="spellEnd"/>
      <w:r w:rsidRPr="00A81235">
        <w:rPr>
          <w:rFonts w:ascii="Book Antiqua" w:hAnsi="Book Antiqua" w:cs="Calibri"/>
          <w:color w:val="000000" w:themeColor="text1"/>
          <w:sz w:val="22"/>
          <w:lang w:val="en-ID"/>
        </w:rPr>
        <w:t xml:space="preserve"> bahwa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tidak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hanya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memerlukan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keunggulan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teknologis</w:t>
      </w:r>
      <w:proofErr w:type="spellEnd"/>
      <w:r w:rsidRPr="00A81235">
        <w:rPr>
          <w:rFonts w:ascii="Book Antiqua" w:hAnsi="Book Antiqua" w:cs="Calibri"/>
          <w:color w:val="000000" w:themeColor="text1"/>
          <w:sz w:val="22"/>
          <w:lang w:val="en-ID"/>
        </w:rPr>
        <w:t xml:space="preserve"> dan strategi </w:t>
      </w:r>
      <w:proofErr w:type="spellStart"/>
      <w:r w:rsidRPr="00A81235">
        <w:rPr>
          <w:rFonts w:ascii="Book Antiqua" w:hAnsi="Book Antiqua" w:cs="Calibri"/>
          <w:color w:val="000000" w:themeColor="text1"/>
          <w:sz w:val="22"/>
          <w:lang w:val="en-ID"/>
        </w:rPr>
        <w:t>tempur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tetapi</w:t>
      </w:r>
      <w:proofErr w:type="spellEnd"/>
      <w:r w:rsidRPr="00A81235">
        <w:rPr>
          <w:rFonts w:ascii="Book Antiqua" w:hAnsi="Book Antiqua" w:cs="Calibri"/>
          <w:color w:val="000000" w:themeColor="text1"/>
          <w:sz w:val="22"/>
          <w:lang w:val="en-ID"/>
        </w:rPr>
        <w:t xml:space="preserve"> juga </w:t>
      </w:r>
      <w:proofErr w:type="spellStart"/>
      <w:r w:rsidRPr="00A81235">
        <w:rPr>
          <w:rFonts w:ascii="Book Antiqua" w:hAnsi="Book Antiqua" w:cs="Calibri"/>
          <w:color w:val="000000" w:themeColor="text1"/>
          <w:sz w:val="22"/>
          <w:lang w:val="en-ID"/>
        </w:rPr>
        <w:t>kapasitas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normatif</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etis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menjalankan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operasi</w:t>
      </w:r>
      <w:proofErr w:type="spellEnd"/>
      <w:r w:rsidRPr="00A81235">
        <w:rPr>
          <w:rFonts w:ascii="Book Antiqua" w:hAnsi="Book Antiqua" w:cs="Calibri"/>
          <w:color w:val="000000" w:themeColor="text1"/>
          <w:sz w:val="22"/>
          <w:lang w:val="en-ID"/>
        </w:rPr>
        <w:t xml:space="preserve">. Di </w:t>
      </w:r>
      <w:proofErr w:type="spellStart"/>
      <w:r w:rsidRPr="00A81235">
        <w:rPr>
          <w:rFonts w:ascii="Book Antiqua" w:hAnsi="Book Antiqua" w:cs="Calibri"/>
          <w:color w:val="000000" w:themeColor="text1"/>
          <w:sz w:val="22"/>
          <w:lang w:val="en-ID"/>
        </w:rPr>
        <w:t>sinilah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letak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urgensi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reformulasi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kurikulum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pendidikan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menempatkan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humaniter</w:t>
      </w:r>
      <w:proofErr w:type="spellEnd"/>
      <w:r w:rsidRPr="00A81235">
        <w:rPr>
          <w:rFonts w:ascii="Book Antiqua" w:hAnsi="Book Antiqua" w:cs="Calibri"/>
          <w:color w:val="000000" w:themeColor="text1"/>
          <w:sz w:val="22"/>
          <w:lang w:val="en-ID"/>
        </w:rPr>
        <w:t xml:space="preserve"> internasional (HHI) </w:t>
      </w: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pilar </w:t>
      </w:r>
      <w:proofErr w:type="spellStart"/>
      <w:r w:rsidRPr="00A81235">
        <w:rPr>
          <w:rFonts w:ascii="Book Antiqua" w:hAnsi="Book Antiqua" w:cs="Calibri"/>
          <w:color w:val="000000" w:themeColor="text1"/>
          <w:sz w:val="22"/>
          <w:lang w:val="en-ID"/>
        </w:rPr>
        <w:t>utama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pembentukan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profesionalisme</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w:t>
      </w:r>
    </w:p>
    <w:p w14:paraId="24FB3064" w14:textId="697C0695" w:rsidR="00A81235" w:rsidRPr="00A81235" w:rsidRDefault="00A81235" w:rsidP="00A81235">
      <w:pPr>
        <w:spacing w:after="0" w:line="240" w:lineRule="auto"/>
        <w:ind w:left="426"/>
        <w:jc w:val="both"/>
        <w:rPr>
          <w:rFonts w:ascii="Book Antiqua" w:hAnsi="Book Antiqua" w:cs="Calibri"/>
          <w:color w:val="000000" w:themeColor="text1"/>
          <w:sz w:val="22"/>
          <w:lang w:val="en-ID"/>
        </w:rPr>
      </w:pPr>
      <w:proofErr w:type="spellStart"/>
      <w:r w:rsidRPr="00A81235">
        <w:rPr>
          <w:rFonts w:ascii="Book Antiqua" w:hAnsi="Book Antiqua" w:cs="Calibri"/>
          <w:color w:val="000000" w:themeColor="text1"/>
          <w:sz w:val="22"/>
          <w:lang w:val="en-ID"/>
        </w:rPr>
        <w:t>Kelemahan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utama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kurikulum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pendidikan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saat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terutama</w:t>
      </w:r>
      <w:proofErr w:type="spellEnd"/>
      <w:r w:rsidRPr="00A81235">
        <w:rPr>
          <w:rFonts w:ascii="Book Antiqua" w:hAnsi="Book Antiqua" w:cs="Calibri"/>
          <w:color w:val="000000" w:themeColor="text1"/>
          <w:sz w:val="22"/>
          <w:lang w:val="en-ID"/>
        </w:rPr>
        <w:t xml:space="preserve"> di negara-negara </w:t>
      </w:r>
      <w:proofErr w:type="spellStart"/>
      <w:r w:rsidRPr="00A81235">
        <w:rPr>
          <w:rFonts w:ascii="Book Antiqua" w:hAnsi="Book Antiqua" w:cs="Calibri"/>
          <w:color w:val="000000" w:themeColor="text1"/>
          <w:sz w:val="22"/>
          <w:lang w:val="en-ID"/>
        </w:rPr>
        <w:t>dengan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sejarah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panjang</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konflik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adalah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minimnya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integrasi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antara</w:t>
      </w:r>
      <w:proofErr w:type="spellEnd"/>
      <w:r w:rsidRPr="00A81235">
        <w:rPr>
          <w:rFonts w:ascii="Book Antiqua" w:hAnsi="Book Antiqua" w:cs="Calibri"/>
          <w:color w:val="000000" w:themeColor="text1"/>
          <w:sz w:val="22"/>
          <w:lang w:val="en-ID"/>
        </w:rPr>
        <w:t xml:space="preserve"> norma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konteks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praktik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operasional</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Pelatihan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perang</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sering</w:t>
      </w:r>
      <w:proofErr w:type="spellEnd"/>
      <w:r w:rsidRPr="00A81235">
        <w:rPr>
          <w:rFonts w:ascii="Book Antiqua" w:hAnsi="Book Antiqua" w:cs="Calibri"/>
          <w:color w:val="000000" w:themeColor="text1"/>
          <w:sz w:val="22"/>
          <w:lang w:val="en-ID"/>
        </w:rPr>
        <w:t xml:space="preserve"> kali </w:t>
      </w:r>
      <w:proofErr w:type="spellStart"/>
      <w:r w:rsidRPr="00A81235">
        <w:rPr>
          <w:rFonts w:ascii="Book Antiqua" w:hAnsi="Book Antiqua" w:cs="Calibri"/>
          <w:color w:val="000000" w:themeColor="text1"/>
          <w:sz w:val="22"/>
          <w:lang w:val="en-ID"/>
        </w:rPr>
        <w:t>hanya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menjadi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lastRenderedPageBreak/>
        <w:t>pelengkap</w:t>
      </w:r>
      <w:proofErr w:type="spellEnd"/>
      <w:r w:rsidRPr="00A81235">
        <w:rPr>
          <w:rFonts w:ascii="Book Antiqua" w:hAnsi="Book Antiqua" w:cs="Calibri"/>
          <w:color w:val="000000" w:themeColor="text1"/>
          <w:sz w:val="22"/>
          <w:lang w:val="en-ID"/>
        </w:rPr>
        <w:t xml:space="preserve"> formal yang </w:t>
      </w:r>
      <w:proofErr w:type="spellStart"/>
      <w:r w:rsidRPr="00A81235">
        <w:rPr>
          <w:rFonts w:ascii="Book Antiqua" w:hAnsi="Book Antiqua" w:cs="Calibri"/>
          <w:color w:val="000000" w:themeColor="text1"/>
          <w:sz w:val="22"/>
          <w:lang w:val="en-ID"/>
        </w:rPr>
        <w:t>tidak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menyentuh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aspek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kognitif</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afektif</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dari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keputusan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7"/>
      </w:r>
      <w:r w:rsidRPr="00A81235">
        <w:rPr>
          <w:rFonts w:ascii="Book Antiqua" w:hAnsi="Book Antiqua" w:cs="Calibri"/>
          <w:color w:val="000000" w:themeColor="text1"/>
          <w:sz w:val="22"/>
          <w:lang w:val="en-ID"/>
        </w:rPr>
        <w:t xml:space="preserve"> Hal </w:t>
      </w:r>
      <w:proofErr w:type="spellStart"/>
      <w:r w:rsidRPr="00A81235">
        <w:rPr>
          <w:rFonts w:ascii="Book Antiqua" w:hAnsi="Book Antiqua" w:cs="Calibri"/>
          <w:color w:val="000000" w:themeColor="text1"/>
          <w:sz w:val="22"/>
          <w:lang w:val="en-ID"/>
        </w:rPr>
        <w:t>ini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memperlemah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internalisasi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nilai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kemanusiaan</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menjadikan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pelanggaran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terhadap</w:t>
      </w:r>
      <w:proofErr w:type="spellEnd"/>
      <w:r w:rsidRPr="00A81235">
        <w:rPr>
          <w:rFonts w:ascii="Book Antiqua" w:hAnsi="Book Antiqua" w:cs="Calibri"/>
          <w:color w:val="000000" w:themeColor="text1"/>
          <w:sz w:val="22"/>
          <w:lang w:val="en-ID"/>
        </w:rPr>
        <w:t xml:space="preserve"> HHI </w:t>
      </w: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konsekuensi</w:t>
      </w:r>
      <w:proofErr w:type="spellEnd"/>
      <w:r w:rsidRPr="00A81235">
        <w:rPr>
          <w:rFonts w:ascii="Book Antiqua" w:hAnsi="Book Antiqua" w:cs="Calibri"/>
          <w:color w:val="000000" w:themeColor="text1"/>
          <w:sz w:val="22"/>
          <w:lang w:val="en-ID"/>
        </w:rPr>
        <w:t xml:space="preserve"> laten </w:t>
      </w:r>
      <w:proofErr w:type="spellStart"/>
      <w:r w:rsidRPr="00A81235">
        <w:rPr>
          <w:rFonts w:ascii="Book Antiqua" w:hAnsi="Book Antiqua" w:cs="Calibri"/>
          <w:color w:val="000000" w:themeColor="text1"/>
          <w:sz w:val="22"/>
          <w:lang w:val="en-ID"/>
        </w:rPr>
        <w:t>dari</w:t>
      </w:r>
      <w:proofErr w:type="spellEnd"/>
      <w:r w:rsidRPr="00A81235">
        <w:rPr>
          <w:rFonts w:ascii="Book Antiqua" w:hAnsi="Book Antiqua" w:cs="Calibri"/>
          <w:color w:val="000000" w:themeColor="text1"/>
          <w:sz w:val="22"/>
          <w:lang w:val="en-ID"/>
        </w:rPr>
        <w:t xml:space="preserve"> strategi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pragmatis</w:t>
      </w:r>
      <w:proofErr w:type="spellEnd"/>
      <w:r w:rsidRPr="00A81235">
        <w:rPr>
          <w:rFonts w:ascii="Book Antiqua" w:hAnsi="Book Antiqua" w:cs="Calibri"/>
          <w:color w:val="000000" w:themeColor="text1"/>
          <w:sz w:val="22"/>
          <w:lang w:val="en-ID"/>
        </w:rPr>
        <w:t>.</w:t>
      </w:r>
    </w:p>
    <w:p w14:paraId="537C3023" w14:textId="700CA9C7" w:rsidR="00A81235" w:rsidRPr="00A81235" w:rsidRDefault="00A81235" w:rsidP="00A81235">
      <w:pPr>
        <w:spacing w:after="0" w:line="240" w:lineRule="auto"/>
        <w:ind w:left="426"/>
        <w:jc w:val="both"/>
        <w:rPr>
          <w:rFonts w:ascii="Book Antiqua" w:hAnsi="Book Antiqua" w:cs="Calibri"/>
          <w:color w:val="000000" w:themeColor="text1"/>
          <w:sz w:val="22"/>
          <w:lang w:val="en-ID"/>
        </w:rPr>
      </w:pPr>
      <w:proofErr w:type="spellStart"/>
      <w:r w:rsidRPr="00A81235">
        <w:rPr>
          <w:rFonts w:ascii="Book Antiqua" w:hAnsi="Book Antiqua" w:cs="Calibri"/>
          <w:color w:val="000000" w:themeColor="text1"/>
          <w:sz w:val="22"/>
          <w:lang w:val="en-ID"/>
        </w:rPr>
        <w:t>Institusi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seharusnya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memposisikan</w:t>
      </w:r>
      <w:proofErr w:type="spellEnd"/>
      <w:r w:rsidRPr="00A81235">
        <w:rPr>
          <w:rFonts w:ascii="Book Antiqua" w:hAnsi="Book Antiqua" w:cs="Calibri"/>
          <w:color w:val="000000" w:themeColor="text1"/>
          <w:sz w:val="22"/>
          <w:lang w:val="en-ID"/>
        </w:rPr>
        <w:t xml:space="preserve"> HHI </w:t>
      </w: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kerangka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berpikir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etis</w:t>
      </w:r>
      <w:proofErr w:type="spellEnd"/>
      <w:r w:rsidRPr="00A81235">
        <w:rPr>
          <w:rFonts w:ascii="Book Antiqua" w:hAnsi="Book Antiqua" w:cs="Calibri"/>
          <w:color w:val="000000" w:themeColor="text1"/>
          <w:sz w:val="22"/>
          <w:lang w:val="en-ID"/>
        </w:rPr>
        <w:t xml:space="preserve"> dan legal yang </w:t>
      </w:r>
      <w:proofErr w:type="spellStart"/>
      <w:r w:rsidRPr="00A81235">
        <w:rPr>
          <w:rFonts w:ascii="Book Antiqua" w:hAnsi="Book Antiqua" w:cs="Calibri"/>
          <w:color w:val="000000" w:themeColor="text1"/>
          <w:sz w:val="22"/>
          <w:lang w:val="en-ID"/>
        </w:rPr>
        <w:t>harus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dipahami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secara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substantif</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sekadar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aturan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normatif</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dihafal</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Pembelajaran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berbasis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simulasi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konflik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studi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kasus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pelanggaran</w:t>
      </w:r>
      <w:proofErr w:type="spellEnd"/>
      <w:r w:rsidRPr="00A81235">
        <w:rPr>
          <w:rFonts w:ascii="Book Antiqua" w:hAnsi="Book Antiqua" w:cs="Calibri"/>
          <w:color w:val="000000" w:themeColor="text1"/>
          <w:sz w:val="22"/>
          <w:lang w:val="en-ID"/>
        </w:rPr>
        <w:t xml:space="preserve"> HHI, </w:t>
      </w:r>
      <w:proofErr w:type="spellStart"/>
      <w:r w:rsidRPr="00A81235">
        <w:rPr>
          <w:rFonts w:ascii="Book Antiqua" w:hAnsi="Book Antiqua" w:cs="Calibri"/>
          <w:color w:val="000000" w:themeColor="text1"/>
          <w:sz w:val="22"/>
          <w:lang w:val="en-ID"/>
        </w:rPr>
        <w:t>serta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integrasi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mata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kuliah</w:t>
      </w:r>
      <w:proofErr w:type="spellEnd"/>
      <w:r w:rsidRPr="00A81235">
        <w:rPr>
          <w:rFonts w:ascii="Book Antiqua" w:hAnsi="Book Antiqua" w:cs="Calibri"/>
          <w:color w:val="000000" w:themeColor="text1"/>
          <w:sz w:val="22"/>
          <w:lang w:val="en-ID"/>
        </w:rPr>
        <w:t xml:space="preserve"> command responsibility, rules of engagement, dan proportionality </w:t>
      </w:r>
      <w:proofErr w:type="spellStart"/>
      <w:r w:rsidRPr="00A81235">
        <w:rPr>
          <w:rFonts w:ascii="Book Antiqua" w:hAnsi="Book Antiqua" w:cs="Calibri"/>
          <w:color w:val="000000" w:themeColor="text1"/>
          <w:sz w:val="22"/>
          <w:lang w:val="en-ID"/>
        </w:rPr>
        <w:t>dapat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membantu</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membentuk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sensitivitas</w:t>
      </w:r>
      <w:proofErr w:type="spellEnd"/>
      <w:r w:rsidRPr="00A81235">
        <w:rPr>
          <w:rFonts w:ascii="Book Antiqua" w:hAnsi="Book Antiqua" w:cs="Calibri"/>
          <w:color w:val="000000" w:themeColor="text1"/>
          <w:sz w:val="22"/>
          <w:lang w:val="en-ID"/>
        </w:rPr>
        <w:t xml:space="preserve"> moral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pengambilan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keputusan</w:t>
      </w:r>
      <w:proofErr w:type="spellEnd"/>
      <w:r w:rsidRPr="00A81235">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8"/>
      </w:r>
    </w:p>
    <w:p w14:paraId="5E4F9750" w14:textId="425E6EB0" w:rsidR="00A81235" w:rsidRPr="00A81235" w:rsidRDefault="00A81235" w:rsidP="00A81235">
      <w:pPr>
        <w:spacing w:after="0" w:line="240" w:lineRule="auto"/>
        <w:ind w:left="426"/>
        <w:jc w:val="both"/>
        <w:rPr>
          <w:rFonts w:ascii="Book Antiqua" w:hAnsi="Book Antiqua" w:cs="Calibri"/>
          <w:color w:val="000000" w:themeColor="text1"/>
          <w:sz w:val="22"/>
          <w:lang w:val="en-ID"/>
        </w:rPr>
      </w:pPr>
      <w:r w:rsidRPr="00A81235">
        <w:rPr>
          <w:rFonts w:ascii="Book Antiqua" w:hAnsi="Book Antiqua" w:cs="Calibri"/>
          <w:color w:val="000000" w:themeColor="text1"/>
          <w:sz w:val="22"/>
          <w:lang w:val="en-ID"/>
        </w:rPr>
        <w:t xml:space="preserve">ICRC </w:t>
      </w:r>
      <w:proofErr w:type="spellStart"/>
      <w:r w:rsidRPr="00A81235">
        <w:rPr>
          <w:rFonts w:ascii="Book Antiqua" w:hAnsi="Book Antiqua" w:cs="Calibri"/>
          <w:color w:val="000000" w:themeColor="text1"/>
          <w:sz w:val="22"/>
          <w:lang w:val="en-ID"/>
        </w:rPr>
        <w:t>secara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tegas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menyarankan</w:t>
      </w:r>
      <w:proofErr w:type="spellEnd"/>
      <w:r w:rsidRPr="00A81235">
        <w:rPr>
          <w:rFonts w:ascii="Book Antiqua" w:hAnsi="Book Antiqua" w:cs="Calibri"/>
          <w:color w:val="000000" w:themeColor="text1"/>
          <w:sz w:val="22"/>
          <w:lang w:val="en-ID"/>
        </w:rPr>
        <w:t xml:space="preserve"> bahwa </w:t>
      </w:r>
      <w:proofErr w:type="spellStart"/>
      <w:r w:rsidRPr="00A81235">
        <w:rPr>
          <w:rFonts w:ascii="Book Antiqua" w:hAnsi="Book Antiqua" w:cs="Calibri"/>
          <w:color w:val="000000" w:themeColor="text1"/>
          <w:sz w:val="22"/>
          <w:lang w:val="en-ID"/>
        </w:rPr>
        <w:t>pelatihan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humaniter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harus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bersifat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berkelanjutan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kontekstual</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disesuaikan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dengan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perkembangan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taktik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terkini</w:t>
      </w:r>
      <w:proofErr w:type="spellEnd"/>
      <w:r w:rsidRPr="00A81235">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19"/>
      </w:r>
      <w:r w:rsidRPr="00A81235">
        <w:rPr>
          <w:rFonts w:ascii="Book Antiqua" w:hAnsi="Book Antiqua" w:cs="Calibri"/>
          <w:color w:val="000000" w:themeColor="text1"/>
          <w:sz w:val="22"/>
          <w:lang w:val="en-ID"/>
        </w:rPr>
        <w:t xml:space="preserve"> Selain </w:t>
      </w:r>
      <w:proofErr w:type="spellStart"/>
      <w:r w:rsidRPr="00A81235">
        <w:rPr>
          <w:rFonts w:ascii="Book Antiqua" w:hAnsi="Book Antiqua" w:cs="Calibri"/>
          <w:color w:val="000000" w:themeColor="text1"/>
          <w:sz w:val="22"/>
          <w:lang w:val="en-ID"/>
        </w:rPr>
        <w:t>itu</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diperlukan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keterlibatan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langsung</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akademisi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ahli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kemanusiaan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mendesain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kurikulum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pendidikan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guna </w:t>
      </w:r>
      <w:proofErr w:type="spellStart"/>
      <w:r w:rsidRPr="00A81235">
        <w:rPr>
          <w:rFonts w:ascii="Book Antiqua" w:hAnsi="Book Antiqua" w:cs="Calibri"/>
          <w:color w:val="000000" w:themeColor="text1"/>
          <w:sz w:val="22"/>
          <w:lang w:val="en-ID"/>
        </w:rPr>
        <w:t>memastikan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kedalaman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materi</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tidak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sekadar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normatif</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tetapi</w:t>
      </w:r>
      <w:proofErr w:type="spellEnd"/>
      <w:r w:rsidRPr="00A81235">
        <w:rPr>
          <w:rFonts w:ascii="Book Antiqua" w:hAnsi="Book Antiqua" w:cs="Calibri"/>
          <w:color w:val="000000" w:themeColor="text1"/>
          <w:sz w:val="22"/>
          <w:lang w:val="en-ID"/>
        </w:rPr>
        <w:t xml:space="preserve"> juga </w:t>
      </w:r>
      <w:proofErr w:type="spellStart"/>
      <w:r w:rsidRPr="00A81235">
        <w:rPr>
          <w:rFonts w:ascii="Book Antiqua" w:hAnsi="Book Antiqua" w:cs="Calibri"/>
          <w:color w:val="000000" w:themeColor="text1"/>
          <w:sz w:val="22"/>
          <w:lang w:val="en-ID"/>
        </w:rPr>
        <w:t>aplikatif</w:t>
      </w:r>
      <w:proofErr w:type="spellEnd"/>
      <w:r w:rsidRPr="00A81235">
        <w:rPr>
          <w:rFonts w:ascii="Book Antiqua" w:hAnsi="Book Antiqua" w:cs="Calibri"/>
          <w:color w:val="000000" w:themeColor="text1"/>
          <w:sz w:val="22"/>
          <w:lang w:val="en-ID"/>
        </w:rPr>
        <w:t>.</w:t>
      </w:r>
    </w:p>
    <w:p w14:paraId="2E6CC7C8" w14:textId="4102D79C" w:rsidR="00A81235" w:rsidRPr="00A81235" w:rsidRDefault="00A81235" w:rsidP="00A81235">
      <w:pPr>
        <w:spacing w:after="0" w:line="240" w:lineRule="auto"/>
        <w:ind w:left="426"/>
        <w:jc w:val="both"/>
        <w:rPr>
          <w:rFonts w:ascii="Book Antiqua" w:hAnsi="Book Antiqua" w:cs="Calibri"/>
          <w:color w:val="000000" w:themeColor="text1"/>
          <w:sz w:val="22"/>
          <w:lang w:val="en-ID"/>
        </w:rPr>
      </w:pP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contoh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beberapa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akademi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di </w:t>
      </w:r>
      <w:proofErr w:type="spellStart"/>
      <w:r w:rsidRPr="00A81235">
        <w:rPr>
          <w:rFonts w:ascii="Book Antiqua" w:hAnsi="Book Antiqua" w:cs="Calibri"/>
          <w:color w:val="000000" w:themeColor="text1"/>
          <w:sz w:val="22"/>
          <w:lang w:val="en-ID"/>
        </w:rPr>
        <w:t>Eropa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telah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mengadopsi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pendekatan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multidisipliner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pendidikan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perang</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dengan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melibatkan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praktisi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veteran </w:t>
      </w:r>
      <w:proofErr w:type="spellStart"/>
      <w:r w:rsidRPr="00A81235">
        <w:rPr>
          <w:rFonts w:ascii="Book Antiqua" w:hAnsi="Book Antiqua" w:cs="Calibri"/>
          <w:color w:val="000000" w:themeColor="text1"/>
          <w:sz w:val="22"/>
          <w:lang w:val="en-ID"/>
        </w:rPr>
        <w:t>perang</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pengajar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etika</w:t>
      </w:r>
      <w:proofErr w:type="spellEnd"/>
      <w:r w:rsidRPr="00A81235">
        <w:rPr>
          <w:rFonts w:ascii="Book Antiqua" w:hAnsi="Book Antiqua" w:cs="Calibri"/>
          <w:color w:val="000000" w:themeColor="text1"/>
          <w:sz w:val="22"/>
          <w:lang w:val="en-ID"/>
        </w:rPr>
        <w:t>.</w:t>
      </w:r>
      <w:r>
        <w:rPr>
          <w:rStyle w:val="FootnoteReference"/>
          <w:rFonts w:ascii="Book Antiqua" w:hAnsi="Book Antiqua" w:cs="Calibri"/>
          <w:color w:val="000000" w:themeColor="text1"/>
          <w:sz w:val="22"/>
          <w:lang w:val="en-ID"/>
        </w:rPr>
        <w:footnoteReference w:id="20"/>
      </w:r>
      <w:r w:rsidRPr="00A81235">
        <w:rPr>
          <w:rFonts w:ascii="Book Antiqua" w:hAnsi="Book Antiqua" w:cs="Calibri"/>
          <w:color w:val="000000" w:themeColor="text1"/>
          <w:sz w:val="22"/>
          <w:lang w:val="en-ID"/>
        </w:rPr>
        <w:t xml:space="preserve"> Model </w:t>
      </w:r>
      <w:proofErr w:type="spellStart"/>
      <w:r w:rsidRPr="00A81235">
        <w:rPr>
          <w:rFonts w:ascii="Book Antiqua" w:hAnsi="Book Antiqua" w:cs="Calibri"/>
          <w:color w:val="000000" w:themeColor="text1"/>
          <w:sz w:val="22"/>
          <w:lang w:val="en-ID"/>
        </w:rPr>
        <w:t>seperti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berpotensi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besar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untuk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direplikasi</w:t>
      </w:r>
      <w:proofErr w:type="spellEnd"/>
      <w:r w:rsidRPr="00A81235">
        <w:rPr>
          <w:rFonts w:ascii="Book Antiqua" w:hAnsi="Book Antiqua" w:cs="Calibri"/>
          <w:color w:val="000000" w:themeColor="text1"/>
          <w:sz w:val="22"/>
          <w:lang w:val="en-ID"/>
        </w:rPr>
        <w:t xml:space="preserve"> di negara lain, </w:t>
      </w:r>
      <w:proofErr w:type="spellStart"/>
      <w:r w:rsidRPr="00A81235">
        <w:rPr>
          <w:rFonts w:ascii="Book Antiqua" w:hAnsi="Book Antiqua" w:cs="Calibri"/>
          <w:color w:val="000000" w:themeColor="text1"/>
          <w:sz w:val="22"/>
          <w:lang w:val="en-ID"/>
        </w:rPr>
        <w:t>termasuk</w:t>
      </w:r>
      <w:proofErr w:type="spellEnd"/>
      <w:r w:rsidRPr="00A81235">
        <w:rPr>
          <w:rFonts w:ascii="Book Antiqua" w:hAnsi="Book Antiqua" w:cs="Calibri"/>
          <w:color w:val="000000" w:themeColor="text1"/>
          <w:sz w:val="22"/>
          <w:lang w:val="en-ID"/>
        </w:rPr>
        <w:t xml:space="preserve"> Indonesia, guna </w:t>
      </w:r>
      <w:proofErr w:type="spellStart"/>
      <w:r w:rsidRPr="00A81235">
        <w:rPr>
          <w:rFonts w:ascii="Book Antiqua" w:hAnsi="Book Antiqua" w:cs="Calibri"/>
          <w:color w:val="000000" w:themeColor="text1"/>
          <w:sz w:val="22"/>
          <w:lang w:val="en-ID"/>
        </w:rPr>
        <w:t>memperkuat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karakter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pasukan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bersenjata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aktor</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taat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segala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bentuk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operasi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w:t>
      </w:r>
    </w:p>
    <w:p w14:paraId="4828D33D" w14:textId="177CC03E" w:rsidR="00575E3D" w:rsidRPr="00A81235" w:rsidRDefault="00A81235" w:rsidP="00A81235">
      <w:pPr>
        <w:spacing w:after="0" w:line="240" w:lineRule="auto"/>
        <w:ind w:left="426"/>
        <w:jc w:val="both"/>
        <w:rPr>
          <w:rFonts w:ascii="Book Antiqua" w:hAnsi="Book Antiqua" w:cs="Calibri"/>
          <w:color w:val="000000" w:themeColor="text1"/>
          <w:sz w:val="22"/>
          <w:lang w:val="en-ID"/>
        </w:rPr>
      </w:pPr>
      <w:proofErr w:type="spellStart"/>
      <w:r w:rsidRPr="00A81235">
        <w:rPr>
          <w:rFonts w:ascii="Book Antiqua" w:hAnsi="Book Antiqua" w:cs="Calibri"/>
          <w:color w:val="000000" w:themeColor="text1"/>
          <w:sz w:val="22"/>
          <w:lang w:val="en-ID"/>
        </w:rPr>
        <w:t>Reformulasi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kurikulum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ini</w:t>
      </w:r>
      <w:proofErr w:type="spellEnd"/>
      <w:r w:rsidRPr="00A81235">
        <w:rPr>
          <w:rFonts w:ascii="Book Antiqua" w:hAnsi="Book Antiqua" w:cs="Calibri"/>
          <w:color w:val="000000" w:themeColor="text1"/>
          <w:sz w:val="22"/>
          <w:lang w:val="en-ID"/>
        </w:rPr>
        <w:t xml:space="preserve"> juga </w:t>
      </w:r>
      <w:proofErr w:type="spellStart"/>
      <w:r w:rsidRPr="00A81235">
        <w:rPr>
          <w:rFonts w:ascii="Book Antiqua" w:hAnsi="Book Antiqua" w:cs="Calibri"/>
          <w:color w:val="000000" w:themeColor="text1"/>
          <w:sz w:val="22"/>
          <w:lang w:val="en-ID"/>
        </w:rPr>
        <w:t>akan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memperkuat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posisi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hukum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humaniter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sebagai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alat</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strategis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pencegahan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pelanggaran</w:t>
      </w:r>
      <w:proofErr w:type="spellEnd"/>
      <w:r w:rsidRPr="00A81235">
        <w:rPr>
          <w:rFonts w:ascii="Book Antiqua" w:hAnsi="Book Antiqua" w:cs="Calibri"/>
          <w:color w:val="000000" w:themeColor="text1"/>
          <w:sz w:val="22"/>
          <w:lang w:val="en-ID"/>
        </w:rPr>
        <w:t xml:space="preserve"> HAM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perang</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bukan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sekadar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mekanisme</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represif</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pascakonflik</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Dengan</w:t>
      </w:r>
      <w:proofErr w:type="spellEnd"/>
      <w:r w:rsidRPr="00A81235">
        <w:rPr>
          <w:rFonts w:ascii="Book Antiqua" w:hAnsi="Book Antiqua" w:cs="Calibri"/>
          <w:color w:val="000000" w:themeColor="text1"/>
          <w:sz w:val="22"/>
          <w:lang w:val="en-ID"/>
        </w:rPr>
        <w:t xml:space="preserve"> kata lain, HHI </w:t>
      </w:r>
      <w:proofErr w:type="spellStart"/>
      <w:r w:rsidRPr="00A81235">
        <w:rPr>
          <w:rFonts w:ascii="Book Antiqua" w:hAnsi="Book Antiqua" w:cs="Calibri"/>
          <w:color w:val="000000" w:themeColor="text1"/>
          <w:sz w:val="22"/>
          <w:lang w:val="en-ID"/>
        </w:rPr>
        <w:t>harus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diinstitusionalisasikan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struktur</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komando</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pendidikan</w:t>
      </w:r>
      <w:proofErr w:type="spellEnd"/>
      <w:r w:rsidRPr="00A81235">
        <w:rPr>
          <w:rFonts w:ascii="Book Antiqua" w:hAnsi="Book Antiqua" w:cs="Calibri"/>
          <w:color w:val="000000" w:themeColor="text1"/>
          <w:sz w:val="22"/>
          <w:lang w:val="en-ID"/>
        </w:rPr>
        <w:t xml:space="preserve">, dan </w:t>
      </w:r>
      <w:proofErr w:type="spellStart"/>
      <w:r w:rsidRPr="00A81235">
        <w:rPr>
          <w:rFonts w:ascii="Book Antiqua" w:hAnsi="Book Antiqua" w:cs="Calibri"/>
          <w:color w:val="000000" w:themeColor="text1"/>
          <w:sz w:val="22"/>
          <w:lang w:val="en-ID"/>
        </w:rPr>
        <w:t>budaya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militer</w:t>
      </w:r>
      <w:proofErr w:type="spellEnd"/>
      <w:r w:rsidRPr="00A81235">
        <w:rPr>
          <w:rFonts w:ascii="Book Antiqua" w:hAnsi="Book Antiqua" w:cs="Calibri"/>
          <w:color w:val="000000" w:themeColor="text1"/>
          <w:sz w:val="22"/>
          <w:lang w:val="en-ID"/>
        </w:rPr>
        <w:t xml:space="preserve"> agar </w:t>
      </w:r>
      <w:proofErr w:type="spellStart"/>
      <w:r w:rsidRPr="00A81235">
        <w:rPr>
          <w:rFonts w:ascii="Book Antiqua" w:hAnsi="Book Antiqua" w:cs="Calibri"/>
          <w:color w:val="000000" w:themeColor="text1"/>
          <w:sz w:val="22"/>
          <w:lang w:val="en-ID"/>
        </w:rPr>
        <w:t>memiliki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efektivitas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nyata</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mencegah</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tragedi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kemanusiaan</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seperti</w:t>
      </w:r>
      <w:proofErr w:type="spellEnd"/>
      <w:r w:rsidRPr="00A81235">
        <w:rPr>
          <w:rFonts w:ascii="Book Antiqua" w:hAnsi="Book Antiqua" w:cs="Calibri"/>
          <w:color w:val="000000" w:themeColor="text1"/>
          <w:sz w:val="22"/>
          <w:lang w:val="en-ID"/>
        </w:rPr>
        <w:t xml:space="preserve"> yang </w:t>
      </w:r>
      <w:proofErr w:type="spellStart"/>
      <w:r w:rsidRPr="00A81235">
        <w:rPr>
          <w:rFonts w:ascii="Book Antiqua" w:hAnsi="Book Antiqua" w:cs="Calibri"/>
          <w:color w:val="000000" w:themeColor="text1"/>
          <w:sz w:val="22"/>
          <w:lang w:val="en-ID"/>
        </w:rPr>
        <w:t>terus</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terjadi</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dalam</w:t>
      </w:r>
      <w:proofErr w:type="spellEnd"/>
      <w:r w:rsidRPr="00A81235">
        <w:rPr>
          <w:rFonts w:ascii="Book Antiqua" w:hAnsi="Book Antiqua" w:cs="Calibri"/>
          <w:color w:val="000000" w:themeColor="text1"/>
          <w:sz w:val="22"/>
          <w:lang w:val="en-ID"/>
        </w:rPr>
        <w:t xml:space="preserve"> </w:t>
      </w:r>
      <w:proofErr w:type="spellStart"/>
      <w:r w:rsidRPr="00A81235">
        <w:rPr>
          <w:rFonts w:ascii="Book Antiqua" w:hAnsi="Book Antiqua" w:cs="Calibri"/>
          <w:color w:val="000000" w:themeColor="text1"/>
          <w:sz w:val="22"/>
          <w:lang w:val="en-ID"/>
        </w:rPr>
        <w:t>konflik</w:t>
      </w:r>
      <w:proofErr w:type="spellEnd"/>
      <w:r w:rsidRPr="00A81235">
        <w:rPr>
          <w:rFonts w:ascii="Book Antiqua" w:hAnsi="Book Antiqua" w:cs="Calibri"/>
          <w:color w:val="000000" w:themeColor="text1"/>
          <w:sz w:val="22"/>
          <w:lang w:val="en-ID"/>
        </w:rPr>
        <w:t xml:space="preserve"> Rusia–</w:t>
      </w:r>
      <w:proofErr w:type="spellStart"/>
      <w:r w:rsidRPr="00A81235">
        <w:rPr>
          <w:rFonts w:ascii="Book Antiqua" w:hAnsi="Book Antiqua" w:cs="Calibri"/>
          <w:color w:val="000000" w:themeColor="text1"/>
          <w:sz w:val="22"/>
          <w:lang w:val="en-ID"/>
        </w:rPr>
        <w:t>Ukraina</w:t>
      </w:r>
      <w:proofErr w:type="spellEnd"/>
      <w:r w:rsidRPr="00A81235">
        <w:rPr>
          <w:rFonts w:ascii="Book Antiqua" w:hAnsi="Book Antiqua" w:cs="Calibri"/>
          <w:color w:val="000000" w:themeColor="text1"/>
          <w:sz w:val="22"/>
          <w:lang w:val="en-ID"/>
        </w:rPr>
        <w:t>.</w:t>
      </w:r>
    </w:p>
    <w:p w14:paraId="613CA42C" w14:textId="77777777" w:rsidR="00575E3D" w:rsidRPr="00007D99" w:rsidRDefault="00575E3D" w:rsidP="00575E3D">
      <w:pPr>
        <w:pStyle w:val="ListParagraph1"/>
        <w:spacing w:after="0" w:line="240" w:lineRule="auto"/>
        <w:ind w:left="0" w:firstLine="426"/>
        <w:jc w:val="both"/>
        <w:rPr>
          <w:rFonts w:ascii="Book Antiqua" w:hAnsi="Book Antiqua"/>
          <w:color w:val="000000" w:themeColor="text1"/>
          <w:sz w:val="22"/>
        </w:rPr>
      </w:pPr>
    </w:p>
    <w:p w14:paraId="6E732418" w14:textId="77777777" w:rsidR="00EF2CB4" w:rsidRPr="00007D99" w:rsidRDefault="003B56F9" w:rsidP="00DC7FCE">
      <w:pPr>
        <w:pStyle w:val="ListParagraph1"/>
        <w:numPr>
          <w:ilvl w:val="0"/>
          <w:numId w:val="1"/>
        </w:numPr>
        <w:tabs>
          <w:tab w:val="left" w:pos="426"/>
        </w:tabs>
        <w:spacing w:after="0" w:line="360" w:lineRule="auto"/>
        <w:ind w:left="426" w:hanging="426"/>
        <w:rPr>
          <w:rFonts w:ascii="Book Antiqua" w:hAnsi="Book Antiqua"/>
          <w:b/>
          <w:color w:val="1F4E79" w:themeColor="accent1" w:themeShade="80"/>
          <w:sz w:val="22"/>
        </w:rPr>
      </w:pPr>
      <w:r w:rsidRPr="00007D99">
        <w:rPr>
          <w:rFonts w:ascii="Book Antiqua" w:hAnsi="Book Antiqua"/>
          <w:b/>
          <w:color w:val="1F4E79" w:themeColor="accent1" w:themeShade="80"/>
          <w:sz w:val="22"/>
        </w:rPr>
        <w:t>P E N U T U P</w:t>
      </w:r>
    </w:p>
    <w:p w14:paraId="50094387" w14:textId="6443C8D7" w:rsidR="00A81235" w:rsidRPr="00A81235" w:rsidRDefault="00A81235" w:rsidP="00A81235">
      <w:pPr>
        <w:spacing w:after="150"/>
        <w:ind w:firstLine="567"/>
        <w:jc w:val="both"/>
        <w:rPr>
          <w:rFonts w:ascii="Book Antiqua" w:hAnsi="Book Antiqua" w:cs="Times New Roman"/>
          <w:color w:val="000000" w:themeColor="text1"/>
          <w:sz w:val="22"/>
          <w:lang w:val="en-ID"/>
        </w:rPr>
      </w:pPr>
      <w:proofErr w:type="spellStart"/>
      <w:r w:rsidRPr="00A81235">
        <w:rPr>
          <w:rFonts w:ascii="Book Antiqua" w:hAnsi="Book Antiqua" w:cs="Times New Roman"/>
          <w:color w:val="000000" w:themeColor="text1"/>
          <w:sz w:val="22"/>
          <w:lang w:val="en-ID"/>
        </w:rPr>
        <w:t>Konflik</w:t>
      </w:r>
      <w:proofErr w:type="spellEnd"/>
      <w:r w:rsidRPr="00A81235">
        <w:rPr>
          <w:rFonts w:ascii="Book Antiqua" w:hAnsi="Book Antiqua" w:cs="Times New Roman"/>
          <w:color w:val="000000" w:themeColor="text1"/>
          <w:sz w:val="22"/>
          <w:lang w:val="en-ID"/>
        </w:rPr>
        <w:t xml:space="preserve"> Rusia–</w:t>
      </w:r>
      <w:proofErr w:type="spellStart"/>
      <w:r w:rsidRPr="00A81235">
        <w:rPr>
          <w:rFonts w:ascii="Book Antiqua" w:hAnsi="Book Antiqua" w:cs="Times New Roman"/>
          <w:color w:val="000000" w:themeColor="text1"/>
          <w:sz w:val="22"/>
          <w:lang w:val="en-ID"/>
        </w:rPr>
        <w:t>Ukraina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telah</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menjadi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cermin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buram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bagi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komunitas</w:t>
      </w:r>
      <w:proofErr w:type="spellEnd"/>
      <w:r w:rsidRPr="00A81235">
        <w:rPr>
          <w:rFonts w:ascii="Book Antiqua" w:hAnsi="Book Antiqua" w:cs="Times New Roman"/>
          <w:color w:val="000000" w:themeColor="text1"/>
          <w:sz w:val="22"/>
          <w:lang w:val="en-ID"/>
        </w:rPr>
        <w:t xml:space="preserve"> internasional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menilai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efektivitas</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hukum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humaniter</w:t>
      </w:r>
      <w:proofErr w:type="spellEnd"/>
      <w:r w:rsidRPr="00A81235">
        <w:rPr>
          <w:rFonts w:ascii="Book Antiqua" w:hAnsi="Book Antiqua" w:cs="Times New Roman"/>
          <w:color w:val="000000" w:themeColor="text1"/>
          <w:sz w:val="22"/>
          <w:lang w:val="en-ID"/>
        </w:rPr>
        <w:t xml:space="preserve"> internasional (HHI)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melindungi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warga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sipil</w:t>
      </w:r>
      <w:proofErr w:type="spellEnd"/>
      <w:r w:rsidRPr="00A81235">
        <w:rPr>
          <w:rFonts w:ascii="Book Antiqua" w:hAnsi="Book Antiqua" w:cs="Times New Roman"/>
          <w:color w:val="000000" w:themeColor="text1"/>
          <w:sz w:val="22"/>
          <w:lang w:val="en-ID"/>
        </w:rPr>
        <w:t xml:space="preserve"> di </w:t>
      </w:r>
      <w:proofErr w:type="spellStart"/>
      <w:r w:rsidRPr="00A81235">
        <w:rPr>
          <w:rFonts w:ascii="Book Antiqua" w:hAnsi="Book Antiqua" w:cs="Times New Roman"/>
          <w:color w:val="000000" w:themeColor="text1"/>
          <w:sz w:val="22"/>
          <w:lang w:val="en-ID"/>
        </w:rPr>
        <w:t>tengah</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kompleksitas</w:t>
      </w:r>
      <w:proofErr w:type="spellEnd"/>
      <w:r w:rsidRPr="00A81235">
        <w:rPr>
          <w:rFonts w:ascii="Book Antiqua" w:hAnsi="Book Antiqua" w:cs="Times New Roman"/>
          <w:color w:val="000000" w:themeColor="text1"/>
          <w:sz w:val="22"/>
          <w:lang w:val="en-ID"/>
        </w:rPr>
        <w:t xml:space="preserve"> hybrid warfare. </w:t>
      </w:r>
      <w:proofErr w:type="spellStart"/>
      <w:r w:rsidRPr="00A81235">
        <w:rPr>
          <w:rFonts w:ascii="Book Antiqua" w:hAnsi="Book Antiqua" w:cs="Times New Roman"/>
          <w:color w:val="000000" w:themeColor="text1"/>
          <w:sz w:val="22"/>
          <w:lang w:val="en-ID"/>
        </w:rPr>
        <w:t>Temuan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artikel</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ini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menunjukkan</w:t>
      </w:r>
      <w:proofErr w:type="spellEnd"/>
      <w:r w:rsidRPr="00A81235">
        <w:rPr>
          <w:rFonts w:ascii="Book Antiqua" w:hAnsi="Book Antiqua" w:cs="Times New Roman"/>
          <w:color w:val="000000" w:themeColor="text1"/>
          <w:sz w:val="22"/>
          <w:lang w:val="en-ID"/>
        </w:rPr>
        <w:t xml:space="preserve"> bahwa </w:t>
      </w:r>
      <w:proofErr w:type="spellStart"/>
      <w:r w:rsidRPr="00A81235">
        <w:rPr>
          <w:rFonts w:ascii="Book Antiqua" w:hAnsi="Book Antiqua" w:cs="Times New Roman"/>
          <w:color w:val="000000" w:themeColor="text1"/>
          <w:sz w:val="22"/>
          <w:lang w:val="en-ID"/>
        </w:rPr>
        <w:t>kesenjangan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antara</w:t>
      </w:r>
      <w:proofErr w:type="spellEnd"/>
      <w:r w:rsidRPr="00A81235">
        <w:rPr>
          <w:rFonts w:ascii="Book Antiqua" w:hAnsi="Book Antiqua" w:cs="Times New Roman"/>
          <w:color w:val="000000" w:themeColor="text1"/>
          <w:sz w:val="22"/>
          <w:lang w:val="en-ID"/>
        </w:rPr>
        <w:t xml:space="preserve"> norma </w:t>
      </w:r>
      <w:proofErr w:type="spellStart"/>
      <w:r w:rsidRPr="00A81235">
        <w:rPr>
          <w:rFonts w:ascii="Book Antiqua" w:hAnsi="Book Antiqua" w:cs="Times New Roman"/>
          <w:color w:val="000000" w:themeColor="text1"/>
          <w:sz w:val="22"/>
          <w:lang w:val="en-ID"/>
        </w:rPr>
        <w:t>hukum</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praktik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militer</w:t>
      </w:r>
      <w:proofErr w:type="spellEnd"/>
      <w:r w:rsidRPr="00A81235">
        <w:rPr>
          <w:rFonts w:ascii="Book Antiqua" w:hAnsi="Book Antiqua" w:cs="Times New Roman"/>
          <w:color w:val="000000" w:themeColor="text1"/>
          <w:sz w:val="22"/>
          <w:lang w:val="en-ID"/>
        </w:rPr>
        <w:t xml:space="preserve"> di </w:t>
      </w:r>
      <w:proofErr w:type="spellStart"/>
      <w:r w:rsidRPr="00A81235">
        <w:rPr>
          <w:rFonts w:ascii="Book Antiqua" w:hAnsi="Book Antiqua" w:cs="Times New Roman"/>
          <w:color w:val="000000" w:themeColor="text1"/>
          <w:sz w:val="22"/>
          <w:lang w:val="en-ID"/>
        </w:rPr>
        <w:t>lapangan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menjadi</w:t>
      </w:r>
      <w:proofErr w:type="spellEnd"/>
      <w:r w:rsidRPr="00A81235">
        <w:rPr>
          <w:rFonts w:ascii="Book Antiqua" w:hAnsi="Book Antiqua" w:cs="Times New Roman"/>
          <w:color w:val="000000" w:themeColor="text1"/>
          <w:sz w:val="22"/>
          <w:lang w:val="en-ID"/>
        </w:rPr>
        <w:t xml:space="preserve"> salah </w:t>
      </w:r>
      <w:proofErr w:type="spellStart"/>
      <w:r w:rsidRPr="00A81235">
        <w:rPr>
          <w:rFonts w:ascii="Book Antiqua" w:hAnsi="Book Antiqua" w:cs="Times New Roman"/>
          <w:color w:val="000000" w:themeColor="text1"/>
          <w:sz w:val="22"/>
          <w:lang w:val="en-ID"/>
        </w:rPr>
        <w:t>satu</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faktor</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utama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kegagalan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perlindungan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terhadap</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kelompok</w:t>
      </w:r>
      <w:proofErr w:type="spellEnd"/>
      <w:r w:rsidRPr="00A81235">
        <w:rPr>
          <w:rFonts w:ascii="Book Antiqua" w:hAnsi="Book Antiqua" w:cs="Times New Roman"/>
          <w:color w:val="000000" w:themeColor="text1"/>
          <w:sz w:val="22"/>
          <w:lang w:val="en-ID"/>
        </w:rPr>
        <w:t xml:space="preserve"> non-</w:t>
      </w:r>
      <w:proofErr w:type="spellStart"/>
      <w:r w:rsidRPr="00A81235">
        <w:rPr>
          <w:rFonts w:ascii="Book Antiqua" w:hAnsi="Book Antiqua" w:cs="Times New Roman"/>
          <w:color w:val="000000" w:themeColor="text1"/>
          <w:sz w:val="22"/>
          <w:lang w:val="en-ID"/>
        </w:rPr>
        <w:t>kombatan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Evaluasi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terhadap</w:t>
      </w:r>
      <w:proofErr w:type="spellEnd"/>
      <w:r w:rsidRPr="00A81235">
        <w:rPr>
          <w:rFonts w:ascii="Book Antiqua" w:hAnsi="Book Antiqua" w:cs="Times New Roman"/>
          <w:color w:val="000000" w:themeColor="text1"/>
          <w:sz w:val="22"/>
          <w:lang w:val="en-ID"/>
        </w:rPr>
        <w:t xml:space="preserve"> strategi </w:t>
      </w:r>
      <w:proofErr w:type="spellStart"/>
      <w:r w:rsidRPr="00A81235">
        <w:rPr>
          <w:rFonts w:ascii="Book Antiqua" w:hAnsi="Book Antiqua" w:cs="Times New Roman"/>
          <w:color w:val="000000" w:themeColor="text1"/>
          <w:sz w:val="22"/>
          <w:lang w:val="en-ID"/>
        </w:rPr>
        <w:t>tempur</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penerapan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etika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militer</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menunjukkan</w:t>
      </w:r>
      <w:proofErr w:type="spellEnd"/>
      <w:r w:rsidRPr="00A81235">
        <w:rPr>
          <w:rFonts w:ascii="Book Antiqua" w:hAnsi="Book Antiqua" w:cs="Times New Roman"/>
          <w:color w:val="000000" w:themeColor="text1"/>
          <w:sz w:val="22"/>
          <w:lang w:val="en-ID"/>
        </w:rPr>
        <w:t xml:space="preserve"> bahwa </w:t>
      </w:r>
      <w:proofErr w:type="spellStart"/>
      <w:r w:rsidRPr="00A81235">
        <w:rPr>
          <w:rFonts w:ascii="Book Antiqua" w:hAnsi="Book Antiqua" w:cs="Times New Roman"/>
          <w:color w:val="000000" w:themeColor="text1"/>
          <w:sz w:val="22"/>
          <w:lang w:val="en-ID"/>
        </w:rPr>
        <w:t>masih</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lemahnya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internalisasi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nilai-nilai</w:t>
      </w:r>
      <w:proofErr w:type="spellEnd"/>
      <w:r w:rsidRPr="00A81235">
        <w:rPr>
          <w:rFonts w:ascii="Book Antiqua" w:hAnsi="Book Antiqua" w:cs="Times New Roman"/>
          <w:color w:val="000000" w:themeColor="text1"/>
          <w:sz w:val="22"/>
          <w:lang w:val="en-ID"/>
        </w:rPr>
        <w:t xml:space="preserve"> HHI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pengambilan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keputusan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operasional</w:t>
      </w:r>
      <w:proofErr w:type="spellEnd"/>
      <w:r w:rsidRPr="00A81235">
        <w:rPr>
          <w:rFonts w:ascii="Book Antiqua" w:hAnsi="Book Antiqua" w:cs="Times New Roman"/>
          <w:color w:val="000000" w:themeColor="text1"/>
          <w:sz w:val="22"/>
          <w:lang w:val="en-ID"/>
        </w:rPr>
        <w:t>.</w:t>
      </w:r>
    </w:p>
    <w:p w14:paraId="0E707ED8" w14:textId="77777777" w:rsidR="00A81235" w:rsidRPr="00A81235" w:rsidRDefault="00A81235" w:rsidP="00A81235">
      <w:pPr>
        <w:spacing w:after="150"/>
        <w:ind w:firstLine="567"/>
        <w:jc w:val="both"/>
        <w:rPr>
          <w:rFonts w:ascii="Book Antiqua" w:hAnsi="Book Antiqua" w:cs="Times New Roman"/>
          <w:color w:val="000000" w:themeColor="text1"/>
          <w:sz w:val="22"/>
          <w:lang w:val="en-ID"/>
        </w:rPr>
      </w:pPr>
      <w:proofErr w:type="spellStart"/>
      <w:r w:rsidRPr="00A81235">
        <w:rPr>
          <w:rFonts w:ascii="Book Antiqua" w:hAnsi="Book Antiqua" w:cs="Times New Roman"/>
          <w:color w:val="000000" w:themeColor="text1"/>
          <w:sz w:val="22"/>
          <w:lang w:val="en-ID"/>
        </w:rPr>
        <w:t>Untuk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menjawab</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tantangan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tersebut</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reformulasi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kurikulum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pendidikan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militer</w:t>
      </w:r>
      <w:proofErr w:type="spellEnd"/>
      <w:r w:rsidRPr="00A81235">
        <w:rPr>
          <w:rFonts w:ascii="Book Antiqua" w:hAnsi="Book Antiqua" w:cs="Times New Roman"/>
          <w:color w:val="000000" w:themeColor="text1"/>
          <w:sz w:val="22"/>
          <w:lang w:val="en-ID"/>
        </w:rPr>
        <w:t xml:space="preserve"> yang </w:t>
      </w:r>
      <w:proofErr w:type="spellStart"/>
      <w:r w:rsidRPr="00A81235">
        <w:rPr>
          <w:rFonts w:ascii="Book Antiqua" w:hAnsi="Book Antiqua" w:cs="Times New Roman"/>
          <w:color w:val="000000" w:themeColor="text1"/>
          <w:sz w:val="22"/>
          <w:lang w:val="en-ID"/>
        </w:rPr>
        <w:t>integratif</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berbasis</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nilai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kemanusiaan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menjadi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keharusan</w:t>
      </w:r>
      <w:proofErr w:type="spellEnd"/>
      <w:r w:rsidRPr="00A81235">
        <w:rPr>
          <w:rFonts w:ascii="Book Antiqua" w:hAnsi="Book Antiqua" w:cs="Times New Roman"/>
          <w:color w:val="000000" w:themeColor="text1"/>
          <w:sz w:val="22"/>
          <w:lang w:val="en-ID"/>
        </w:rPr>
        <w:t xml:space="preserve">. Pendidikan </w:t>
      </w:r>
      <w:proofErr w:type="spellStart"/>
      <w:r w:rsidRPr="00A81235">
        <w:rPr>
          <w:rFonts w:ascii="Book Antiqua" w:hAnsi="Book Antiqua" w:cs="Times New Roman"/>
          <w:color w:val="000000" w:themeColor="text1"/>
          <w:sz w:val="22"/>
          <w:lang w:val="en-ID"/>
        </w:rPr>
        <w:t>militer</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tidak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boleh</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berhenti</w:t>
      </w:r>
      <w:proofErr w:type="spellEnd"/>
      <w:r w:rsidRPr="00A81235">
        <w:rPr>
          <w:rFonts w:ascii="Book Antiqua" w:hAnsi="Book Antiqua" w:cs="Times New Roman"/>
          <w:color w:val="000000" w:themeColor="text1"/>
          <w:sz w:val="22"/>
          <w:lang w:val="en-ID"/>
        </w:rPr>
        <w:t xml:space="preserve"> pada </w:t>
      </w:r>
      <w:proofErr w:type="spellStart"/>
      <w:r w:rsidRPr="00A81235">
        <w:rPr>
          <w:rFonts w:ascii="Book Antiqua" w:hAnsi="Book Antiqua" w:cs="Times New Roman"/>
          <w:color w:val="000000" w:themeColor="text1"/>
          <w:sz w:val="22"/>
          <w:lang w:val="en-ID"/>
        </w:rPr>
        <w:t>dimensi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teknis</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taktis</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tetapi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harus</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meluas</w:t>
      </w:r>
      <w:proofErr w:type="spellEnd"/>
      <w:r w:rsidRPr="00A81235">
        <w:rPr>
          <w:rFonts w:ascii="Book Antiqua" w:hAnsi="Book Antiqua" w:cs="Times New Roman"/>
          <w:color w:val="000000" w:themeColor="text1"/>
          <w:sz w:val="22"/>
          <w:lang w:val="en-ID"/>
        </w:rPr>
        <w:t xml:space="preserve"> pada </w:t>
      </w:r>
      <w:proofErr w:type="spellStart"/>
      <w:r w:rsidRPr="00A81235">
        <w:rPr>
          <w:rFonts w:ascii="Book Antiqua" w:hAnsi="Book Antiqua" w:cs="Times New Roman"/>
          <w:color w:val="000000" w:themeColor="text1"/>
          <w:sz w:val="22"/>
          <w:lang w:val="en-ID"/>
        </w:rPr>
        <w:t>pemahaman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terhadap</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hukum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perang</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prinsip</w:t>
      </w:r>
      <w:proofErr w:type="spellEnd"/>
      <w:r w:rsidRPr="00A81235">
        <w:rPr>
          <w:rFonts w:ascii="Book Antiqua" w:hAnsi="Book Antiqua" w:cs="Times New Roman"/>
          <w:color w:val="000000" w:themeColor="text1"/>
          <w:sz w:val="22"/>
          <w:lang w:val="en-ID"/>
        </w:rPr>
        <w:t xml:space="preserve"> moral universal. </w:t>
      </w:r>
      <w:proofErr w:type="spellStart"/>
      <w:r w:rsidRPr="00A81235">
        <w:rPr>
          <w:rFonts w:ascii="Book Antiqua" w:hAnsi="Book Antiqua" w:cs="Times New Roman"/>
          <w:color w:val="000000" w:themeColor="text1"/>
          <w:sz w:val="22"/>
          <w:lang w:val="en-ID"/>
        </w:rPr>
        <w:t>Dengan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pendekatan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ini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militer</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diharapkan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tidak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hanya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menjadi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aktor</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pertahanan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tetapi</w:t>
      </w:r>
      <w:proofErr w:type="spellEnd"/>
      <w:r w:rsidRPr="00A81235">
        <w:rPr>
          <w:rFonts w:ascii="Book Antiqua" w:hAnsi="Book Antiqua" w:cs="Times New Roman"/>
          <w:color w:val="000000" w:themeColor="text1"/>
          <w:sz w:val="22"/>
          <w:lang w:val="en-ID"/>
        </w:rPr>
        <w:t xml:space="preserve"> juga </w:t>
      </w:r>
      <w:proofErr w:type="spellStart"/>
      <w:r w:rsidRPr="00A81235">
        <w:rPr>
          <w:rFonts w:ascii="Book Antiqua" w:hAnsi="Book Antiqua" w:cs="Times New Roman"/>
          <w:color w:val="000000" w:themeColor="text1"/>
          <w:sz w:val="22"/>
          <w:lang w:val="en-ID"/>
        </w:rPr>
        <w:t>penjaga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nilai-nilai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kemanusiaan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konflik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bersenjata</w:t>
      </w:r>
      <w:proofErr w:type="spellEnd"/>
      <w:r w:rsidRPr="00A81235">
        <w:rPr>
          <w:rFonts w:ascii="Book Antiqua" w:hAnsi="Book Antiqua" w:cs="Times New Roman"/>
          <w:color w:val="000000" w:themeColor="text1"/>
          <w:sz w:val="22"/>
          <w:lang w:val="en-ID"/>
        </w:rPr>
        <w:t xml:space="preserve">. Reformasi </w:t>
      </w:r>
      <w:proofErr w:type="spellStart"/>
      <w:r w:rsidRPr="00A81235">
        <w:rPr>
          <w:rFonts w:ascii="Book Antiqua" w:hAnsi="Book Antiqua" w:cs="Times New Roman"/>
          <w:color w:val="000000" w:themeColor="text1"/>
          <w:sz w:val="22"/>
          <w:lang w:val="en-ID"/>
        </w:rPr>
        <w:t>ini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penting</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tidak</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hanya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bagi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konteks</w:t>
      </w:r>
      <w:proofErr w:type="spellEnd"/>
      <w:r w:rsidRPr="00A81235">
        <w:rPr>
          <w:rFonts w:ascii="Book Antiqua" w:hAnsi="Book Antiqua" w:cs="Times New Roman"/>
          <w:color w:val="000000" w:themeColor="text1"/>
          <w:sz w:val="22"/>
          <w:lang w:val="en-ID"/>
        </w:rPr>
        <w:t xml:space="preserve"> Rusia–</w:t>
      </w:r>
      <w:proofErr w:type="spellStart"/>
      <w:r w:rsidRPr="00A81235">
        <w:rPr>
          <w:rFonts w:ascii="Book Antiqua" w:hAnsi="Book Antiqua" w:cs="Times New Roman"/>
          <w:color w:val="000000" w:themeColor="text1"/>
          <w:sz w:val="22"/>
          <w:lang w:val="en-ID"/>
        </w:rPr>
        <w:t>Ukraina</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tetapi</w:t>
      </w:r>
      <w:proofErr w:type="spellEnd"/>
      <w:r w:rsidRPr="00A81235">
        <w:rPr>
          <w:rFonts w:ascii="Book Antiqua" w:hAnsi="Book Antiqua" w:cs="Times New Roman"/>
          <w:color w:val="000000" w:themeColor="text1"/>
          <w:sz w:val="22"/>
          <w:lang w:val="en-ID"/>
        </w:rPr>
        <w:t xml:space="preserve"> juga </w:t>
      </w:r>
      <w:proofErr w:type="spellStart"/>
      <w:r w:rsidRPr="00A81235">
        <w:rPr>
          <w:rFonts w:ascii="Book Antiqua" w:hAnsi="Book Antiqua" w:cs="Times New Roman"/>
          <w:color w:val="000000" w:themeColor="text1"/>
          <w:sz w:val="22"/>
          <w:lang w:val="en-ID"/>
        </w:rPr>
        <w:t>bagi</w:t>
      </w:r>
      <w:proofErr w:type="spellEnd"/>
      <w:r w:rsidRPr="00A81235">
        <w:rPr>
          <w:rFonts w:ascii="Book Antiqua" w:hAnsi="Book Antiqua" w:cs="Times New Roman"/>
          <w:color w:val="000000" w:themeColor="text1"/>
          <w:sz w:val="22"/>
          <w:lang w:val="en-ID"/>
        </w:rPr>
        <w:t xml:space="preserve"> negara-negara lain—</w:t>
      </w:r>
      <w:proofErr w:type="spellStart"/>
      <w:r w:rsidRPr="00A81235">
        <w:rPr>
          <w:rFonts w:ascii="Book Antiqua" w:hAnsi="Book Antiqua" w:cs="Times New Roman"/>
          <w:color w:val="000000" w:themeColor="text1"/>
          <w:sz w:val="22"/>
          <w:lang w:val="en-ID"/>
        </w:rPr>
        <w:t>termasuk</w:t>
      </w:r>
      <w:proofErr w:type="spellEnd"/>
      <w:r w:rsidRPr="00A81235">
        <w:rPr>
          <w:rFonts w:ascii="Book Antiqua" w:hAnsi="Book Antiqua" w:cs="Times New Roman"/>
          <w:color w:val="000000" w:themeColor="text1"/>
          <w:sz w:val="22"/>
          <w:lang w:val="en-ID"/>
        </w:rPr>
        <w:t xml:space="preserve"> Indonesia—yang </w:t>
      </w:r>
      <w:proofErr w:type="spellStart"/>
      <w:r w:rsidRPr="00A81235">
        <w:rPr>
          <w:rFonts w:ascii="Book Antiqua" w:hAnsi="Book Antiqua" w:cs="Times New Roman"/>
          <w:color w:val="000000" w:themeColor="text1"/>
          <w:sz w:val="22"/>
          <w:lang w:val="en-ID"/>
        </w:rPr>
        <w:t>memiliki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komitmen</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terhadap</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lastRenderedPageBreak/>
        <w:t>supremasi</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hukum</w:t>
      </w:r>
      <w:proofErr w:type="spellEnd"/>
      <w:r w:rsidRPr="00A81235">
        <w:rPr>
          <w:rFonts w:ascii="Book Antiqua" w:hAnsi="Book Antiqua" w:cs="Times New Roman"/>
          <w:color w:val="000000" w:themeColor="text1"/>
          <w:sz w:val="22"/>
          <w:lang w:val="en-ID"/>
        </w:rPr>
        <w:t xml:space="preserve"> dan </w:t>
      </w:r>
      <w:proofErr w:type="spellStart"/>
      <w:r w:rsidRPr="00A81235">
        <w:rPr>
          <w:rFonts w:ascii="Book Antiqua" w:hAnsi="Book Antiqua" w:cs="Times New Roman"/>
          <w:color w:val="000000" w:themeColor="text1"/>
          <w:sz w:val="22"/>
          <w:lang w:val="en-ID"/>
        </w:rPr>
        <w:t>perlindungan</w:t>
      </w:r>
      <w:proofErr w:type="spellEnd"/>
      <w:r w:rsidRPr="00A81235">
        <w:rPr>
          <w:rFonts w:ascii="Book Antiqua" w:hAnsi="Book Antiqua" w:cs="Times New Roman"/>
          <w:color w:val="000000" w:themeColor="text1"/>
          <w:sz w:val="22"/>
          <w:lang w:val="en-ID"/>
        </w:rPr>
        <w:t xml:space="preserve"> HAM </w:t>
      </w:r>
      <w:proofErr w:type="spellStart"/>
      <w:r w:rsidRPr="00A81235">
        <w:rPr>
          <w:rFonts w:ascii="Book Antiqua" w:hAnsi="Book Antiqua" w:cs="Times New Roman"/>
          <w:color w:val="000000" w:themeColor="text1"/>
          <w:sz w:val="22"/>
          <w:lang w:val="en-ID"/>
        </w:rPr>
        <w:t>dalam</w:t>
      </w:r>
      <w:proofErr w:type="spellEnd"/>
      <w:r w:rsidRPr="00A81235">
        <w:rPr>
          <w:rFonts w:ascii="Book Antiqua" w:hAnsi="Book Antiqua" w:cs="Times New Roman"/>
          <w:color w:val="000000" w:themeColor="text1"/>
          <w:sz w:val="22"/>
          <w:lang w:val="en-ID"/>
        </w:rPr>
        <w:t xml:space="preserve"> </w:t>
      </w:r>
      <w:proofErr w:type="spellStart"/>
      <w:r w:rsidRPr="00A81235">
        <w:rPr>
          <w:rFonts w:ascii="Book Antiqua" w:hAnsi="Book Antiqua" w:cs="Times New Roman"/>
          <w:color w:val="000000" w:themeColor="text1"/>
          <w:sz w:val="22"/>
          <w:lang w:val="en-ID"/>
        </w:rPr>
        <w:t>tatanan</w:t>
      </w:r>
      <w:proofErr w:type="spellEnd"/>
      <w:r w:rsidRPr="00A81235">
        <w:rPr>
          <w:rFonts w:ascii="Book Antiqua" w:hAnsi="Book Antiqua" w:cs="Times New Roman"/>
          <w:color w:val="000000" w:themeColor="text1"/>
          <w:sz w:val="22"/>
          <w:lang w:val="en-ID"/>
        </w:rPr>
        <w:t xml:space="preserve"> global.</w:t>
      </w:r>
    </w:p>
    <w:p w14:paraId="523C8D13" w14:textId="0CBECE0F" w:rsidR="007608DA" w:rsidRPr="00007D99" w:rsidRDefault="007608DA" w:rsidP="007608DA">
      <w:pPr>
        <w:spacing w:after="150"/>
        <w:ind w:firstLine="567"/>
        <w:jc w:val="both"/>
        <w:rPr>
          <w:rFonts w:ascii="Book Antiqua" w:hAnsi="Book Antiqua" w:cs="Times New Roman"/>
          <w:color w:val="000000" w:themeColor="text1"/>
          <w:sz w:val="22"/>
        </w:rPr>
      </w:pPr>
    </w:p>
    <w:p w14:paraId="31932FD6" w14:textId="77777777" w:rsidR="00DF6351" w:rsidRPr="00007D99" w:rsidRDefault="00DF6351" w:rsidP="00D54B9B">
      <w:pPr>
        <w:pStyle w:val="ListParagraph1"/>
        <w:tabs>
          <w:tab w:val="left" w:pos="993"/>
        </w:tabs>
        <w:spacing w:after="120" w:line="240" w:lineRule="auto"/>
        <w:ind w:left="0"/>
        <w:contextualSpacing w:val="0"/>
        <w:jc w:val="both"/>
        <w:rPr>
          <w:rFonts w:ascii="Book Antiqua" w:hAnsi="Book Antiqua" w:cs="Times New Roman"/>
          <w:color w:val="000000" w:themeColor="text1"/>
          <w:sz w:val="22"/>
        </w:rPr>
      </w:pPr>
    </w:p>
    <w:p w14:paraId="769EEB9F" w14:textId="77777777" w:rsidR="00FA697C" w:rsidRPr="00007D99" w:rsidRDefault="00FA697C" w:rsidP="008D07F2">
      <w:pPr>
        <w:pStyle w:val="ListParagraph1"/>
        <w:tabs>
          <w:tab w:val="left" w:pos="993"/>
        </w:tabs>
        <w:spacing w:after="0" w:line="240" w:lineRule="auto"/>
        <w:ind w:left="0"/>
        <w:jc w:val="both"/>
        <w:rPr>
          <w:rFonts w:ascii="Book Antiqua" w:hAnsi="Book Antiqua" w:cs="Times New Roman"/>
          <w:color w:val="000000" w:themeColor="text1"/>
          <w:sz w:val="22"/>
        </w:rPr>
      </w:pPr>
      <w:r w:rsidRPr="00007D99">
        <w:rPr>
          <w:rFonts w:ascii="Book Antiqua" w:hAnsi="Book Antiqua"/>
          <w:b/>
          <w:color w:val="1F4E79" w:themeColor="accent1" w:themeShade="80"/>
          <w:sz w:val="22"/>
        </w:rPr>
        <w:t>DAFTAR PUSTAKA</w:t>
      </w:r>
    </w:p>
    <w:p w14:paraId="49C23805" w14:textId="77777777" w:rsidR="00FA697C" w:rsidRDefault="00FA697C" w:rsidP="00FA697C">
      <w:pPr>
        <w:spacing w:after="0" w:line="240" w:lineRule="auto"/>
        <w:jc w:val="both"/>
        <w:rPr>
          <w:rFonts w:ascii="Book Antiqua" w:hAnsi="Book Antiqua" w:cs="Times New Roman"/>
          <w:b/>
          <w:bCs/>
          <w:color w:val="000000" w:themeColor="text1"/>
          <w:sz w:val="22"/>
        </w:rPr>
      </w:pPr>
    </w:p>
    <w:p w14:paraId="6DB16EBD"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Adirini, Pujayanti. “Posisi Rusia dan Perkembangan Krisis Ukraina.” </w:t>
      </w:r>
      <w:r w:rsidRPr="00A81235">
        <w:rPr>
          <w:rFonts w:ascii="Book Antiqua" w:hAnsi="Book Antiqua"/>
          <w:i/>
          <w:iCs/>
          <w:noProof/>
          <w:sz w:val="22"/>
          <w:szCs w:val="24"/>
          <w:lang w:val="en-ID"/>
        </w:rPr>
        <w:t>Jurnal Info Singkat Hubungan Internasional</w:t>
      </w:r>
      <w:r w:rsidRPr="00A81235">
        <w:rPr>
          <w:rFonts w:ascii="Book Antiqua" w:hAnsi="Book Antiqua"/>
          <w:noProof/>
          <w:sz w:val="22"/>
          <w:szCs w:val="24"/>
          <w:lang w:val="en-ID"/>
        </w:rPr>
        <w:t xml:space="preserve"> 6, no. 13 (2014).</w:t>
      </w:r>
    </w:p>
    <w:p w14:paraId="267A871D"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Borū Siahaan, Damara Nathania, dan Tjokorda Istri Diah Widyantari Pradnya Dewi. “Invasi Rusia ke Ukraina 2022 dalam Perspektif Hukum Humaniter Internasional.” </w:t>
      </w:r>
      <w:r w:rsidRPr="00A81235">
        <w:rPr>
          <w:rFonts w:ascii="Book Antiqua" w:hAnsi="Book Antiqua"/>
          <w:i/>
          <w:iCs/>
          <w:noProof/>
          <w:sz w:val="22"/>
          <w:szCs w:val="24"/>
          <w:lang w:val="en-ID"/>
        </w:rPr>
        <w:t>Jurnal Kertha Negara</w:t>
      </w:r>
      <w:r w:rsidRPr="00A81235">
        <w:rPr>
          <w:rFonts w:ascii="Book Antiqua" w:hAnsi="Book Antiqua"/>
          <w:noProof/>
          <w:sz w:val="22"/>
          <w:szCs w:val="24"/>
          <w:lang w:val="en-ID"/>
        </w:rPr>
        <w:t xml:space="preserve"> 11, no. 4 (2023).</w:t>
      </w:r>
    </w:p>
    <w:p w14:paraId="0558DC26"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Cullen, Anthony. “The Role of International Humanitarian Law Education in Military Training: Challenges and Opportunities.” </w:t>
      </w:r>
      <w:r w:rsidRPr="00A81235">
        <w:rPr>
          <w:rFonts w:ascii="Book Antiqua" w:hAnsi="Book Antiqua"/>
          <w:i/>
          <w:iCs/>
          <w:noProof/>
          <w:sz w:val="22"/>
          <w:szCs w:val="24"/>
          <w:lang w:val="en-ID"/>
        </w:rPr>
        <w:t>Journal of Conflict &amp; Security Law</w:t>
      </w:r>
      <w:r w:rsidRPr="00A81235">
        <w:rPr>
          <w:rFonts w:ascii="Book Antiqua" w:hAnsi="Book Antiqua"/>
          <w:noProof/>
          <w:sz w:val="22"/>
          <w:szCs w:val="24"/>
          <w:lang w:val="en-ID"/>
        </w:rPr>
        <w:t xml:space="preserve"> 19, no. 3 (2014): 473–494.</w:t>
      </w:r>
    </w:p>
    <w:p w14:paraId="0AE8FBE6"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Gill, Terry D. “Humanitarian Law in Military Academies: The European Model.” Dalam </w:t>
      </w:r>
      <w:r w:rsidRPr="00A81235">
        <w:rPr>
          <w:rFonts w:ascii="Book Antiqua" w:hAnsi="Book Antiqua"/>
          <w:i/>
          <w:iCs/>
          <w:noProof/>
          <w:sz w:val="22"/>
          <w:szCs w:val="24"/>
          <w:lang w:val="en-ID"/>
        </w:rPr>
        <w:t>The Handbook of International Law of Military Operations</w:t>
      </w:r>
      <w:r w:rsidRPr="00A81235">
        <w:rPr>
          <w:rFonts w:ascii="Book Antiqua" w:hAnsi="Book Antiqua"/>
          <w:noProof/>
          <w:sz w:val="22"/>
          <w:szCs w:val="24"/>
          <w:lang w:val="en-ID"/>
        </w:rPr>
        <w:t>, disunting oleh Terry Gill dan Dieter Fleck, 95–104. Oxford: Oxford University Press, 2010.</w:t>
      </w:r>
    </w:p>
    <w:p w14:paraId="47738B89"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Gill, Terry, dan Dieter Fleck, eds. </w:t>
      </w:r>
      <w:r w:rsidRPr="00A81235">
        <w:rPr>
          <w:rFonts w:ascii="Book Antiqua" w:hAnsi="Book Antiqua"/>
          <w:i/>
          <w:iCs/>
          <w:noProof/>
          <w:sz w:val="22"/>
          <w:szCs w:val="24"/>
          <w:lang w:val="en-ID"/>
        </w:rPr>
        <w:t>The Handbook of International Law of Military Operations</w:t>
      </w:r>
      <w:r w:rsidRPr="00A81235">
        <w:rPr>
          <w:rFonts w:ascii="Book Antiqua" w:hAnsi="Book Antiqua"/>
          <w:noProof/>
          <w:sz w:val="22"/>
          <w:szCs w:val="24"/>
          <w:lang w:val="en-ID"/>
        </w:rPr>
        <w:t>. Oxford: Oxford University Press, 2010.</w:t>
      </w:r>
    </w:p>
    <w:p w14:paraId="19E82E2E"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Human Rights Watch. </w:t>
      </w:r>
      <w:r w:rsidRPr="00A81235">
        <w:rPr>
          <w:rFonts w:ascii="Book Antiqua" w:hAnsi="Book Antiqua"/>
          <w:i/>
          <w:iCs/>
          <w:noProof/>
          <w:sz w:val="22"/>
          <w:szCs w:val="24"/>
          <w:lang w:val="en-ID"/>
        </w:rPr>
        <w:t>Russia: Apparent War Crimes in Ukraine</w:t>
      </w:r>
      <w:r w:rsidRPr="00A81235">
        <w:rPr>
          <w:rFonts w:ascii="Book Antiqua" w:hAnsi="Book Antiqua"/>
          <w:noProof/>
          <w:sz w:val="22"/>
          <w:szCs w:val="24"/>
          <w:lang w:val="en-ID"/>
        </w:rPr>
        <w:t xml:space="preserve">. April 2022. Tersedia di: </w:t>
      </w:r>
      <w:hyperlink r:id="rId14" w:tgtFrame="_new" w:history="1">
        <w:r w:rsidRPr="00A81235">
          <w:rPr>
            <w:rStyle w:val="Hyperlink"/>
            <w:rFonts w:ascii="Book Antiqua" w:hAnsi="Book Antiqua"/>
            <w:noProof/>
            <w:sz w:val="22"/>
            <w:szCs w:val="24"/>
            <w:lang w:val="en-ID"/>
          </w:rPr>
          <w:t>https://www.hrw.org/news/2022/04/03/russia-apparent-war-crimes-ukraine</w:t>
        </w:r>
      </w:hyperlink>
      <w:r w:rsidRPr="00A81235">
        <w:rPr>
          <w:rFonts w:ascii="Book Antiqua" w:hAnsi="Book Antiqua"/>
          <w:noProof/>
          <w:sz w:val="22"/>
          <w:szCs w:val="24"/>
          <w:lang w:val="en-ID"/>
        </w:rPr>
        <w:t xml:space="preserve"> [diakses 22 Mei 2025].</w:t>
      </w:r>
    </w:p>
    <w:p w14:paraId="528521AA"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 </w:t>
      </w:r>
      <w:r w:rsidRPr="00A81235">
        <w:rPr>
          <w:rFonts w:ascii="Book Antiqua" w:hAnsi="Book Antiqua"/>
          <w:i/>
          <w:iCs/>
          <w:noProof/>
          <w:sz w:val="22"/>
          <w:szCs w:val="24"/>
          <w:lang w:val="en-ID"/>
        </w:rPr>
        <w:t>Ukraine: Civilian Deaths in Russian Attacks May Be War Crimes</w:t>
      </w:r>
      <w:r w:rsidRPr="00A81235">
        <w:rPr>
          <w:rFonts w:ascii="Book Antiqua" w:hAnsi="Book Antiqua"/>
          <w:noProof/>
          <w:sz w:val="22"/>
          <w:szCs w:val="24"/>
          <w:lang w:val="en-ID"/>
        </w:rPr>
        <w:t xml:space="preserve">. Februari 2022. Tersedia di: </w:t>
      </w:r>
      <w:hyperlink r:id="rId15" w:tgtFrame="_new" w:history="1">
        <w:r w:rsidRPr="00A81235">
          <w:rPr>
            <w:rStyle w:val="Hyperlink"/>
            <w:rFonts w:ascii="Book Antiqua" w:hAnsi="Book Antiqua"/>
            <w:noProof/>
            <w:sz w:val="22"/>
            <w:szCs w:val="24"/>
            <w:lang w:val="en-ID"/>
          </w:rPr>
          <w:t>https://www.hrw.org/news/2022/02/25/ukraine-civilian-deaths-russian-attacks-may-be-war-crimes</w:t>
        </w:r>
      </w:hyperlink>
      <w:r w:rsidRPr="00A81235">
        <w:rPr>
          <w:rFonts w:ascii="Book Antiqua" w:hAnsi="Book Antiqua"/>
          <w:noProof/>
          <w:sz w:val="22"/>
          <w:szCs w:val="24"/>
          <w:lang w:val="en-ID"/>
        </w:rPr>
        <w:t xml:space="preserve"> [diakses 22 Mei 2025].</w:t>
      </w:r>
    </w:p>
    <w:p w14:paraId="067A4C52"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International Committee of the Red Cross (ICRC). </w:t>
      </w:r>
      <w:r w:rsidRPr="00A81235">
        <w:rPr>
          <w:rFonts w:ascii="Book Antiqua" w:hAnsi="Book Antiqua"/>
          <w:i/>
          <w:iCs/>
          <w:noProof/>
          <w:sz w:val="22"/>
          <w:szCs w:val="24"/>
          <w:lang w:val="en-ID"/>
        </w:rPr>
        <w:t>International Humanitarian Law and the Challenges of Contemporary Armed Conflicts: Report 2022</w:t>
      </w:r>
      <w:r w:rsidRPr="00A81235">
        <w:rPr>
          <w:rFonts w:ascii="Book Antiqua" w:hAnsi="Book Antiqua"/>
          <w:noProof/>
          <w:sz w:val="22"/>
          <w:szCs w:val="24"/>
          <w:lang w:val="en-ID"/>
        </w:rPr>
        <w:t>, hlm. 13–20.</w:t>
      </w:r>
    </w:p>
    <w:p w14:paraId="63CF85C8"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 </w:t>
      </w:r>
      <w:r w:rsidRPr="00A81235">
        <w:rPr>
          <w:rFonts w:ascii="Book Antiqua" w:hAnsi="Book Antiqua"/>
          <w:i/>
          <w:iCs/>
          <w:noProof/>
          <w:sz w:val="22"/>
          <w:szCs w:val="24"/>
          <w:lang w:val="en-ID"/>
        </w:rPr>
        <w:t>Guidelines on Integrating International Humanitarian Law into the Training of Armed Forces</w:t>
      </w:r>
      <w:r w:rsidRPr="00A81235">
        <w:rPr>
          <w:rFonts w:ascii="Book Antiqua" w:hAnsi="Book Antiqua"/>
          <w:noProof/>
          <w:sz w:val="22"/>
          <w:szCs w:val="24"/>
          <w:lang w:val="en-ID"/>
        </w:rPr>
        <w:t>. Geneva: ICRC, 2019.</w:t>
      </w:r>
    </w:p>
    <w:p w14:paraId="63573A22"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Manitik, Rachel. “Perlindungan Penduduk Sipil dalam Konflik Bersenjata Internasional Menurut Hukum Humaniter Internasional.” </w:t>
      </w:r>
      <w:r w:rsidRPr="00A81235">
        <w:rPr>
          <w:rFonts w:ascii="Book Antiqua" w:hAnsi="Book Antiqua"/>
          <w:i/>
          <w:iCs/>
          <w:noProof/>
          <w:sz w:val="22"/>
          <w:szCs w:val="24"/>
          <w:lang w:val="en-ID"/>
        </w:rPr>
        <w:t>Lex Privatum</w:t>
      </w:r>
      <w:r w:rsidRPr="00A81235">
        <w:rPr>
          <w:rFonts w:ascii="Book Antiqua" w:hAnsi="Book Antiqua"/>
          <w:noProof/>
          <w:sz w:val="22"/>
          <w:szCs w:val="24"/>
          <w:lang w:val="en-ID"/>
        </w:rPr>
        <w:t xml:space="preserve"> 11, no. 1 (2023).</w:t>
      </w:r>
    </w:p>
    <w:p w14:paraId="6008C8F6"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McMahan, Jeff. </w:t>
      </w:r>
      <w:r w:rsidRPr="00A81235">
        <w:rPr>
          <w:rFonts w:ascii="Book Antiqua" w:hAnsi="Book Antiqua"/>
          <w:i/>
          <w:iCs/>
          <w:noProof/>
          <w:sz w:val="22"/>
          <w:szCs w:val="24"/>
          <w:lang w:val="en-ID"/>
        </w:rPr>
        <w:t>Killing in War</w:t>
      </w:r>
      <w:r w:rsidRPr="00A81235">
        <w:rPr>
          <w:rFonts w:ascii="Book Antiqua" w:hAnsi="Book Antiqua"/>
          <w:noProof/>
          <w:sz w:val="22"/>
          <w:szCs w:val="24"/>
          <w:lang w:val="en-ID"/>
        </w:rPr>
        <w:t>. Oxford: Oxford University Press, 2009.</w:t>
      </w:r>
    </w:p>
    <w:p w14:paraId="554B607E"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 “The Ethics of Killing in War.” </w:t>
      </w:r>
      <w:r w:rsidRPr="00A81235">
        <w:rPr>
          <w:rFonts w:ascii="Book Antiqua" w:hAnsi="Book Antiqua"/>
          <w:i/>
          <w:iCs/>
          <w:noProof/>
          <w:sz w:val="22"/>
          <w:szCs w:val="24"/>
          <w:lang w:val="en-ID"/>
        </w:rPr>
        <w:t>Ethics</w:t>
      </w:r>
      <w:r w:rsidRPr="00A81235">
        <w:rPr>
          <w:rFonts w:ascii="Book Antiqua" w:hAnsi="Book Antiqua"/>
          <w:noProof/>
          <w:sz w:val="22"/>
          <w:szCs w:val="24"/>
          <w:lang w:val="en-ID"/>
        </w:rPr>
        <w:t xml:space="preserve"> 114, no. 4 (2004): 693–733.</w:t>
      </w:r>
    </w:p>
    <w:p w14:paraId="14B6E2FD"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Pejic, Jelena. “The Protective Scope of Common Article 3: Legal Policy and Operational Relevance.” </w:t>
      </w:r>
      <w:r w:rsidRPr="00A81235">
        <w:rPr>
          <w:rFonts w:ascii="Book Antiqua" w:hAnsi="Book Antiqua"/>
          <w:i/>
          <w:iCs/>
          <w:noProof/>
          <w:sz w:val="22"/>
          <w:szCs w:val="24"/>
          <w:lang w:val="en-ID"/>
        </w:rPr>
        <w:t>International Review of the Red Cross</w:t>
      </w:r>
      <w:r w:rsidRPr="00A81235">
        <w:rPr>
          <w:rFonts w:ascii="Book Antiqua" w:hAnsi="Book Antiqua"/>
          <w:noProof/>
          <w:sz w:val="22"/>
          <w:szCs w:val="24"/>
          <w:lang w:val="en-ID"/>
        </w:rPr>
        <w:t xml:space="preserve"> 93, no. 881 (2011): 189–212.</w:t>
      </w:r>
    </w:p>
    <w:p w14:paraId="413385C9"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Sassòli, Marco. </w:t>
      </w:r>
      <w:r w:rsidRPr="00A81235">
        <w:rPr>
          <w:rFonts w:ascii="Book Antiqua" w:hAnsi="Book Antiqua"/>
          <w:i/>
          <w:iCs/>
          <w:noProof/>
          <w:sz w:val="22"/>
          <w:szCs w:val="24"/>
          <w:lang w:val="en-ID"/>
        </w:rPr>
        <w:t>International Humanitarian Law: Rules, Controversies, and Solutions to Problems Arising in Warfare</w:t>
      </w:r>
      <w:r w:rsidRPr="00A81235">
        <w:rPr>
          <w:rFonts w:ascii="Book Antiqua" w:hAnsi="Book Antiqua"/>
          <w:noProof/>
          <w:sz w:val="22"/>
          <w:szCs w:val="24"/>
          <w:lang w:val="en-ID"/>
        </w:rPr>
        <w:t>. Cheltenham: Edward Elgar Publishing, 2019.</w:t>
      </w:r>
    </w:p>
    <w:p w14:paraId="0D3FC393"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Siahaan, Damara Nathania Boru, dan Tjokorda Istri Diah Widyantari Pradnya Dewi. “Invasi Rusia ke Ukraina 2022 dalam Perspektif Hukum Humaniter Internasional.” </w:t>
      </w:r>
      <w:r w:rsidRPr="00A81235">
        <w:rPr>
          <w:rFonts w:ascii="Book Antiqua" w:hAnsi="Book Antiqua"/>
          <w:i/>
          <w:iCs/>
          <w:noProof/>
          <w:sz w:val="22"/>
          <w:szCs w:val="24"/>
          <w:lang w:val="en-ID"/>
        </w:rPr>
        <w:t>Jurnal Kertha Negara</w:t>
      </w:r>
      <w:r w:rsidRPr="00A81235">
        <w:rPr>
          <w:rFonts w:ascii="Book Antiqua" w:hAnsi="Book Antiqua"/>
          <w:noProof/>
          <w:sz w:val="22"/>
          <w:szCs w:val="24"/>
          <w:lang w:val="en-ID"/>
        </w:rPr>
        <w:t xml:space="preserve"> 11, no. 4 (2023).</w:t>
      </w:r>
    </w:p>
    <w:p w14:paraId="7C8B0632"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Sivakumaran, Sandesh. </w:t>
      </w:r>
      <w:r w:rsidRPr="00A81235">
        <w:rPr>
          <w:rFonts w:ascii="Book Antiqua" w:hAnsi="Book Antiqua"/>
          <w:i/>
          <w:iCs/>
          <w:noProof/>
          <w:sz w:val="22"/>
          <w:szCs w:val="24"/>
          <w:lang w:val="en-ID"/>
        </w:rPr>
        <w:t>The Law of Non-International Armed Conflict</w:t>
      </w:r>
      <w:r w:rsidRPr="00A81235">
        <w:rPr>
          <w:rFonts w:ascii="Book Antiqua" w:hAnsi="Book Antiqua"/>
          <w:noProof/>
          <w:sz w:val="22"/>
          <w:szCs w:val="24"/>
          <w:lang w:val="en-ID"/>
        </w:rPr>
        <w:t>. Oxford: Oxford University Press, 2012.</w:t>
      </w:r>
    </w:p>
    <w:p w14:paraId="18DBB8F0"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Soerjono, Soekanto, dan Sri Mamudji. </w:t>
      </w:r>
      <w:r w:rsidRPr="00A81235">
        <w:rPr>
          <w:rFonts w:ascii="Book Antiqua" w:hAnsi="Book Antiqua"/>
          <w:i/>
          <w:iCs/>
          <w:noProof/>
          <w:sz w:val="22"/>
          <w:szCs w:val="24"/>
          <w:lang w:val="en-ID"/>
        </w:rPr>
        <w:t>Penelitian Hukum Normatif: Suatu Tinjauan Singkat</w:t>
      </w:r>
      <w:r w:rsidRPr="00A81235">
        <w:rPr>
          <w:rFonts w:ascii="Book Antiqua" w:hAnsi="Book Antiqua"/>
          <w:noProof/>
          <w:sz w:val="22"/>
          <w:szCs w:val="24"/>
          <w:lang w:val="en-ID"/>
        </w:rPr>
        <w:t xml:space="preserve">. </w:t>
      </w:r>
      <w:r w:rsidRPr="00A81235">
        <w:rPr>
          <w:rFonts w:ascii="Book Antiqua" w:hAnsi="Book Antiqua"/>
          <w:noProof/>
          <w:sz w:val="22"/>
          <w:szCs w:val="24"/>
          <w:lang w:val="en-ID"/>
        </w:rPr>
        <w:lastRenderedPageBreak/>
        <w:t>Jakarta: CV Rajawali, 2001.</w:t>
      </w:r>
    </w:p>
    <w:p w14:paraId="060ADAB7" w14:textId="77777777" w:rsid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Susetio, Wasis, Zulfikar, dan Anatomi Muliawan. “Pelanggaran Hukum Internasional dalam Perang Rusia-Ukraina.” </w:t>
      </w:r>
      <w:r w:rsidRPr="00A81235">
        <w:rPr>
          <w:rFonts w:ascii="Book Antiqua" w:hAnsi="Book Antiqua"/>
          <w:i/>
          <w:iCs/>
          <w:noProof/>
          <w:sz w:val="22"/>
          <w:szCs w:val="24"/>
          <w:lang w:val="en-ID"/>
        </w:rPr>
        <w:t>Lex Jurnalica</w:t>
      </w:r>
      <w:r w:rsidRPr="00A81235">
        <w:rPr>
          <w:rFonts w:ascii="Book Antiqua" w:hAnsi="Book Antiqua"/>
          <w:noProof/>
          <w:sz w:val="22"/>
          <w:szCs w:val="24"/>
          <w:lang w:val="en-ID"/>
        </w:rPr>
        <w:t xml:space="preserve"> 20, no. 1 (April 2023).</w:t>
      </w:r>
    </w:p>
    <w:p w14:paraId="152B2C8B" w14:textId="3896A37E" w:rsidR="00A81235" w:rsidRPr="00A81235" w:rsidRDefault="00A81235" w:rsidP="00A81235">
      <w:pPr>
        <w:autoSpaceDE w:val="0"/>
        <w:autoSpaceDN w:val="0"/>
        <w:adjustRightInd w:val="0"/>
        <w:spacing w:after="120" w:line="240" w:lineRule="auto"/>
        <w:ind w:left="567" w:hanging="567"/>
        <w:jc w:val="both"/>
        <w:rPr>
          <w:rFonts w:ascii="Book Antiqua" w:hAnsi="Book Antiqua"/>
          <w:noProof/>
          <w:sz w:val="22"/>
          <w:szCs w:val="24"/>
        </w:rPr>
      </w:pPr>
      <w:r w:rsidRPr="00A81235">
        <w:rPr>
          <w:rFonts w:ascii="Book Antiqua" w:hAnsi="Book Antiqua"/>
          <w:noProof/>
          <w:sz w:val="22"/>
          <w:szCs w:val="24"/>
          <w:lang w:val="en-ID"/>
        </w:rPr>
        <w:t xml:space="preserve">Walzer, Michael. </w:t>
      </w:r>
      <w:r w:rsidRPr="00A81235">
        <w:rPr>
          <w:rFonts w:ascii="Book Antiqua" w:hAnsi="Book Antiqua"/>
          <w:i/>
          <w:iCs/>
          <w:noProof/>
          <w:sz w:val="22"/>
          <w:szCs w:val="24"/>
          <w:lang w:val="en-ID"/>
        </w:rPr>
        <w:t>Just and Unjust Wars: A Moral Argument with Historical Illustrations</w:t>
      </w:r>
      <w:r w:rsidRPr="00A81235">
        <w:rPr>
          <w:rFonts w:ascii="Book Antiqua" w:hAnsi="Book Antiqua"/>
          <w:noProof/>
          <w:sz w:val="22"/>
          <w:szCs w:val="24"/>
          <w:lang w:val="en-ID"/>
        </w:rPr>
        <w:t>. Edisi ke-5. New York: Basic Books, 2015.</w:t>
      </w:r>
    </w:p>
    <w:p w14:paraId="3F5C6EE9" w14:textId="77777777" w:rsidR="00992495" w:rsidRDefault="00992495" w:rsidP="00FA697C">
      <w:pPr>
        <w:spacing w:after="0" w:line="240" w:lineRule="auto"/>
        <w:jc w:val="both"/>
        <w:rPr>
          <w:rFonts w:ascii="Book Antiqua" w:hAnsi="Book Antiqua" w:cs="Times New Roman"/>
          <w:b/>
          <w:bCs/>
          <w:color w:val="5B9BD5" w:themeColor="accent1"/>
          <w:sz w:val="22"/>
        </w:rPr>
      </w:pPr>
    </w:p>
    <w:p w14:paraId="5817C127" w14:textId="77777777" w:rsidR="00992495" w:rsidRDefault="00992495" w:rsidP="00FA697C">
      <w:pPr>
        <w:spacing w:after="0" w:line="240" w:lineRule="auto"/>
        <w:jc w:val="both"/>
        <w:rPr>
          <w:rFonts w:ascii="Book Antiqua" w:hAnsi="Book Antiqua" w:cs="Times New Roman"/>
          <w:b/>
          <w:bCs/>
          <w:color w:val="5B9BD5" w:themeColor="accent1"/>
          <w:sz w:val="22"/>
        </w:rPr>
      </w:pPr>
    </w:p>
    <w:sectPr w:rsidR="00992495" w:rsidSect="00095E06">
      <w:headerReference w:type="even" r:id="rId16"/>
      <w:footerReference w:type="default" r:id="rId17"/>
      <w:type w:val="continuous"/>
      <w:pgSz w:w="11907" w:h="16839" w:code="9"/>
      <w:pgMar w:top="1134" w:right="1417" w:bottom="1701" w:left="1418" w:header="567" w:footer="567" w:gutter="0"/>
      <w:cols w:space="42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B2B3" w14:textId="77777777" w:rsidR="000D63E2" w:rsidRDefault="000D63E2">
      <w:pPr>
        <w:spacing w:after="0" w:line="240" w:lineRule="auto"/>
      </w:pPr>
      <w:r>
        <w:separator/>
      </w:r>
    </w:p>
  </w:endnote>
  <w:endnote w:type="continuationSeparator" w:id="0">
    <w:p w14:paraId="591E5B81" w14:textId="77777777" w:rsidR="000D63E2" w:rsidRDefault="000D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000000" w:themeColor="text1"/>
        <w:sz w:val="16"/>
      </w:rPr>
      <w:id w:val="1088348437"/>
      <w:docPartObj>
        <w:docPartGallery w:val="Page Numbers (Bottom of Page)"/>
        <w:docPartUnique/>
      </w:docPartObj>
    </w:sdtPr>
    <w:sdtEndPr>
      <w:rPr>
        <w:spacing w:val="60"/>
        <w:sz w:val="22"/>
      </w:rPr>
    </w:sdtEndPr>
    <w:sdtContent>
      <w:p w14:paraId="1DD642F4" w14:textId="77777777" w:rsidR="001B4926" w:rsidRPr="005B17E0" w:rsidRDefault="001B4926" w:rsidP="00DF0DCA">
        <w:pPr>
          <w:pStyle w:val="Footer"/>
          <w:pBdr>
            <w:top w:val="single" w:sz="4" w:space="1" w:color="D9D9D9" w:themeColor="background1" w:themeShade="D9"/>
          </w:pBdr>
          <w:jc w:val="center"/>
          <w:rPr>
            <w:rFonts w:ascii="Book Antiqua" w:hAnsi="Book Antiqua"/>
            <w:bCs/>
            <w:color w:val="000000" w:themeColor="text1"/>
            <w:sz w:val="22"/>
          </w:rPr>
        </w:pPr>
        <w:r w:rsidRPr="005B17E0">
          <w:rPr>
            <w:rFonts w:ascii="Book Antiqua" w:hAnsi="Book Antiqua"/>
            <w:color w:val="000000" w:themeColor="text1"/>
            <w:sz w:val="22"/>
          </w:rPr>
          <w:fldChar w:fldCharType="begin"/>
        </w:r>
        <w:r w:rsidRPr="005B17E0">
          <w:rPr>
            <w:rFonts w:ascii="Book Antiqua" w:hAnsi="Book Antiqua"/>
            <w:color w:val="000000" w:themeColor="text1"/>
            <w:sz w:val="22"/>
          </w:rPr>
          <w:instrText xml:space="preserve"> PAGE   \* MERGEFORMAT </w:instrText>
        </w:r>
        <w:r w:rsidRPr="005B17E0">
          <w:rPr>
            <w:rFonts w:ascii="Book Antiqua" w:hAnsi="Book Antiqua"/>
            <w:color w:val="000000" w:themeColor="text1"/>
            <w:sz w:val="22"/>
          </w:rPr>
          <w:fldChar w:fldCharType="separate"/>
        </w:r>
        <w:r w:rsidR="007055A5" w:rsidRPr="007055A5">
          <w:rPr>
            <w:rFonts w:ascii="Book Antiqua" w:hAnsi="Book Antiqua"/>
            <w:bCs/>
            <w:noProof/>
            <w:color w:val="000000" w:themeColor="text1"/>
            <w:sz w:val="22"/>
          </w:rPr>
          <w:t>5</w:t>
        </w:r>
        <w:r w:rsidRPr="005B17E0">
          <w:rPr>
            <w:rFonts w:ascii="Book Antiqua" w:hAnsi="Book Antiqua"/>
            <w:bCs/>
            <w:noProof/>
            <w:color w:val="000000" w:themeColor="text1"/>
            <w:sz w:val="22"/>
          </w:rPr>
          <w:fldChar w:fldCharType="end"/>
        </w:r>
        <w:r w:rsidRPr="005B17E0">
          <w:rPr>
            <w:rFonts w:ascii="Book Antiqua" w:hAnsi="Book Antiqua"/>
            <w:bCs/>
            <w:color w:val="000000" w:themeColor="text1"/>
            <w:sz w:val="22"/>
          </w:rPr>
          <w:t xml:space="preserve"> | </w:t>
        </w:r>
        <w:r w:rsidR="005B17E0" w:rsidRPr="0082203A">
          <w:rPr>
            <w:rFonts w:ascii="Book Antiqua" w:hAnsi="Book Antiqua"/>
            <w:color w:val="000000" w:themeColor="text1"/>
            <w:spacing w:val="60"/>
            <w:sz w:val="20"/>
          </w:rPr>
          <w:t>BALOBE Law Journal</w:t>
        </w:r>
        <w:r w:rsidRPr="0082203A">
          <w:rPr>
            <w:rFonts w:ascii="Book Antiqua" w:hAnsi="Book Antiqua"/>
            <w:color w:val="000000" w:themeColor="text1"/>
            <w:spacing w:val="60"/>
            <w:sz w:val="20"/>
          </w:rPr>
          <w:t xml:space="preserve"> Vol. X No. X, Bulan - Bulan </w:t>
        </w:r>
        <w:proofErr w:type="spellStart"/>
        <w:r w:rsidRPr="0082203A">
          <w:rPr>
            <w:rFonts w:ascii="Book Antiqua" w:hAnsi="Book Antiqua"/>
            <w:color w:val="000000" w:themeColor="text1"/>
            <w:spacing w:val="60"/>
            <w:sz w:val="20"/>
          </w:rPr>
          <w:t>Tahun</w:t>
        </w:r>
        <w:proofErr w:type="spellEnd"/>
      </w:p>
    </w:sdtContent>
  </w:sdt>
  <w:p w14:paraId="3FD3435D" w14:textId="77777777" w:rsidR="001B4926" w:rsidRPr="005B17E0" w:rsidRDefault="001B4926">
    <w:pPr>
      <w:pStyle w:val="Footer"/>
      <w:rPr>
        <w:rFonts w:ascii="Book Antiqua" w:hAnsi="Book Antiqua"/>
        <w:color w:val="000000" w:themeColor="text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604A" w14:textId="77777777" w:rsidR="000D63E2" w:rsidRDefault="000D63E2">
      <w:pPr>
        <w:spacing w:after="0" w:line="240" w:lineRule="auto"/>
      </w:pPr>
      <w:r>
        <w:separator/>
      </w:r>
    </w:p>
  </w:footnote>
  <w:footnote w:type="continuationSeparator" w:id="0">
    <w:p w14:paraId="380C9C60" w14:textId="77777777" w:rsidR="000D63E2" w:rsidRDefault="000D63E2">
      <w:pPr>
        <w:spacing w:after="0" w:line="240" w:lineRule="auto"/>
      </w:pPr>
      <w:r>
        <w:continuationSeparator/>
      </w:r>
    </w:p>
  </w:footnote>
  <w:footnote w:id="1">
    <w:p w14:paraId="0698BAC7" w14:textId="0FFCD45E" w:rsidR="00950166" w:rsidRPr="009C67B6" w:rsidRDefault="00950166" w:rsidP="009C67B6">
      <w:pPr>
        <w:pStyle w:val="FootnoteText"/>
        <w:spacing w:after="0"/>
        <w:jc w:val="both"/>
        <w:rPr>
          <w:rFonts w:ascii="Book Antiqua" w:hAnsi="Book Antiqua" w:cs="Times New Roman"/>
          <w:i/>
          <w:iCs/>
          <w:lang w:val="en-ID"/>
        </w:rPr>
      </w:pPr>
      <w:r w:rsidRPr="009C67B6">
        <w:rPr>
          <w:rStyle w:val="FootnoteReference"/>
          <w:rFonts w:ascii="Book Antiqua" w:hAnsi="Book Antiqua" w:cs="Times New Roman"/>
        </w:rPr>
        <w:footnoteRef/>
      </w:r>
      <w:r w:rsidRPr="009C67B6">
        <w:rPr>
          <w:rFonts w:ascii="Book Antiqua" w:hAnsi="Book Antiqua" w:cs="Times New Roman"/>
        </w:rPr>
        <w:t xml:space="preserve"> </w:t>
      </w:r>
      <w:proofErr w:type="spellStart"/>
      <w:r w:rsidRPr="009C67B6">
        <w:rPr>
          <w:rFonts w:ascii="Book Antiqua" w:hAnsi="Book Antiqua" w:cs="Times New Roman"/>
          <w:lang w:val="en-ID"/>
        </w:rPr>
        <w:t>Pujayanti</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Adirini</w:t>
      </w:r>
      <w:proofErr w:type="spellEnd"/>
      <w:r w:rsidRPr="009C67B6">
        <w:rPr>
          <w:rFonts w:ascii="Book Antiqua" w:hAnsi="Book Antiqua" w:cs="Times New Roman"/>
          <w:lang w:val="en-ID"/>
        </w:rPr>
        <w:t>. “</w:t>
      </w:r>
      <w:proofErr w:type="spellStart"/>
      <w:r w:rsidRPr="009C67B6">
        <w:rPr>
          <w:rFonts w:ascii="Book Antiqua" w:hAnsi="Book Antiqua" w:cs="Times New Roman"/>
          <w:lang w:val="en-ID"/>
        </w:rPr>
        <w:t>Posisi</w:t>
      </w:r>
      <w:proofErr w:type="spellEnd"/>
      <w:r w:rsidRPr="009C67B6">
        <w:rPr>
          <w:rFonts w:ascii="Book Antiqua" w:hAnsi="Book Antiqua" w:cs="Times New Roman"/>
          <w:lang w:val="en-ID"/>
        </w:rPr>
        <w:t xml:space="preserve"> Rusia dan </w:t>
      </w:r>
      <w:proofErr w:type="spellStart"/>
      <w:r w:rsidRPr="009C67B6">
        <w:rPr>
          <w:rFonts w:ascii="Book Antiqua" w:hAnsi="Book Antiqua" w:cs="Times New Roman"/>
          <w:lang w:val="en-ID"/>
        </w:rPr>
        <w:t>Perkembangan</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Krisis</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Ukraina</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i/>
          <w:iCs/>
          <w:lang w:val="en-ID"/>
        </w:rPr>
        <w:t>Jurnal</w:t>
      </w:r>
      <w:proofErr w:type="spellEnd"/>
      <w:r w:rsidRPr="009C67B6">
        <w:rPr>
          <w:rFonts w:ascii="Book Antiqua" w:hAnsi="Book Antiqua" w:cs="Times New Roman"/>
          <w:i/>
          <w:iCs/>
          <w:lang w:val="en-ID"/>
        </w:rPr>
        <w:t xml:space="preserve"> Info </w:t>
      </w:r>
      <w:proofErr w:type="spellStart"/>
      <w:r w:rsidRPr="009C67B6">
        <w:rPr>
          <w:rFonts w:ascii="Book Antiqua" w:hAnsi="Book Antiqua" w:cs="Times New Roman"/>
          <w:i/>
          <w:iCs/>
          <w:lang w:val="en-ID"/>
        </w:rPr>
        <w:t>Singkat</w:t>
      </w:r>
      <w:proofErr w:type="spellEnd"/>
      <w:r w:rsidRPr="009C67B6">
        <w:rPr>
          <w:rFonts w:ascii="Book Antiqua" w:hAnsi="Book Antiqua" w:cs="Times New Roman"/>
          <w:i/>
          <w:iCs/>
          <w:lang w:val="en-ID"/>
        </w:rPr>
        <w:t xml:space="preserve"> </w:t>
      </w:r>
      <w:proofErr w:type="spellStart"/>
      <w:r w:rsidRPr="009C67B6">
        <w:rPr>
          <w:rFonts w:ascii="Book Antiqua" w:hAnsi="Book Antiqua" w:cs="Times New Roman"/>
          <w:i/>
          <w:iCs/>
          <w:lang w:val="en-ID"/>
        </w:rPr>
        <w:t>Hubungan</w:t>
      </w:r>
      <w:proofErr w:type="spellEnd"/>
      <w:r w:rsidRPr="009C67B6">
        <w:rPr>
          <w:rFonts w:ascii="Book Antiqua" w:hAnsi="Book Antiqua" w:cs="Times New Roman"/>
          <w:i/>
          <w:iCs/>
          <w:lang w:val="en-ID"/>
        </w:rPr>
        <w:t xml:space="preserve"> </w:t>
      </w:r>
      <w:r w:rsidRPr="009C67B6">
        <w:rPr>
          <w:rFonts w:ascii="Book Antiqua" w:hAnsi="Book Antiqua" w:cs="Times New Roman"/>
          <w:i/>
          <w:iCs/>
          <w:lang w:val="en-ID"/>
        </w:rPr>
        <w:t xml:space="preserve">Internasional </w:t>
      </w:r>
      <w:r w:rsidRPr="009C67B6">
        <w:rPr>
          <w:rFonts w:ascii="Book Antiqua" w:hAnsi="Book Antiqua" w:cs="Times New Roman"/>
          <w:lang w:val="en-ID"/>
        </w:rPr>
        <w:t>6, No. 13</w:t>
      </w:r>
      <w:r w:rsidRPr="009C67B6">
        <w:rPr>
          <w:rFonts w:ascii="Book Antiqua" w:hAnsi="Book Antiqua" w:cs="Times New Roman"/>
          <w:lang w:val="en-ID"/>
        </w:rPr>
        <w:t>, 2014.</w:t>
      </w:r>
    </w:p>
  </w:footnote>
  <w:footnote w:id="2">
    <w:p w14:paraId="2A39F6A7" w14:textId="77777777" w:rsidR="00950166" w:rsidRPr="009C67B6" w:rsidRDefault="00950166" w:rsidP="009C67B6">
      <w:pPr>
        <w:pStyle w:val="FootnoteText"/>
        <w:spacing w:after="0"/>
        <w:jc w:val="both"/>
        <w:rPr>
          <w:rFonts w:ascii="Book Antiqua" w:hAnsi="Book Antiqua" w:cs="Times New Roman"/>
          <w:lang w:val="en-ID"/>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lang w:val="en-ID"/>
        </w:rPr>
        <w:t xml:space="preserve">Damara Nathania Boru Siahaan dan </w:t>
      </w:r>
      <w:proofErr w:type="spellStart"/>
      <w:r w:rsidRPr="009C67B6">
        <w:rPr>
          <w:rFonts w:ascii="Book Antiqua" w:hAnsi="Book Antiqua" w:cs="Times New Roman"/>
          <w:lang w:val="en-ID"/>
        </w:rPr>
        <w:t>Tjokorda</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Istri</w:t>
      </w:r>
      <w:proofErr w:type="spellEnd"/>
      <w:r w:rsidRPr="009C67B6">
        <w:rPr>
          <w:rFonts w:ascii="Book Antiqua" w:hAnsi="Book Antiqua" w:cs="Times New Roman"/>
          <w:lang w:val="en-ID"/>
        </w:rPr>
        <w:t xml:space="preserve"> Diah </w:t>
      </w:r>
      <w:proofErr w:type="spellStart"/>
      <w:r w:rsidRPr="009C67B6">
        <w:rPr>
          <w:rFonts w:ascii="Book Antiqua" w:hAnsi="Book Antiqua" w:cs="Times New Roman"/>
          <w:lang w:val="en-ID"/>
        </w:rPr>
        <w:t>Widyantari</w:t>
      </w:r>
      <w:proofErr w:type="spellEnd"/>
      <w:r w:rsidRPr="009C67B6">
        <w:rPr>
          <w:rFonts w:ascii="Book Antiqua" w:hAnsi="Book Antiqua" w:cs="Times New Roman"/>
          <w:lang w:val="en-ID"/>
        </w:rPr>
        <w:t xml:space="preserve"> Pradnya Dewi, </w:t>
      </w:r>
      <w:proofErr w:type="spellStart"/>
      <w:r w:rsidRPr="009C67B6">
        <w:rPr>
          <w:rFonts w:ascii="Book Antiqua" w:hAnsi="Book Antiqua" w:cs="Times New Roman"/>
          <w:lang w:val="en-ID"/>
        </w:rPr>
        <w:t>Invasi</w:t>
      </w:r>
      <w:proofErr w:type="spellEnd"/>
      <w:r w:rsidRPr="009C67B6">
        <w:rPr>
          <w:rFonts w:ascii="Book Antiqua" w:hAnsi="Book Antiqua" w:cs="Times New Roman"/>
          <w:lang w:val="en-ID"/>
        </w:rPr>
        <w:t xml:space="preserve"> Rusia </w:t>
      </w:r>
      <w:proofErr w:type="spellStart"/>
      <w:r w:rsidRPr="009C67B6">
        <w:rPr>
          <w:rFonts w:ascii="Book Antiqua" w:hAnsi="Book Antiqua" w:cs="Times New Roman"/>
          <w:lang w:val="en-ID"/>
        </w:rPr>
        <w:t>ke</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Ukraina</w:t>
      </w:r>
      <w:proofErr w:type="spellEnd"/>
      <w:r w:rsidRPr="009C67B6">
        <w:rPr>
          <w:rFonts w:ascii="Book Antiqua" w:hAnsi="Book Antiqua" w:cs="Times New Roman"/>
          <w:lang w:val="en-ID"/>
        </w:rPr>
        <w:t xml:space="preserve"> 2022 </w:t>
      </w:r>
      <w:proofErr w:type="spellStart"/>
      <w:r w:rsidRPr="009C67B6">
        <w:rPr>
          <w:rFonts w:ascii="Book Antiqua" w:hAnsi="Book Antiqua" w:cs="Times New Roman"/>
          <w:lang w:val="en-ID"/>
        </w:rPr>
        <w:t>dalam</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Perspektif</w:t>
      </w:r>
      <w:proofErr w:type="spellEnd"/>
      <w:r w:rsidRPr="009C67B6">
        <w:rPr>
          <w:rFonts w:ascii="Book Antiqua" w:hAnsi="Book Antiqua" w:cs="Times New Roman"/>
          <w:lang w:val="en-ID"/>
        </w:rPr>
        <w:t xml:space="preserve"> Hukum </w:t>
      </w:r>
      <w:proofErr w:type="spellStart"/>
      <w:r w:rsidRPr="009C67B6">
        <w:rPr>
          <w:rFonts w:ascii="Book Antiqua" w:hAnsi="Book Antiqua" w:cs="Times New Roman"/>
          <w:lang w:val="en-ID"/>
        </w:rPr>
        <w:t>Humaniter</w:t>
      </w:r>
      <w:proofErr w:type="spellEnd"/>
      <w:r w:rsidRPr="009C67B6">
        <w:rPr>
          <w:rFonts w:ascii="Book Antiqua" w:hAnsi="Book Antiqua" w:cs="Times New Roman"/>
          <w:lang w:val="en-ID"/>
        </w:rPr>
        <w:t xml:space="preserve"> Internasional, </w:t>
      </w:r>
      <w:proofErr w:type="spellStart"/>
      <w:r w:rsidRPr="009C67B6">
        <w:rPr>
          <w:rFonts w:ascii="Book Antiqua" w:hAnsi="Book Antiqua" w:cs="Times New Roman"/>
          <w:lang w:val="en-ID"/>
        </w:rPr>
        <w:t>Jurnal</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Kertha</w:t>
      </w:r>
      <w:proofErr w:type="spellEnd"/>
      <w:r w:rsidRPr="009C67B6">
        <w:rPr>
          <w:rFonts w:ascii="Book Antiqua" w:hAnsi="Book Antiqua" w:cs="Times New Roman"/>
          <w:lang w:val="en-ID"/>
        </w:rPr>
        <w:t xml:space="preserve"> Negara, Vol. 11, No. 4 (2023).</w:t>
      </w:r>
    </w:p>
    <w:p w14:paraId="365F5BCA" w14:textId="0CB836A5" w:rsidR="00950166" w:rsidRPr="009C67B6" w:rsidRDefault="00950166" w:rsidP="009C67B6">
      <w:pPr>
        <w:pStyle w:val="FootnoteText"/>
        <w:spacing w:after="0"/>
        <w:jc w:val="both"/>
        <w:rPr>
          <w:rFonts w:ascii="Book Antiqua" w:hAnsi="Book Antiqua" w:cs="Times New Roman"/>
        </w:rPr>
      </w:pPr>
    </w:p>
  </w:footnote>
  <w:footnote w:id="3">
    <w:p w14:paraId="6097FCC9" w14:textId="26C9AF81" w:rsidR="00E010F3" w:rsidRPr="009C67B6" w:rsidRDefault="00E010F3" w:rsidP="009C67B6">
      <w:pPr>
        <w:pStyle w:val="FootnoteText"/>
        <w:spacing w:after="0"/>
        <w:jc w:val="both"/>
        <w:rPr>
          <w:rFonts w:ascii="Book Antiqua" w:hAnsi="Book Antiqua" w:cs="Times New Roman"/>
          <w:lang w:val="en-ID"/>
        </w:rPr>
      </w:pPr>
      <w:r w:rsidRPr="009C67B6">
        <w:rPr>
          <w:rStyle w:val="FootnoteReference"/>
          <w:rFonts w:ascii="Book Antiqua" w:hAnsi="Book Antiqua" w:cs="Times New Roman"/>
        </w:rPr>
        <w:footnoteRef/>
      </w:r>
      <w:r w:rsidRPr="009C67B6">
        <w:rPr>
          <w:rFonts w:ascii="Book Antiqua" w:hAnsi="Book Antiqua" w:cs="Times New Roman"/>
        </w:rPr>
        <w:t xml:space="preserve"> </w:t>
      </w:r>
      <w:proofErr w:type="spellStart"/>
      <w:r w:rsidRPr="009C67B6">
        <w:rPr>
          <w:rFonts w:ascii="Book Antiqua" w:hAnsi="Book Antiqua" w:cs="Times New Roman"/>
          <w:lang w:val="en-ID"/>
        </w:rPr>
        <w:t>Wasis</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Susetio</w:t>
      </w:r>
      <w:proofErr w:type="spellEnd"/>
      <w:r w:rsidRPr="009C67B6">
        <w:rPr>
          <w:rFonts w:ascii="Book Antiqua" w:hAnsi="Book Antiqua" w:cs="Times New Roman"/>
          <w:lang w:val="en-ID"/>
        </w:rPr>
        <w:t xml:space="preserve">, Zulfikar, dan </w:t>
      </w:r>
      <w:proofErr w:type="spellStart"/>
      <w:r w:rsidRPr="009C67B6">
        <w:rPr>
          <w:rFonts w:ascii="Book Antiqua" w:hAnsi="Book Antiqua" w:cs="Times New Roman"/>
          <w:lang w:val="en-ID"/>
        </w:rPr>
        <w:t>Anatomi</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Muliawan</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Pelanggaran</w:t>
      </w:r>
      <w:proofErr w:type="spellEnd"/>
      <w:r w:rsidRPr="009C67B6">
        <w:rPr>
          <w:rFonts w:ascii="Book Antiqua" w:hAnsi="Book Antiqua" w:cs="Times New Roman"/>
          <w:lang w:val="en-ID"/>
        </w:rPr>
        <w:t xml:space="preserve"> Hukum Internasional </w:t>
      </w:r>
      <w:proofErr w:type="spellStart"/>
      <w:r w:rsidRPr="009C67B6">
        <w:rPr>
          <w:rFonts w:ascii="Book Antiqua" w:hAnsi="Book Antiqua" w:cs="Times New Roman"/>
          <w:lang w:val="en-ID"/>
        </w:rPr>
        <w:t>dalam</w:t>
      </w:r>
      <w:proofErr w:type="spellEnd"/>
      <w:r w:rsidRPr="009C67B6">
        <w:rPr>
          <w:rFonts w:ascii="Book Antiqua" w:hAnsi="Book Antiqua" w:cs="Times New Roman"/>
          <w:lang w:val="en-ID"/>
        </w:rPr>
        <w:t xml:space="preserve"> Perang Rusia-</w:t>
      </w:r>
      <w:proofErr w:type="spellStart"/>
      <w:r w:rsidRPr="009C67B6">
        <w:rPr>
          <w:rFonts w:ascii="Book Antiqua" w:hAnsi="Book Antiqua" w:cs="Times New Roman"/>
          <w:lang w:val="en-ID"/>
        </w:rPr>
        <w:t>Ukraina</w:t>
      </w:r>
      <w:proofErr w:type="spellEnd"/>
      <w:r w:rsidRPr="009C67B6">
        <w:rPr>
          <w:rFonts w:ascii="Book Antiqua" w:hAnsi="Book Antiqua" w:cs="Times New Roman"/>
          <w:lang w:val="en-ID"/>
        </w:rPr>
        <w:t xml:space="preserve">, Lex </w:t>
      </w:r>
      <w:proofErr w:type="spellStart"/>
      <w:r w:rsidRPr="009C67B6">
        <w:rPr>
          <w:rFonts w:ascii="Book Antiqua" w:hAnsi="Book Antiqua" w:cs="Times New Roman"/>
          <w:lang w:val="en-ID"/>
        </w:rPr>
        <w:t>Jurnalica</w:t>
      </w:r>
      <w:proofErr w:type="spellEnd"/>
      <w:r w:rsidRPr="009C67B6">
        <w:rPr>
          <w:rFonts w:ascii="Book Antiqua" w:hAnsi="Book Antiqua" w:cs="Times New Roman"/>
          <w:lang w:val="en-ID"/>
        </w:rPr>
        <w:t xml:space="preserve"> Vol. 20, No. 1</w:t>
      </w:r>
      <w:r w:rsidRPr="009C67B6">
        <w:rPr>
          <w:rFonts w:ascii="Book Antiqua" w:hAnsi="Book Antiqua" w:cs="Times New Roman"/>
          <w:lang w:val="en-ID"/>
        </w:rPr>
        <w:t xml:space="preserve">, </w:t>
      </w:r>
      <w:r w:rsidRPr="009C67B6">
        <w:rPr>
          <w:rFonts w:ascii="Book Antiqua" w:hAnsi="Book Antiqua" w:cs="Times New Roman"/>
          <w:lang w:val="en-ID"/>
        </w:rPr>
        <w:t>April 2023.</w:t>
      </w:r>
    </w:p>
  </w:footnote>
  <w:footnote w:id="4">
    <w:p w14:paraId="01991D6A" w14:textId="23E42868" w:rsidR="00B40348" w:rsidRPr="009C67B6" w:rsidRDefault="00B40348"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proofErr w:type="spellStart"/>
      <w:r w:rsidRPr="009C67B6">
        <w:rPr>
          <w:rFonts w:ascii="Book Antiqua" w:hAnsi="Book Antiqua" w:cs="Times New Roman"/>
          <w:lang w:val="en-ID"/>
        </w:rPr>
        <w:t>Soerjono</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lang w:val="en-ID"/>
        </w:rPr>
        <w:t>Sukanto</w:t>
      </w:r>
      <w:proofErr w:type="spellEnd"/>
      <w:r w:rsidRPr="009C67B6">
        <w:rPr>
          <w:rFonts w:ascii="Book Antiqua" w:hAnsi="Book Antiqua" w:cs="Times New Roman"/>
          <w:lang w:val="en-ID"/>
        </w:rPr>
        <w:t xml:space="preserve"> dan Sri </w:t>
      </w:r>
      <w:proofErr w:type="spellStart"/>
      <w:r w:rsidRPr="009C67B6">
        <w:rPr>
          <w:rFonts w:ascii="Book Antiqua" w:hAnsi="Book Antiqua" w:cs="Times New Roman"/>
          <w:lang w:val="en-ID"/>
        </w:rPr>
        <w:t>Mamudji</w:t>
      </w:r>
      <w:proofErr w:type="spellEnd"/>
      <w:r w:rsidRPr="009C67B6">
        <w:rPr>
          <w:rFonts w:ascii="Book Antiqua" w:hAnsi="Book Antiqua" w:cs="Times New Roman"/>
          <w:lang w:val="en-ID"/>
        </w:rPr>
        <w:t xml:space="preserve">, </w:t>
      </w:r>
      <w:proofErr w:type="spellStart"/>
      <w:r w:rsidRPr="009C67B6">
        <w:rPr>
          <w:rFonts w:ascii="Book Antiqua" w:hAnsi="Book Antiqua" w:cs="Times New Roman"/>
          <w:i/>
          <w:iCs/>
          <w:lang w:val="en-ID"/>
        </w:rPr>
        <w:t>Penelitian</w:t>
      </w:r>
      <w:proofErr w:type="spellEnd"/>
      <w:r w:rsidRPr="009C67B6">
        <w:rPr>
          <w:rFonts w:ascii="Book Antiqua" w:hAnsi="Book Antiqua" w:cs="Times New Roman"/>
          <w:i/>
          <w:iCs/>
          <w:lang w:val="en-ID"/>
        </w:rPr>
        <w:t xml:space="preserve"> Hukum </w:t>
      </w:r>
      <w:proofErr w:type="spellStart"/>
      <w:r w:rsidRPr="009C67B6">
        <w:rPr>
          <w:rFonts w:ascii="Book Antiqua" w:hAnsi="Book Antiqua" w:cs="Times New Roman"/>
          <w:i/>
          <w:iCs/>
          <w:lang w:val="en-ID"/>
        </w:rPr>
        <w:t>Normatif</w:t>
      </w:r>
      <w:proofErr w:type="spellEnd"/>
      <w:r w:rsidRPr="009C67B6">
        <w:rPr>
          <w:rFonts w:ascii="Book Antiqua" w:hAnsi="Book Antiqua" w:cs="Times New Roman"/>
          <w:i/>
          <w:iCs/>
          <w:lang w:val="en-ID"/>
        </w:rPr>
        <w:t xml:space="preserve">: </w:t>
      </w:r>
      <w:proofErr w:type="spellStart"/>
      <w:r w:rsidRPr="009C67B6">
        <w:rPr>
          <w:rFonts w:ascii="Book Antiqua" w:hAnsi="Book Antiqua" w:cs="Times New Roman"/>
          <w:i/>
          <w:iCs/>
          <w:lang w:val="en-ID"/>
        </w:rPr>
        <w:t>Suatu</w:t>
      </w:r>
      <w:proofErr w:type="spellEnd"/>
      <w:r w:rsidRPr="009C67B6">
        <w:rPr>
          <w:rFonts w:ascii="Book Antiqua" w:hAnsi="Book Antiqua" w:cs="Times New Roman"/>
          <w:i/>
          <w:iCs/>
          <w:lang w:val="en-ID"/>
        </w:rPr>
        <w:t xml:space="preserve"> </w:t>
      </w:r>
      <w:proofErr w:type="spellStart"/>
      <w:r w:rsidRPr="009C67B6">
        <w:rPr>
          <w:rFonts w:ascii="Book Antiqua" w:hAnsi="Book Antiqua" w:cs="Times New Roman"/>
          <w:i/>
          <w:iCs/>
          <w:lang w:val="en-ID"/>
        </w:rPr>
        <w:t>Tinjauan</w:t>
      </w:r>
      <w:proofErr w:type="spellEnd"/>
      <w:r w:rsidRPr="009C67B6">
        <w:rPr>
          <w:rFonts w:ascii="Book Antiqua" w:hAnsi="Book Antiqua" w:cs="Times New Roman"/>
          <w:i/>
          <w:iCs/>
          <w:lang w:val="en-ID"/>
        </w:rPr>
        <w:t xml:space="preserve"> </w:t>
      </w:r>
      <w:proofErr w:type="spellStart"/>
      <w:r w:rsidRPr="009C67B6">
        <w:rPr>
          <w:rFonts w:ascii="Book Antiqua" w:hAnsi="Book Antiqua" w:cs="Times New Roman"/>
          <w:i/>
          <w:iCs/>
          <w:lang w:val="en-ID"/>
        </w:rPr>
        <w:t>Singkat</w:t>
      </w:r>
      <w:proofErr w:type="spellEnd"/>
      <w:r w:rsidRPr="009C67B6">
        <w:rPr>
          <w:rFonts w:ascii="Book Antiqua" w:hAnsi="Book Antiqua" w:cs="Times New Roman"/>
          <w:lang w:val="en-ID"/>
        </w:rPr>
        <w:t xml:space="preserve">, Jakarta: CV </w:t>
      </w:r>
      <w:proofErr w:type="spellStart"/>
      <w:r w:rsidRPr="009C67B6">
        <w:rPr>
          <w:rFonts w:ascii="Book Antiqua" w:hAnsi="Book Antiqua" w:cs="Times New Roman"/>
          <w:lang w:val="en-ID"/>
        </w:rPr>
        <w:t>Rajawali</w:t>
      </w:r>
      <w:proofErr w:type="spellEnd"/>
      <w:r w:rsidRPr="009C67B6">
        <w:rPr>
          <w:rFonts w:ascii="Book Antiqua" w:hAnsi="Book Antiqua" w:cs="Times New Roman"/>
          <w:lang w:val="en-ID"/>
        </w:rPr>
        <w:t xml:space="preserve">, 2001, </w:t>
      </w:r>
      <w:proofErr w:type="spellStart"/>
      <w:r w:rsidRPr="009C67B6">
        <w:rPr>
          <w:rFonts w:ascii="Book Antiqua" w:hAnsi="Book Antiqua" w:cs="Times New Roman"/>
          <w:lang w:val="en-ID"/>
        </w:rPr>
        <w:t>hlm</w:t>
      </w:r>
      <w:proofErr w:type="spellEnd"/>
      <w:r w:rsidRPr="009C67B6">
        <w:rPr>
          <w:rFonts w:ascii="Book Antiqua" w:hAnsi="Book Antiqua" w:cs="Times New Roman"/>
          <w:lang w:val="en-ID"/>
        </w:rPr>
        <w:t>. 13-14.</w:t>
      </w:r>
    </w:p>
  </w:footnote>
  <w:footnote w:id="5">
    <w:p w14:paraId="461562E0" w14:textId="43B83C39" w:rsidR="006A3EEC" w:rsidRPr="009C67B6" w:rsidRDefault="006A3EEC"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Rachel </w:t>
      </w:r>
      <w:proofErr w:type="spellStart"/>
      <w:r w:rsidRPr="009C67B6">
        <w:rPr>
          <w:rFonts w:ascii="Book Antiqua" w:hAnsi="Book Antiqua" w:cs="Times New Roman"/>
        </w:rPr>
        <w:t>Manitik</w:t>
      </w:r>
      <w:proofErr w:type="spellEnd"/>
      <w:r w:rsidRPr="009C67B6">
        <w:rPr>
          <w:rFonts w:ascii="Book Antiqua" w:hAnsi="Book Antiqua" w:cs="Times New Roman"/>
        </w:rPr>
        <w:t xml:space="preserve">, </w:t>
      </w:r>
      <w:proofErr w:type="spellStart"/>
      <w:r w:rsidRPr="009C67B6">
        <w:rPr>
          <w:rFonts w:ascii="Book Antiqua" w:hAnsi="Book Antiqua" w:cs="Times New Roman"/>
          <w:i/>
          <w:iCs/>
        </w:rPr>
        <w:t>Perlindungan</w:t>
      </w:r>
      <w:proofErr w:type="spellEnd"/>
      <w:r w:rsidRPr="009C67B6">
        <w:rPr>
          <w:rFonts w:ascii="Book Antiqua" w:hAnsi="Book Antiqua" w:cs="Times New Roman"/>
          <w:i/>
          <w:iCs/>
        </w:rPr>
        <w:t xml:space="preserve"> </w:t>
      </w:r>
      <w:proofErr w:type="spellStart"/>
      <w:r w:rsidRPr="009C67B6">
        <w:rPr>
          <w:rFonts w:ascii="Book Antiqua" w:hAnsi="Book Antiqua" w:cs="Times New Roman"/>
          <w:i/>
          <w:iCs/>
        </w:rPr>
        <w:t>Penduduk</w:t>
      </w:r>
      <w:proofErr w:type="spellEnd"/>
      <w:r w:rsidRPr="009C67B6">
        <w:rPr>
          <w:rFonts w:ascii="Book Antiqua" w:hAnsi="Book Antiqua" w:cs="Times New Roman"/>
          <w:i/>
          <w:iCs/>
        </w:rPr>
        <w:t xml:space="preserve"> </w:t>
      </w:r>
      <w:proofErr w:type="spellStart"/>
      <w:r w:rsidRPr="009C67B6">
        <w:rPr>
          <w:rFonts w:ascii="Book Antiqua" w:hAnsi="Book Antiqua" w:cs="Times New Roman"/>
          <w:i/>
          <w:iCs/>
        </w:rPr>
        <w:t>Sipil</w:t>
      </w:r>
      <w:proofErr w:type="spellEnd"/>
      <w:r w:rsidRPr="009C67B6">
        <w:rPr>
          <w:rFonts w:ascii="Book Antiqua" w:hAnsi="Book Antiqua" w:cs="Times New Roman"/>
          <w:i/>
          <w:iCs/>
        </w:rPr>
        <w:t xml:space="preserve"> </w:t>
      </w:r>
      <w:proofErr w:type="spellStart"/>
      <w:r w:rsidRPr="009C67B6">
        <w:rPr>
          <w:rFonts w:ascii="Book Antiqua" w:hAnsi="Book Antiqua" w:cs="Times New Roman"/>
          <w:i/>
          <w:iCs/>
        </w:rPr>
        <w:t>dalam</w:t>
      </w:r>
      <w:proofErr w:type="spellEnd"/>
      <w:r w:rsidRPr="009C67B6">
        <w:rPr>
          <w:rFonts w:ascii="Book Antiqua" w:hAnsi="Book Antiqua" w:cs="Times New Roman"/>
          <w:i/>
          <w:iCs/>
        </w:rPr>
        <w:t xml:space="preserve"> </w:t>
      </w:r>
      <w:proofErr w:type="spellStart"/>
      <w:r w:rsidRPr="009C67B6">
        <w:rPr>
          <w:rFonts w:ascii="Book Antiqua" w:hAnsi="Book Antiqua" w:cs="Times New Roman"/>
          <w:i/>
          <w:iCs/>
        </w:rPr>
        <w:t>Konflik</w:t>
      </w:r>
      <w:proofErr w:type="spellEnd"/>
      <w:r w:rsidRPr="009C67B6">
        <w:rPr>
          <w:rFonts w:ascii="Book Antiqua" w:hAnsi="Book Antiqua" w:cs="Times New Roman"/>
          <w:i/>
          <w:iCs/>
        </w:rPr>
        <w:t xml:space="preserve"> </w:t>
      </w:r>
      <w:proofErr w:type="spellStart"/>
      <w:r w:rsidRPr="009C67B6">
        <w:rPr>
          <w:rFonts w:ascii="Book Antiqua" w:hAnsi="Book Antiqua" w:cs="Times New Roman"/>
          <w:i/>
          <w:iCs/>
        </w:rPr>
        <w:t>Bersenjata</w:t>
      </w:r>
      <w:proofErr w:type="spellEnd"/>
      <w:r w:rsidRPr="009C67B6">
        <w:rPr>
          <w:rFonts w:ascii="Book Antiqua" w:hAnsi="Book Antiqua" w:cs="Times New Roman"/>
          <w:i/>
          <w:iCs/>
        </w:rPr>
        <w:t xml:space="preserve"> Internasional </w:t>
      </w:r>
      <w:proofErr w:type="spellStart"/>
      <w:r w:rsidRPr="009C67B6">
        <w:rPr>
          <w:rFonts w:ascii="Book Antiqua" w:hAnsi="Book Antiqua" w:cs="Times New Roman"/>
          <w:i/>
          <w:iCs/>
        </w:rPr>
        <w:t>Menurut</w:t>
      </w:r>
      <w:proofErr w:type="spellEnd"/>
      <w:r w:rsidRPr="009C67B6">
        <w:rPr>
          <w:rFonts w:ascii="Book Antiqua" w:hAnsi="Book Antiqua" w:cs="Times New Roman"/>
          <w:i/>
          <w:iCs/>
        </w:rPr>
        <w:t xml:space="preserve"> Hukum </w:t>
      </w:r>
      <w:proofErr w:type="spellStart"/>
      <w:r w:rsidRPr="009C67B6">
        <w:rPr>
          <w:rFonts w:ascii="Book Antiqua" w:hAnsi="Book Antiqua" w:cs="Times New Roman"/>
          <w:i/>
          <w:iCs/>
        </w:rPr>
        <w:t>Humaniter</w:t>
      </w:r>
      <w:proofErr w:type="spellEnd"/>
      <w:r w:rsidRPr="009C67B6">
        <w:rPr>
          <w:rFonts w:ascii="Book Antiqua" w:hAnsi="Book Antiqua" w:cs="Times New Roman"/>
          <w:i/>
          <w:iCs/>
        </w:rPr>
        <w:t xml:space="preserve"> Internasional</w:t>
      </w:r>
      <w:r w:rsidRPr="009C67B6">
        <w:rPr>
          <w:rFonts w:ascii="Book Antiqua" w:hAnsi="Book Antiqua" w:cs="Times New Roman"/>
        </w:rPr>
        <w:t>, Lex Privatum Vol. 11, No. 1</w:t>
      </w:r>
      <w:r w:rsidRPr="009C67B6">
        <w:rPr>
          <w:rFonts w:ascii="Book Antiqua" w:hAnsi="Book Antiqua" w:cs="Times New Roman"/>
        </w:rPr>
        <w:t xml:space="preserve">, </w:t>
      </w:r>
      <w:r w:rsidRPr="009C67B6">
        <w:rPr>
          <w:rFonts w:ascii="Book Antiqua" w:hAnsi="Book Antiqua" w:cs="Times New Roman"/>
        </w:rPr>
        <w:t>2023.</w:t>
      </w:r>
    </w:p>
  </w:footnote>
  <w:footnote w:id="6">
    <w:p w14:paraId="3D97E532" w14:textId="1FE9C91D"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Michael Walzer, </w:t>
      </w:r>
      <w:r w:rsidRPr="009C67B6">
        <w:rPr>
          <w:rFonts w:ascii="Book Antiqua" w:hAnsi="Book Antiqua" w:cs="Times New Roman"/>
          <w:i/>
          <w:iCs/>
        </w:rPr>
        <w:t>Just and Unjust Wars: A Moral Argument with Historical Illustrations</w:t>
      </w:r>
      <w:r w:rsidRPr="009C67B6">
        <w:rPr>
          <w:rFonts w:ascii="Book Antiqua" w:hAnsi="Book Antiqua" w:cs="Times New Roman"/>
        </w:rPr>
        <w:t xml:space="preserve">, ed. ke-5 (New York: Basic Books, 2015), </w:t>
      </w:r>
      <w:proofErr w:type="spellStart"/>
      <w:r w:rsidRPr="009C67B6">
        <w:rPr>
          <w:rFonts w:ascii="Book Antiqua" w:hAnsi="Book Antiqua" w:cs="Times New Roman"/>
        </w:rPr>
        <w:t>hlm</w:t>
      </w:r>
      <w:proofErr w:type="spellEnd"/>
      <w:r w:rsidRPr="009C67B6">
        <w:rPr>
          <w:rFonts w:ascii="Book Antiqua" w:hAnsi="Book Antiqua" w:cs="Times New Roman"/>
        </w:rPr>
        <w:t>. 136.</w:t>
      </w:r>
    </w:p>
  </w:footnote>
  <w:footnote w:id="7">
    <w:p w14:paraId="2050E67E" w14:textId="6503BFC3"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International Committee of the Red Cross (ICRC), </w:t>
      </w:r>
      <w:r w:rsidRPr="009C67B6">
        <w:rPr>
          <w:rFonts w:ascii="Book Antiqua" w:hAnsi="Book Antiqua" w:cs="Times New Roman"/>
          <w:i/>
          <w:iCs/>
        </w:rPr>
        <w:t>International Humanitarian Law and the Challenges of Contemporary Armed Conflicts</w:t>
      </w:r>
      <w:r w:rsidRPr="009C67B6">
        <w:rPr>
          <w:rFonts w:ascii="Book Antiqua" w:hAnsi="Book Antiqua" w:cs="Times New Roman"/>
        </w:rPr>
        <w:t xml:space="preserve">, Report 2022, </w:t>
      </w:r>
      <w:proofErr w:type="spellStart"/>
      <w:r w:rsidRPr="009C67B6">
        <w:rPr>
          <w:rFonts w:ascii="Book Antiqua" w:hAnsi="Book Antiqua" w:cs="Times New Roman"/>
        </w:rPr>
        <w:t>hlm</w:t>
      </w:r>
      <w:proofErr w:type="spellEnd"/>
      <w:r w:rsidRPr="009C67B6">
        <w:rPr>
          <w:rFonts w:ascii="Book Antiqua" w:hAnsi="Book Antiqua" w:cs="Times New Roman"/>
        </w:rPr>
        <w:t>. 13–20.</w:t>
      </w:r>
    </w:p>
  </w:footnote>
  <w:footnote w:id="8">
    <w:p w14:paraId="3C967E30" w14:textId="2C04B426"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Marco </w:t>
      </w:r>
      <w:proofErr w:type="spellStart"/>
      <w:r w:rsidRPr="009C67B6">
        <w:rPr>
          <w:rFonts w:ascii="Book Antiqua" w:hAnsi="Book Antiqua" w:cs="Times New Roman"/>
        </w:rPr>
        <w:t>Sassòli</w:t>
      </w:r>
      <w:proofErr w:type="spellEnd"/>
      <w:r w:rsidRPr="009C67B6">
        <w:rPr>
          <w:rFonts w:ascii="Book Antiqua" w:hAnsi="Book Antiqua" w:cs="Times New Roman"/>
        </w:rPr>
        <w:t xml:space="preserve">, </w:t>
      </w:r>
      <w:r w:rsidRPr="009C67B6">
        <w:rPr>
          <w:rFonts w:ascii="Book Antiqua" w:hAnsi="Book Antiqua" w:cs="Times New Roman"/>
          <w:i/>
          <w:iCs/>
        </w:rPr>
        <w:t>International Humanitarian Law: Rules, Controversies, and Solutions to Problems Arising in Warfare</w:t>
      </w:r>
      <w:r w:rsidRPr="009C67B6">
        <w:rPr>
          <w:rFonts w:ascii="Book Antiqua" w:hAnsi="Book Antiqua" w:cs="Times New Roman"/>
        </w:rPr>
        <w:t xml:space="preserve"> (Cheltenham: Edward Elgar Publishing, 2019), </w:t>
      </w:r>
      <w:proofErr w:type="spellStart"/>
      <w:r w:rsidRPr="009C67B6">
        <w:rPr>
          <w:rFonts w:ascii="Book Antiqua" w:hAnsi="Book Antiqua" w:cs="Times New Roman"/>
        </w:rPr>
        <w:t>hlm</w:t>
      </w:r>
      <w:proofErr w:type="spellEnd"/>
      <w:r w:rsidRPr="009C67B6">
        <w:rPr>
          <w:rFonts w:ascii="Book Antiqua" w:hAnsi="Book Antiqua" w:cs="Times New Roman"/>
        </w:rPr>
        <w:t>. 113–119.</w:t>
      </w:r>
    </w:p>
  </w:footnote>
  <w:footnote w:id="9">
    <w:p w14:paraId="64CA24DB" w14:textId="614DC00C"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Human Rights Watch, </w:t>
      </w:r>
      <w:r w:rsidRPr="009C67B6">
        <w:rPr>
          <w:rFonts w:ascii="Book Antiqua" w:hAnsi="Book Antiqua" w:cs="Times New Roman"/>
          <w:i/>
          <w:iCs/>
        </w:rPr>
        <w:t>Russia: Apparent War Crimes in Ukraine</w:t>
      </w:r>
      <w:r w:rsidRPr="009C67B6">
        <w:rPr>
          <w:rFonts w:ascii="Book Antiqua" w:hAnsi="Book Antiqua" w:cs="Times New Roman"/>
        </w:rPr>
        <w:t xml:space="preserve">, April 2022, </w:t>
      </w:r>
      <w:proofErr w:type="spellStart"/>
      <w:r w:rsidRPr="009C67B6">
        <w:rPr>
          <w:rFonts w:ascii="Book Antiqua" w:hAnsi="Book Antiqua" w:cs="Times New Roman"/>
        </w:rPr>
        <w:t>tersedia</w:t>
      </w:r>
      <w:proofErr w:type="spellEnd"/>
      <w:r w:rsidRPr="009C67B6">
        <w:rPr>
          <w:rFonts w:ascii="Book Antiqua" w:hAnsi="Book Antiqua" w:cs="Times New Roman"/>
        </w:rPr>
        <w:t xml:space="preserve"> di: https://www.hrw.org/news/2022/04/03/russia-apparent-war-crimes-ukraine [</w:t>
      </w:r>
      <w:proofErr w:type="spellStart"/>
      <w:r w:rsidRPr="009C67B6">
        <w:rPr>
          <w:rFonts w:ascii="Book Antiqua" w:hAnsi="Book Antiqua" w:cs="Times New Roman"/>
        </w:rPr>
        <w:t>diakses</w:t>
      </w:r>
      <w:proofErr w:type="spellEnd"/>
      <w:r w:rsidRPr="009C67B6">
        <w:rPr>
          <w:rFonts w:ascii="Book Antiqua" w:hAnsi="Book Antiqua" w:cs="Times New Roman"/>
        </w:rPr>
        <w:t xml:space="preserve"> 22 Mei 2025].</w:t>
      </w:r>
    </w:p>
  </w:footnote>
  <w:footnote w:id="10">
    <w:p w14:paraId="1F5BE507" w14:textId="779A897F"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Jelena Pejic, “The Protective Scope of Common Article 3: Legal Policy and Operational Relevance,” </w:t>
      </w:r>
      <w:r w:rsidRPr="009C67B6">
        <w:rPr>
          <w:rFonts w:ascii="Book Antiqua" w:hAnsi="Book Antiqua" w:cs="Times New Roman"/>
          <w:i/>
          <w:iCs/>
        </w:rPr>
        <w:t>International Review of the Red Cross</w:t>
      </w:r>
      <w:r w:rsidRPr="009C67B6">
        <w:rPr>
          <w:rFonts w:ascii="Book Antiqua" w:hAnsi="Book Antiqua" w:cs="Times New Roman"/>
        </w:rPr>
        <w:t>, Vol. 93, No. 881 (2011): 189–212.</w:t>
      </w:r>
    </w:p>
  </w:footnote>
  <w:footnote w:id="11">
    <w:p w14:paraId="74F4208A" w14:textId="03D8797E"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Ibid</w:t>
      </w:r>
    </w:p>
  </w:footnote>
  <w:footnote w:id="12">
    <w:p w14:paraId="39AB0B4F" w14:textId="3EEB8114" w:rsidR="009C67B6" w:rsidRPr="009C67B6" w:rsidRDefault="009C67B6" w:rsidP="009C67B6">
      <w:pPr>
        <w:pStyle w:val="FootnoteText"/>
        <w:spacing w:after="0"/>
        <w:jc w:val="both"/>
        <w:rPr>
          <w:rFonts w:ascii="Book Antiqua" w:hAnsi="Book Antiqua" w:cs="Times New Roman"/>
        </w:rPr>
      </w:pPr>
      <w:r w:rsidRPr="009C67B6">
        <w:rPr>
          <w:rStyle w:val="FootnoteReference"/>
          <w:rFonts w:ascii="Book Antiqua" w:hAnsi="Book Antiqua" w:cs="Times New Roman"/>
        </w:rPr>
        <w:footnoteRef/>
      </w:r>
      <w:r w:rsidRPr="009C67B6">
        <w:rPr>
          <w:rFonts w:ascii="Book Antiqua" w:hAnsi="Book Antiqua" w:cs="Times New Roman"/>
        </w:rPr>
        <w:t xml:space="preserve"> </w:t>
      </w:r>
      <w:r w:rsidRPr="009C67B6">
        <w:rPr>
          <w:rFonts w:ascii="Book Antiqua" w:hAnsi="Book Antiqua" w:cs="Times New Roman"/>
        </w:rPr>
        <w:t xml:space="preserve">Jeff McMahan, </w:t>
      </w:r>
      <w:r w:rsidRPr="009C67B6">
        <w:rPr>
          <w:rFonts w:ascii="Book Antiqua" w:hAnsi="Book Antiqua" w:cs="Times New Roman"/>
          <w:i/>
          <w:iCs/>
        </w:rPr>
        <w:t>Killing in War</w:t>
      </w:r>
      <w:r w:rsidRPr="009C67B6">
        <w:rPr>
          <w:rFonts w:ascii="Book Antiqua" w:hAnsi="Book Antiqua" w:cs="Times New Roman"/>
        </w:rPr>
        <w:t xml:space="preserve"> (Oxford: Oxford University Press, 2009), </w:t>
      </w:r>
      <w:proofErr w:type="spellStart"/>
      <w:r w:rsidRPr="009C67B6">
        <w:rPr>
          <w:rFonts w:ascii="Book Antiqua" w:hAnsi="Book Antiqua" w:cs="Times New Roman"/>
        </w:rPr>
        <w:t>hlm</w:t>
      </w:r>
      <w:proofErr w:type="spellEnd"/>
      <w:r w:rsidRPr="009C67B6">
        <w:rPr>
          <w:rFonts w:ascii="Book Antiqua" w:hAnsi="Book Antiqua" w:cs="Times New Roman"/>
        </w:rPr>
        <w:t>. 3–5.</w:t>
      </w:r>
    </w:p>
  </w:footnote>
  <w:footnote w:id="13">
    <w:p w14:paraId="6D246B2B" w14:textId="478EA4B1" w:rsidR="009C67B6" w:rsidRPr="00A81235" w:rsidRDefault="009C67B6" w:rsidP="00A81235">
      <w:pPr>
        <w:pStyle w:val="FootnoteText"/>
        <w:spacing w:after="0"/>
        <w:jc w:val="both"/>
        <w:rPr>
          <w:rFonts w:ascii="Book Antiqua" w:hAnsi="Book Antiqua"/>
          <w:lang w:val="en-ID"/>
        </w:rPr>
      </w:pPr>
      <w:r w:rsidRPr="00A81235">
        <w:rPr>
          <w:rStyle w:val="FootnoteReference"/>
          <w:rFonts w:ascii="Book Antiqua" w:hAnsi="Book Antiqua"/>
        </w:rPr>
        <w:footnoteRef/>
      </w:r>
      <w:r w:rsidRPr="00A81235">
        <w:rPr>
          <w:rFonts w:ascii="Book Antiqua" w:hAnsi="Book Antiqua"/>
        </w:rPr>
        <w:t xml:space="preserve"> </w:t>
      </w:r>
      <w:r w:rsidR="00A81235" w:rsidRPr="00A81235">
        <w:rPr>
          <w:rFonts w:ascii="Book Antiqua" w:hAnsi="Book Antiqua"/>
          <w:lang w:val="en-ID"/>
        </w:rPr>
        <w:t xml:space="preserve">Jeff McMahan, “The Ethics of Killing in War,” </w:t>
      </w:r>
      <w:r w:rsidR="00A81235" w:rsidRPr="00A81235">
        <w:rPr>
          <w:rFonts w:ascii="Book Antiqua" w:hAnsi="Book Antiqua"/>
          <w:i/>
          <w:iCs/>
          <w:lang w:val="en-ID"/>
        </w:rPr>
        <w:t>Ethics</w:t>
      </w:r>
      <w:r w:rsidR="00A81235" w:rsidRPr="00A81235">
        <w:rPr>
          <w:rFonts w:ascii="Book Antiqua" w:hAnsi="Book Antiqua"/>
          <w:lang w:val="en-ID"/>
        </w:rPr>
        <w:t>, Vol. 114, No. 4 (2004): 693–733.</w:t>
      </w:r>
    </w:p>
  </w:footnote>
  <w:footnote w:id="14">
    <w:p w14:paraId="4766ED20" w14:textId="26E15386" w:rsidR="009C67B6" w:rsidRPr="00A81235" w:rsidRDefault="009C67B6" w:rsidP="00A81235">
      <w:pPr>
        <w:pStyle w:val="FootnoteText"/>
        <w:spacing w:after="0"/>
        <w:jc w:val="both"/>
        <w:rPr>
          <w:rFonts w:ascii="Book Antiqua" w:hAnsi="Book Antiqua"/>
        </w:rPr>
      </w:pPr>
      <w:r w:rsidRPr="00A81235">
        <w:rPr>
          <w:rStyle w:val="FootnoteReference"/>
          <w:rFonts w:ascii="Book Antiqua" w:hAnsi="Book Antiqua"/>
        </w:rPr>
        <w:footnoteRef/>
      </w:r>
      <w:r w:rsidRPr="00A81235">
        <w:rPr>
          <w:rFonts w:ascii="Book Antiqua" w:hAnsi="Book Antiqua"/>
        </w:rPr>
        <w:t xml:space="preserve"> </w:t>
      </w:r>
      <w:r w:rsidR="00A81235" w:rsidRPr="00A81235">
        <w:rPr>
          <w:rFonts w:ascii="Book Antiqua" w:hAnsi="Book Antiqua"/>
        </w:rPr>
        <w:t xml:space="preserve">Human Rights Watch, </w:t>
      </w:r>
      <w:r w:rsidR="00A81235" w:rsidRPr="00A81235">
        <w:rPr>
          <w:rFonts w:ascii="Book Antiqua" w:hAnsi="Book Antiqua"/>
          <w:i/>
          <w:iCs/>
        </w:rPr>
        <w:t>Ukraine: Civilian Deaths in Russian Attacks May Be War Crimes</w:t>
      </w:r>
      <w:r w:rsidR="00A81235" w:rsidRPr="00A81235">
        <w:rPr>
          <w:rFonts w:ascii="Book Antiqua" w:hAnsi="Book Antiqua"/>
        </w:rPr>
        <w:t xml:space="preserve">, February 2022, </w:t>
      </w:r>
      <w:proofErr w:type="spellStart"/>
      <w:r w:rsidR="00A81235" w:rsidRPr="00A81235">
        <w:rPr>
          <w:rFonts w:ascii="Book Antiqua" w:hAnsi="Book Antiqua"/>
        </w:rPr>
        <w:t>tersedia</w:t>
      </w:r>
      <w:proofErr w:type="spellEnd"/>
      <w:r w:rsidR="00A81235" w:rsidRPr="00A81235">
        <w:rPr>
          <w:rFonts w:ascii="Book Antiqua" w:hAnsi="Book Antiqua"/>
        </w:rPr>
        <w:t xml:space="preserve"> di: https://www.hrw.org/news/2022/02/25/ukraine-civilian-deaths-russian-attacks-may-be-war-crimes [</w:t>
      </w:r>
      <w:proofErr w:type="spellStart"/>
      <w:r w:rsidR="00A81235" w:rsidRPr="00A81235">
        <w:rPr>
          <w:rFonts w:ascii="Book Antiqua" w:hAnsi="Book Antiqua"/>
        </w:rPr>
        <w:t>diakses</w:t>
      </w:r>
      <w:proofErr w:type="spellEnd"/>
      <w:r w:rsidR="00A81235" w:rsidRPr="00A81235">
        <w:rPr>
          <w:rFonts w:ascii="Book Antiqua" w:hAnsi="Book Antiqua"/>
        </w:rPr>
        <w:t xml:space="preserve"> 22 Mei 2025].</w:t>
      </w:r>
    </w:p>
  </w:footnote>
  <w:footnote w:id="15">
    <w:p w14:paraId="0DA16B52" w14:textId="31E20143" w:rsidR="009C67B6" w:rsidRPr="00A81235" w:rsidRDefault="009C67B6" w:rsidP="00A81235">
      <w:pPr>
        <w:pStyle w:val="FootnoteText"/>
        <w:spacing w:after="0"/>
        <w:jc w:val="both"/>
        <w:rPr>
          <w:rFonts w:ascii="Book Antiqua" w:hAnsi="Book Antiqua"/>
        </w:rPr>
      </w:pPr>
      <w:r w:rsidRPr="00A81235">
        <w:rPr>
          <w:rStyle w:val="FootnoteReference"/>
          <w:rFonts w:ascii="Book Antiqua" w:hAnsi="Book Antiqua"/>
        </w:rPr>
        <w:footnoteRef/>
      </w:r>
      <w:r w:rsidRPr="00A81235">
        <w:rPr>
          <w:rFonts w:ascii="Book Antiqua" w:hAnsi="Book Antiqua"/>
        </w:rPr>
        <w:t xml:space="preserve"> </w:t>
      </w:r>
      <w:r w:rsidR="00A81235" w:rsidRPr="00A81235">
        <w:rPr>
          <w:rFonts w:ascii="Book Antiqua" w:hAnsi="Book Antiqua"/>
        </w:rPr>
        <w:t xml:space="preserve">Marco </w:t>
      </w:r>
      <w:proofErr w:type="spellStart"/>
      <w:r w:rsidR="00A81235" w:rsidRPr="00A81235">
        <w:rPr>
          <w:rFonts w:ascii="Book Antiqua" w:hAnsi="Book Antiqua"/>
        </w:rPr>
        <w:t>Sassòli</w:t>
      </w:r>
      <w:proofErr w:type="spellEnd"/>
      <w:r w:rsidR="00A81235" w:rsidRPr="00A81235">
        <w:rPr>
          <w:rFonts w:ascii="Book Antiqua" w:hAnsi="Book Antiqua"/>
        </w:rPr>
        <w:t xml:space="preserve">, </w:t>
      </w:r>
      <w:r w:rsidR="00A81235" w:rsidRPr="00A81235">
        <w:rPr>
          <w:rFonts w:ascii="Book Antiqua" w:hAnsi="Book Antiqua"/>
          <w:i/>
          <w:iCs/>
        </w:rPr>
        <w:t>International Humanitarian Law</w:t>
      </w:r>
      <w:r w:rsidR="00A81235" w:rsidRPr="00A81235">
        <w:rPr>
          <w:rFonts w:ascii="Book Antiqua" w:hAnsi="Book Antiqua"/>
        </w:rPr>
        <w:t xml:space="preserve">, op. cit., </w:t>
      </w:r>
      <w:proofErr w:type="spellStart"/>
      <w:r w:rsidR="00A81235" w:rsidRPr="00A81235">
        <w:rPr>
          <w:rFonts w:ascii="Book Antiqua" w:hAnsi="Book Antiqua"/>
        </w:rPr>
        <w:t>hlm</w:t>
      </w:r>
      <w:proofErr w:type="spellEnd"/>
      <w:r w:rsidR="00A81235" w:rsidRPr="00A81235">
        <w:rPr>
          <w:rFonts w:ascii="Book Antiqua" w:hAnsi="Book Antiqua"/>
        </w:rPr>
        <w:t>. 241–245.</w:t>
      </w:r>
    </w:p>
  </w:footnote>
  <w:footnote w:id="16">
    <w:p w14:paraId="7E9ACC32" w14:textId="6ADD3C2C" w:rsidR="009C67B6" w:rsidRDefault="009C67B6" w:rsidP="00A81235">
      <w:pPr>
        <w:pStyle w:val="FootnoteText"/>
        <w:spacing w:after="0"/>
        <w:jc w:val="both"/>
      </w:pPr>
      <w:r w:rsidRPr="00A81235">
        <w:rPr>
          <w:rStyle w:val="FootnoteReference"/>
          <w:rFonts w:ascii="Book Antiqua" w:hAnsi="Book Antiqua"/>
        </w:rPr>
        <w:footnoteRef/>
      </w:r>
      <w:r w:rsidRPr="00A81235">
        <w:rPr>
          <w:rFonts w:ascii="Book Antiqua" w:hAnsi="Book Antiqua"/>
        </w:rPr>
        <w:t xml:space="preserve"> </w:t>
      </w:r>
      <w:r w:rsidRPr="00A81235">
        <w:rPr>
          <w:rFonts w:ascii="Book Antiqua" w:hAnsi="Book Antiqua"/>
        </w:rPr>
        <w:t xml:space="preserve">Terry Gill dan Dieter Fleck (eds.), </w:t>
      </w:r>
      <w:r w:rsidRPr="00A81235">
        <w:rPr>
          <w:rFonts w:ascii="Book Antiqua" w:hAnsi="Book Antiqua"/>
          <w:i/>
          <w:iCs/>
        </w:rPr>
        <w:t>The Handbook of International Law of Military Operations</w:t>
      </w:r>
      <w:r w:rsidRPr="00A81235">
        <w:rPr>
          <w:rFonts w:ascii="Book Antiqua" w:hAnsi="Book Antiqua"/>
        </w:rPr>
        <w:t xml:space="preserve"> (Oxford: Oxford University Press, 2010), </w:t>
      </w:r>
      <w:proofErr w:type="spellStart"/>
      <w:r w:rsidRPr="00A81235">
        <w:rPr>
          <w:rFonts w:ascii="Book Antiqua" w:hAnsi="Book Antiqua"/>
        </w:rPr>
        <w:t>hlm</w:t>
      </w:r>
      <w:proofErr w:type="spellEnd"/>
      <w:r w:rsidRPr="00A81235">
        <w:rPr>
          <w:rFonts w:ascii="Book Antiqua" w:hAnsi="Book Antiqua"/>
        </w:rPr>
        <w:t>. 101–112.</w:t>
      </w:r>
    </w:p>
  </w:footnote>
  <w:footnote w:id="17">
    <w:p w14:paraId="561570F2" w14:textId="5A94867D" w:rsidR="00A81235" w:rsidRPr="00A81235" w:rsidRDefault="00A81235" w:rsidP="00A81235">
      <w:pPr>
        <w:pStyle w:val="FootnoteText"/>
        <w:spacing w:after="0"/>
        <w:jc w:val="both"/>
        <w:rPr>
          <w:rFonts w:ascii="Book Antiqua" w:hAnsi="Book Antiqua"/>
        </w:rPr>
      </w:pPr>
      <w:r w:rsidRPr="00A81235">
        <w:rPr>
          <w:rStyle w:val="FootnoteReference"/>
          <w:rFonts w:ascii="Book Antiqua" w:hAnsi="Book Antiqua"/>
        </w:rPr>
        <w:footnoteRef/>
      </w:r>
      <w:r w:rsidRPr="00A81235">
        <w:rPr>
          <w:rFonts w:ascii="Book Antiqua" w:hAnsi="Book Antiqua"/>
        </w:rPr>
        <w:t xml:space="preserve"> </w:t>
      </w:r>
      <w:r w:rsidRPr="00A81235">
        <w:rPr>
          <w:rFonts w:ascii="Book Antiqua" w:hAnsi="Book Antiqua"/>
        </w:rPr>
        <w:t xml:space="preserve">Sandesh Sivakumaran, </w:t>
      </w:r>
      <w:r w:rsidRPr="00A81235">
        <w:rPr>
          <w:rFonts w:ascii="Book Antiqua" w:hAnsi="Book Antiqua"/>
          <w:i/>
          <w:iCs/>
        </w:rPr>
        <w:t>The Law of Non-International Armed Conflict</w:t>
      </w:r>
      <w:r w:rsidRPr="00A81235">
        <w:rPr>
          <w:rFonts w:ascii="Book Antiqua" w:hAnsi="Book Antiqua"/>
        </w:rPr>
        <w:t xml:space="preserve"> (Oxford: Oxford University Press, 2012), </w:t>
      </w:r>
      <w:proofErr w:type="spellStart"/>
      <w:r w:rsidRPr="00A81235">
        <w:rPr>
          <w:rFonts w:ascii="Book Antiqua" w:hAnsi="Book Antiqua"/>
        </w:rPr>
        <w:t>hlm</w:t>
      </w:r>
      <w:proofErr w:type="spellEnd"/>
      <w:r w:rsidRPr="00A81235">
        <w:rPr>
          <w:rFonts w:ascii="Book Antiqua" w:hAnsi="Book Antiqua"/>
        </w:rPr>
        <w:t>. 355–359.</w:t>
      </w:r>
    </w:p>
  </w:footnote>
  <w:footnote w:id="18">
    <w:p w14:paraId="30DA377F" w14:textId="7B6D54AB" w:rsidR="00A81235" w:rsidRPr="00A81235" w:rsidRDefault="00A81235" w:rsidP="00A81235">
      <w:pPr>
        <w:pStyle w:val="FootnoteText"/>
        <w:spacing w:after="0"/>
        <w:jc w:val="both"/>
        <w:rPr>
          <w:rFonts w:ascii="Book Antiqua" w:hAnsi="Book Antiqua"/>
        </w:rPr>
      </w:pPr>
      <w:r w:rsidRPr="00A81235">
        <w:rPr>
          <w:rStyle w:val="FootnoteReference"/>
          <w:rFonts w:ascii="Book Antiqua" w:hAnsi="Book Antiqua"/>
        </w:rPr>
        <w:footnoteRef/>
      </w:r>
      <w:r w:rsidRPr="00A81235">
        <w:rPr>
          <w:rFonts w:ascii="Book Antiqua" w:hAnsi="Book Antiqua"/>
        </w:rPr>
        <w:t xml:space="preserve"> </w:t>
      </w:r>
      <w:r w:rsidRPr="00A81235">
        <w:rPr>
          <w:rFonts w:ascii="Book Antiqua" w:hAnsi="Book Antiqua"/>
        </w:rPr>
        <w:t xml:space="preserve">Anthony Cullen, “The Role of International Humanitarian Law Education in Military Training: Challenges and Opportunities,” </w:t>
      </w:r>
      <w:r w:rsidRPr="00A81235">
        <w:rPr>
          <w:rFonts w:ascii="Book Antiqua" w:hAnsi="Book Antiqua"/>
          <w:i/>
          <w:iCs/>
        </w:rPr>
        <w:t>Journal of Conflict &amp; Security Law</w:t>
      </w:r>
      <w:r w:rsidRPr="00A81235">
        <w:rPr>
          <w:rFonts w:ascii="Book Antiqua" w:hAnsi="Book Antiqua"/>
        </w:rPr>
        <w:t>, Vol. 19, No. 3 (2014): 473–494.</w:t>
      </w:r>
    </w:p>
  </w:footnote>
  <w:footnote w:id="19">
    <w:p w14:paraId="3BC92450" w14:textId="50107D6A" w:rsidR="00A81235" w:rsidRPr="00A81235" w:rsidRDefault="00A81235" w:rsidP="00A81235">
      <w:pPr>
        <w:pStyle w:val="FootnoteText"/>
        <w:spacing w:after="0"/>
        <w:jc w:val="both"/>
        <w:rPr>
          <w:rFonts w:ascii="Book Antiqua" w:hAnsi="Book Antiqua"/>
        </w:rPr>
      </w:pPr>
      <w:r w:rsidRPr="00A81235">
        <w:rPr>
          <w:rStyle w:val="FootnoteReference"/>
          <w:rFonts w:ascii="Book Antiqua" w:hAnsi="Book Antiqua"/>
        </w:rPr>
        <w:footnoteRef/>
      </w:r>
      <w:r w:rsidRPr="00A81235">
        <w:rPr>
          <w:rFonts w:ascii="Book Antiqua" w:hAnsi="Book Antiqua"/>
        </w:rPr>
        <w:t xml:space="preserve"> </w:t>
      </w:r>
      <w:r w:rsidRPr="00A81235">
        <w:rPr>
          <w:rFonts w:ascii="Book Antiqua" w:hAnsi="Book Antiqua"/>
        </w:rPr>
        <w:t xml:space="preserve">ICRC, </w:t>
      </w:r>
      <w:r w:rsidRPr="00A81235">
        <w:rPr>
          <w:rFonts w:ascii="Book Antiqua" w:hAnsi="Book Antiqua"/>
          <w:i/>
          <w:iCs/>
        </w:rPr>
        <w:t>Guidelines on Integrating International Humanitarian Law into the Training of Armed Forces</w:t>
      </w:r>
      <w:r w:rsidRPr="00A81235">
        <w:rPr>
          <w:rFonts w:ascii="Book Antiqua" w:hAnsi="Book Antiqua"/>
        </w:rPr>
        <w:t xml:space="preserve">, Geneva: ICRC, 2019, </w:t>
      </w:r>
      <w:proofErr w:type="spellStart"/>
      <w:r w:rsidRPr="00A81235">
        <w:rPr>
          <w:rFonts w:ascii="Book Antiqua" w:hAnsi="Book Antiqua"/>
        </w:rPr>
        <w:t>hlm</w:t>
      </w:r>
      <w:proofErr w:type="spellEnd"/>
      <w:r w:rsidRPr="00A81235">
        <w:rPr>
          <w:rFonts w:ascii="Book Antiqua" w:hAnsi="Book Antiqua"/>
        </w:rPr>
        <w:t>. 6–10.</w:t>
      </w:r>
    </w:p>
  </w:footnote>
  <w:footnote w:id="20">
    <w:p w14:paraId="25166180" w14:textId="5CD08AF9" w:rsidR="00A81235" w:rsidRDefault="00A81235" w:rsidP="00A81235">
      <w:pPr>
        <w:pStyle w:val="FootnoteText"/>
        <w:spacing w:after="0"/>
        <w:jc w:val="both"/>
      </w:pPr>
      <w:r w:rsidRPr="00A81235">
        <w:rPr>
          <w:rStyle w:val="FootnoteReference"/>
          <w:rFonts w:ascii="Book Antiqua" w:hAnsi="Book Antiqua"/>
        </w:rPr>
        <w:footnoteRef/>
      </w:r>
      <w:r w:rsidRPr="00A81235">
        <w:rPr>
          <w:rFonts w:ascii="Book Antiqua" w:hAnsi="Book Antiqua"/>
        </w:rPr>
        <w:t xml:space="preserve"> </w:t>
      </w:r>
      <w:r w:rsidRPr="00A81235">
        <w:rPr>
          <w:rFonts w:ascii="Book Antiqua" w:hAnsi="Book Antiqua"/>
        </w:rPr>
        <w:t xml:space="preserve">Terry D. Gill, “Humanitarian Law in Military Academies: The European Model,” </w:t>
      </w:r>
      <w:proofErr w:type="spellStart"/>
      <w:r w:rsidRPr="00A81235">
        <w:rPr>
          <w:rFonts w:ascii="Book Antiqua" w:hAnsi="Book Antiqua"/>
        </w:rPr>
        <w:t>dalam</w:t>
      </w:r>
      <w:proofErr w:type="spellEnd"/>
      <w:r w:rsidRPr="00A81235">
        <w:rPr>
          <w:rFonts w:ascii="Book Antiqua" w:hAnsi="Book Antiqua"/>
        </w:rPr>
        <w:t xml:space="preserve"> Terry Gill &amp; Dieter Fleck (eds.), </w:t>
      </w:r>
      <w:r w:rsidRPr="00A81235">
        <w:rPr>
          <w:rFonts w:ascii="Book Antiqua" w:hAnsi="Book Antiqua"/>
          <w:i/>
          <w:iCs/>
        </w:rPr>
        <w:t>The Handbook of International Law of Military Operations</w:t>
      </w:r>
      <w:r w:rsidRPr="00A81235">
        <w:rPr>
          <w:rFonts w:ascii="Book Antiqua" w:hAnsi="Book Antiqua"/>
        </w:rPr>
        <w:t xml:space="preserve"> (Oxford: OUP, 2010), </w:t>
      </w:r>
      <w:proofErr w:type="spellStart"/>
      <w:r w:rsidRPr="00A81235">
        <w:rPr>
          <w:rFonts w:ascii="Book Antiqua" w:hAnsi="Book Antiqua"/>
        </w:rPr>
        <w:t>hlm</w:t>
      </w:r>
      <w:proofErr w:type="spellEnd"/>
      <w:r w:rsidRPr="00A81235">
        <w:rPr>
          <w:rFonts w:ascii="Book Antiqua" w:hAnsi="Book Antiqua"/>
        </w:rPr>
        <w:t>. 95–104.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098E" w14:textId="77777777" w:rsidR="001B4926" w:rsidRDefault="001B4926">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14:paraId="36B25A70" w14:textId="77777777" w:rsidR="001B4926" w:rsidRDefault="001B4926">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15:restartNumberingAfterBreak="0">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24CC4F4A"/>
    <w:multiLevelType w:val="multilevel"/>
    <w:tmpl w:val="CD32A6CA"/>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9" w15:restartNumberingAfterBreak="0">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0" w15:restartNumberingAfterBreak="0">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1" w15:restartNumberingAfterBreak="0">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3" w15:restartNumberingAfterBreak="0">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15:restartNumberingAfterBreak="0">
    <w:nsid w:val="47D453F5"/>
    <w:multiLevelType w:val="hybridMultilevel"/>
    <w:tmpl w:val="CA2C8F7E"/>
    <w:lvl w:ilvl="0" w:tplc="6532A690">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6" w15:restartNumberingAfterBreak="0">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15:restartNumberingAfterBreak="0">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2" w15:restartNumberingAfterBreak="0">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3" w15:restartNumberingAfterBreak="0">
    <w:nsid w:val="5A990D5B"/>
    <w:multiLevelType w:val="singleLevel"/>
    <w:tmpl w:val="5A990D5B"/>
    <w:lvl w:ilvl="0">
      <w:start w:val="1"/>
      <w:numFmt w:val="decimal"/>
      <w:lvlText w:val="%1."/>
      <w:lvlJc w:val="left"/>
      <w:pPr>
        <w:ind w:left="425" w:hanging="425"/>
      </w:pPr>
      <w:rPr>
        <w:rFonts w:hint="default"/>
      </w:rPr>
    </w:lvl>
  </w:abstractNum>
  <w:abstractNum w:abstractNumId="24" w15:restartNumberingAfterBreak="0">
    <w:nsid w:val="5A9E3F9B"/>
    <w:multiLevelType w:val="singleLevel"/>
    <w:tmpl w:val="5A9E3F9B"/>
    <w:lvl w:ilvl="0">
      <w:start w:val="1"/>
      <w:numFmt w:val="lowerLetter"/>
      <w:lvlText w:val="%1."/>
      <w:lvlJc w:val="left"/>
      <w:pPr>
        <w:ind w:left="425" w:hanging="425"/>
      </w:pPr>
      <w:rPr>
        <w:rFonts w:hint="default"/>
      </w:rPr>
    </w:lvl>
  </w:abstractNum>
  <w:abstractNum w:abstractNumId="25" w15:restartNumberingAfterBreak="0">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6" w15:restartNumberingAfterBreak="0">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15:restartNumberingAfterBreak="0">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431832">
    <w:abstractNumId w:val="7"/>
  </w:num>
  <w:num w:numId="2" w16cid:durableId="934019651">
    <w:abstractNumId w:val="27"/>
  </w:num>
  <w:num w:numId="3" w16cid:durableId="1253507674">
    <w:abstractNumId w:val="23"/>
  </w:num>
  <w:num w:numId="4" w16cid:durableId="30688910">
    <w:abstractNumId w:val="21"/>
  </w:num>
  <w:num w:numId="5" w16cid:durableId="290480130">
    <w:abstractNumId w:val="17"/>
  </w:num>
  <w:num w:numId="6" w16cid:durableId="2124224365">
    <w:abstractNumId w:val="2"/>
  </w:num>
  <w:num w:numId="7" w16cid:durableId="646936701">
    <w:abstractNumId w:val="1"/>
  </w:num>
  <w:num w:numId="8" w16cid:durableId="1479683912">
    <w:abstractNumId w:val="9"/>
  </w:num>
  <w:num w:numId="9" w16cid:durableId="1689986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638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1185140">
    <w:abstractNumId w:val="11"/>
  </w:num>
  <w:num w:numId="12" w16cid:durableId="73863565">
    <w:abstractNumId w:val="26"/>
  </w:num>
  <w:num w:numId="13" w16cid:durableId="305935272">
    <w:abstractNumId w:val="5"/>
  </w:num>
  <w:num w:numId="14" w16cid:durableId="1861433193">
    <w:abstractNumId w:val="22"/>
  </w:num>
  <w:num w:numId="15" w16cid:durableId="2020737743">
    <w:abstractNumId w:val="12"/>
  </w:num>
  <w:num w:numId="16" w16cid:durableId="376900867">
    <w:abstractNumId w:val="24"/>
  </w:num>
  <w:num w:numId="17" w16cid:durableId="406995347">
    <w:abstractNumId w:val="25"/>
  </w:num>
  <w:num w:numId="18" w16cid:durableId="378936272">
    <w:abstractNumId w:val="0"/>
  </w:num>
  <w:num w:numId="19" w16cid:durableId="598686417">
    <w:abstractNumId w:val="30"/>
  </w:num>
  <w:num w:numId="20" w16cid:durableId="1148983292">
    <w:abstractNumId w:val="19"/>
  </w:num>
  <w:num w:numId="21" w16cid:durableId="438110741">
    <w:abstractNumId w:val="10"/>
  </w:num>
  <w:num w:numId="22" w16cid:durableId="1832789229">
    <w:abstractNumId w:val="18"/>
  </w:num>
  <w:num w:numId="23" w16cid:durableId="1959991063">
    <w:abstractNumId w:val="29"/>
  </w:num>
  <w:num w:numId="24" w16cid:durableId="1297175901">
    <w:abstractNumId w:val="15"/>
  </w:num>
  <w:num w:numId="25" w16cid:durableId="1059475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8286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603318">
    <w:abstractNumId w:val="31"/>
  </w:num>
  <w:num w:numId="28" w16cid:durableId="1361933880">
    <w:abstractNumId w:val="28"/>
  </w:num>
  <w:num w:numId="29" w16cid:durableId="2093433122">
    <w:abstractNumId w:val="16"/>
  </w:num>
  <w:num w:numId="30" w16cid:durableId="793527650">
    <w:abstractNumId w:val="32"/>
  </w:num>
  <w:num w:numId="31" w16cid:durableId="1312448091">
    <w:abstractNumId w:val="3"/>
  </w:num>
  <w:num w:numId="32" w16cid:durableId="580601703">
    <w:abstractNumId w:val="4"/>
  </w:num>
  <w:num w:numId="33" w16cid:durableId="777525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63B31"/>
    <w:rsid w:val="00001353"/>
    <w:rsid w:val="00007679"/>
    <w:rsid w:val="00007D99"/>
    <w:rsid w:val="00013924"/>
    <w:rsid w:val="000247BA"/>
    <w:rsid w:val="000322A9"/>
    <w:rsid w:val="000360EE"/>
    <w:rsid w:val="00052B33"/>
    <w:rsid w:val="00073662"/>
    <w:rsid w:val="00095E06"/>
    <w:rsid w:val="000D63E2"/>
    <w:rsid w:val="00102D1C"/>
    <w:rsid w:val="00111461"/>
    <w:rsid w:val="00122967"/>
    <w:rsid w:val="00134FC1"/>
    <w:rsid w:val="00147FD4"/>
    <w:rsid w:val="001836BF"/>
    <w:rsid w:val="001A6567"/>
    <w:rsid w:val="001B4926"/>
    <w:rsid w:val="001E79D3"/>
    <w:rsid w:val="001F2BCB"/>
    <w:rsid w:val="001F3E8E"/>
    <w:rsid w:val="00234630"/>
    <w:rsid w:val="00234C06"/>
    <w:rsid w:val="00241083"/>
    <w:rsid w:val="00265AC2"/>
    <w:rsid w:val="00265D40"/>
    <w:rsid w:val="00267207"/>
    <w:rsid w:val="002A0FBA"/>
    <w:rsid w:val="002B2C8B"/>
    <w:rsid w:val="002E63F1"/>
    <w:rsid w:val="002F6434"/>
    <w:rsid w:val="003066C9"/>
    <w:rsid w:val="0031161B"/>
    <w:rsid w:val="0033389B"/>
    <w:rsid w:val="003B56F9"/>
    <w:rsid w:val="003E74B3"/>
    <w:rsid w:val="003F40CC"/>
    <w:rsid w:val="003F6914"/>
    <w:rsid w:val="0040296D"/>
    <w:rsid w:val="00410B23"/>
    <w:rsid w:val="00435093"/>
    <w:rsid w:val="00453B01"/>
    <w:rsid w:val="00472C20"/>
    <w:rsid w:val="00482902"/>
    <w:rsid w:val="004B7978"/>
    <w:rsid w:val="004C6651"/>
    <w:rsid w:val="004C76C6"/>
    <w:rsid w:val="004D0AAA"/>
    <w:rsid w:val="004F5207"/>
    <w:rsid w:val="005134CC"/>
    <w:rsid w:val="00526451"/>
    <w:rsid w:val="00545474"/>
    <w:rsid w:val="005729F1"/>
    <w:rsid w:val="00575E3D"/>
    <w:rsid w:val="005A59FB"/>
    <w:rsid w:val="005B17E0"/>
    <w:rsid w:val="005B6B0E"/>
    <w:rsid w:val="005C5B8D"/>
    <w:rsid w:val="005E27A4"/>
    <w:rsid w:val="00602F3A"/>
    <w:rsid w:val="0060501E"/>
    <w:rsid w:val="006123FA"/>
    <w:rsid w:val="0061778B"/>
    <w:rsid w:val="006505C5"/>
    <w:rsid w:val="006A019B"/>
    <w:rsid w:val="006A3EEC"/>
    <w:rsid w:val="006A6D55"/>
    <w:rsid w:val="006A7317"/>
    <w:rsid w:val="006F56B1"/>
    <w:rsid w:val="007055A5"/>
    <w:rsid w:val="00712C9B"/>
    <w:rsid w:val="00723513"/>
    <w:rsid w:val="007253E7"/>
    <w:rsid w:val="00726E27"/>
    <w:rsid w:val="00733DE0"/>
    <w:rsid w:val="007402D0"/>
    <w:rsid w:val="007403CD"/>
    <w:rsid w:val="00740812"/>
    <w:rsid w:val="007603EB"/>
    <w:rsid w:val="007608DA"/>
    <w:rsid w:val="007841ED"/>
    <w:rsid w:val="007B0CC5"/>
    <w:rsid w:val="007E2DA7"/>
    <w:rsid w:val="007E3AC7"/>
    <w:rsid w:val="007E79AA"/>
    <w:rsid w:val="007F1C0E"/>
    <w:rsid w:val="007F2014"/>
    <w:rsid w:val="0080283A"/>
    <w:rsid w:val="00813585"/>
    <w:rsid w:val="00813E0B"/>
    <w:rsid w:val="008144A1"/>
    <w:rsid w:val="0082203A"/>
    <w:rsid w:val="00855F3C"/>
    <w:rsid w:val="00892E83"/>
    <w:rsid w:val="008953F1"/>
    <w:rsid w:val="008978C9"/>
    <w:rsid w:val="008D07F2"/>
    <w:rsid w:val="0091743E"/>
    <w:rsid w:val="009243F9"/>
    <w:rsid w:val="00942141"/>
    <w:rsid w:val="00950166"/>
    <w:rsid w:val="00984395"/>
    <w:rsid w:val="00992495"/>
    <w:rsid w:val="009A78E3"/>
    <w:rsid w:val="009B0FC0"/>
    <w:rsid w:val="009C67B6"/>
    <w:rsid w:val="009D10F2"/>
    <w:rsid w:val="009D33BC"/>
    <w:rsid w:val="00A1198E"/>
    <w:rsid w:val="00A2373D"/>
    <w:rsid w:val="00A4454B"/>
    <w:rsid w:val="00A6050C"/>
    <w:rsid w:val="00A73820"/>
    <w:rsid w:val="00A81235"/>
    <w:rsid w:val="00A81566"/>
    <w:rsid w:val="00A92C6C"/>
    <w:rsid w:val="00AB41CC"/>
    <w:rsid w:val="00AD3F59"/>
    <w:rsid w:val="00AE35A6"/>
    <w:rsid w:val="00AF6858"/>
    <w:rsid w:val="00B20390"/>
    <w:rsid w:val="00B40348"/>
    <w:rsid w:val="00B61B89"/>
    <w:rsid w:val="00B70E94"/>
    <w:rsid w:val="00B77D57"/>
    <w:rsid w:val="00B97F19"/>
    <w:rsid w:val="00BA166A"/>
    <w:rsid w:val="00BB48DA"/>
    <w:rsid w:val="00BC66B6"/>
    <w:rsid w:val="00BD4C15"/>
    <w:rsid w:val="00BD519D"/>
    <w:rsid w:val="00BD5ADE"/>
    <w:rsid w:val="00BE4E15"/>
    <w:rsid w:val="00BF264E"/>
    <w:rsid w:val="00BF2784"/>
    <w:rsid w:val="00C04E20"/>
    <w:rsid w:val="00C256F8"/>
    <w:rsid w:val="00C44B06"/>
    <w:rsid w:val="00CB7DAF"/>
    <w:rsid w:val="00CC68A5"/>
    <w:rsid w:val="00CD1961"/>
    <w:rsid w:val="00CD409F"/>
    <w:rsid w:val="00CF6381"/>
    <w:rsid w:val="00D54B9B"/>
    <w:rsid w:val="00D7163F"/>
    <w:rsid w:val="00D75513"/>
    <w:rsid w:val="00D84276"/>
    <w:rsid w:val="00D97920"/>
    <w:rsid w:val="00DA280A"/>
    <w:rsid w:val="00DB38A4"/>
    <w:rsid w:val="00DC3BA6"/>
    <w:rsid w:val="00DC7FCE"/>
    <w:rsid w:val="00DD09F9"/>
    <w:rsid w:val="00DD5384"/>
    <w:rsid w:val="00DE7E31"/>
    <w:rsid w:val="00DF0DCA"/>
    <w:rsid w:val="00DF270A"/>
    <w:rsid w:val="00DF54D3"/>
    <w:rsid w:val="00DF6351"/>
    <w:rsid w:val="00E010F3"/>
    <w:rsid w:val="00E04AC3"/>
    <w:rsid w:val="00E05F27"/>
    <w:rsid w:val="00E13DB4"/>
    <w:rsid w:val="00E305FC"/>
    <w:rsid w:val="00E6721E"/>
    <w:rsid w:val="00E74AF5"/>
    <w:rsid w:val="00EA580E"/>
    <w:rsid w:val="00EF2CB4"/>
    <w:rsid w:val="00EF5435"/>
    <w:rsid w:val="00F04747"/>
    <w:rsid w:val="00F12BDA"/>
    <w:rsid w:val="00F501EB"/>
    <w:rsid w:val="00F65A05"/>
    <w:rsid w:val="00F70ED4"/>
    <w:rsid w:val="00FA697C"/>
    <w:rsid w:val="00FB4EB9"/>
    <w:rsid w:val="00FC1473"/>
    <w:rsid w:val="00FD2361"/>
    <w:rsid w:val="00FD6E05"/>
    <w:rsid w:val="00FE2879"/>
    <w:rsid w:val="095E3654"/>
    <w:rsid w:val="0FBE585F"/>
    <w:rsid w:val="45463A96"/>
    <w:rsid w:val="46851689"/>
    <w:rsid w:val="48AE79C4"/>
    <w:rsid w:val="49DC44B7"/>
    <w:rsid w:val="5B133868"/>
    <w:rsid w:val="61F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C0ABF"/>
  <w15:docId w15:val="{673765B8-5C61-4CC2-AB86-BE8A0051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uiPriority w:val="99"/>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character" w:styleId="UnresolvedMention">
    <w:name w:val="Unresolved Mention"/>
    <w:basedOn w:val="DefaultParagraphFont"/>
    <w:uiPriority w:val="99"/>
    <w:semiHidden/>
    <w:unhideWhenUsed/>
    <w:rsid w:val="00A8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152">
      <w:bodyDiv w:val="1"/>
      <w:marLeft w:val="0"/>
      <w:marRight w:val="0"/>
      <w:marTop w:val="0"/>
      <w:marBottom w:val="0"/>
      <w:divBdr>
        <w:top w:val="none" w:sz="0" w:space="0" w:color="auto"/>
        <w:left w:val="none" w:sz="0" w:space="0" w:color="auto"/>
        <w:bottom w:val="none" w:sz="0" w:space="0" w:color="auto"/>
        <w:right w:val="none" w:sz="0" w:space="0" w:color="auto"/>
      </w:divBdr>
    </w:div>
    <w:div w:id="191766598">
      <w:bodyDiv w:val="1"/>
      <w:marLeft w:val="0"/>
      <w:marRight w:val="0"/>
      <w:marTop w:val="0"/>
      <w:marBottom w:val="0"/>
      <w:divBdr>
        <w:top w:val="none" w:sz="0" w:space="0" w:color="auto"/>
        <w:left w:val="none" w:sz="0" w:space="0" w:color="auto"/>
        <w:bottom w:val="none" w:sz="0" w:space="0" w:color="auto"/>
        <w:right w:val="none" w:sz="0" w:space="0" w:color="auto"/>
      </w:divBdr>
    </w:div>
    <w:div w:id="199824410">
      <w:bodyDiv w:val="1"/>
      <w:marLeft w:val="0"/>
      <w:marRight w:val="0"/>
      <w:marTop w:val="0"/>
      <w:marBottom w:val="0"/>
      <w:divBdr>
        <w:top w:val="none" w:sz="0" w:space="0" w:color="auto"/>
        <w:left w:val="none" w:sz="0" w:space="0" w:color="auto"/>
        <w:bottom w:val="none" w:sz="0" w:space="0" w:color="auto"/>
        <w:right w:val="none" w:sz="0" w:space="0" w:color="auto"/>
      </w:divBdr>
    </w:div>
    <w:div w:id="307395799">
      <w:bodyDiv w:val="1"/>
      <w:marLeft w:val="0"/>
      <w:marRight w:val="0"/>
      <w:marTop w:val="0"/>
      <w:marBottom w:val="0"/>
      <w:divBdr>
        <w:top w:val="none" w:sz="0" w:space="0" w:color="auto"/>
        <w:left w:val="none" w:sz="0" w:space="0" w:color="auto"/>
        <w:bottom w:val="none" w:sz="0" w:space="0" w:color="auto"/>
        <w:right w:val="none" w:sz="0" w:space="0" w:color="auto"/>
      </w:divBdr>
    </w:div>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47488014">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421992894">
      <w:bodyDiv w:val="1"/>
      <w:marLeft w:val="0"/>
      <w:marRight w:val="0"/>
      <w:marTop w:val="0"/>
      <w:marBottom w:val="0"/>
      <w:divBdr>
        <w:top w:val="none" w:sz="0" w:space="0" w:color="auto"/>
        <w:left w:val="none" w:sz="0" w:space="0" w:color="auto"/>
        <w:bottom w:val="none" w:sz="0" w:space="0" w:color="auto"/>
        <w:right w:val="none" w:sz="0" w:space="0" w:color="auto"/>
      </w:divBdr>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722019886">
      <w:bodyDiv w:val="1"/>
      <w:marLeft w:val="0"/>
      <w:marRight w:val="0"/>
      <w:marTop w:val="0"/>
      <w:marBottom w:val="0"/>
      <w:divBdr>
        <w:top w:val="none" w:sz="0" w:space="0" w:color="auto"/>
        <w:left w:val="none" w:sz="0" w:space="0" w:color="auto"/>
        <w:bottom w:val="none" w:sz="0" w:space="0" w:color="auto"/>
        <w:right w:val="none" w:sz="0" w:space="0" w:color="auto"/>
      </w:divBdr>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872770467">
      <w:bodyDiv w:val="1"/>
      <w:marLeft w:val="0"/>
      <w:marRight w:val="0"/>
      <w:marTop w:val="0"/>
      <w:marBottom w:val="0"/>
      <w:divBdr>
        <w:top w:val="none" w:sz="0" w:space="0" w:color="auto"/>
        <w:left w:val="none" w:sz="0" w:space="0" w:color="auto"/>
        <w:bottom w:val="none" w:sz="0" w:space="0" w:color="auto"/>
        <w:right w:val="none" w:sz="0" w:space="0" w:color="auto"/>
      </w:divBdr>
    </w:div>
    <w:div w:id="892929920">
      <w:bodyDiv w:val="1"/>
      <w:marLeft w:val="0"/>
      <w:marRight w:val="0"/>
      <w:marTop w:val="0"/>
      <w:marBottom w:val="0"/>
      <w:divBdr>
        <w:top w:val="none" w:sz="0" w:space="0" w:color="auto"/>
        <w:left w:val="none" w:sz="0" w:space="0" w:color="auto"/>
        <w:bottom w:val="none" w:sz="0" w:space="0" w:color="auto"/>
        <w:right w:val="none" w:sz="0" w:space="0" w:color="auto"/>
      </w:divBdr>
    </w:div>
    <w:div w:id="960962053">
      <w:bodyDiv w:val="1"/>
      <w:marLeft w:val="0"/>
      <w:marRight w:val="0"/>
      <w:marTop w:val="0"/>
      <w:marBottom w:val="0"/>
      <w:divBdr>
        <w:top w:val="none" w:sz="0" w:space="0" w:color="auto"/>
        <w:left w:val="none" w:sz="0" w:space="0" w:color="auto"/>
        <w:bottom w:val="none" w:sz="0" w:space="0" w:color="auto"/>
        <w:right w:val="none" w:sz="0" w:space="0" w:color="auto"/>
      </w:divBdr>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1154948689">
      <w:bodyDiv w:val="1"/>
      <w:marLeft w:val="0"/>
      <w:marRight w:val="0"/>
      <w:marTop w:val="0"/>
      <w:marBottom w:val="0"/>
      <w:divBdr>
        <w:top w:val="none" w:sz="0" w:space="0" w:color="auto"/>
        <w:left w:val="none" w:sz="0" w:space="0" w:color="auto"/>
        <w:bottom w:val="none" w:sz="0" w:space="0" w:color="auto"/>
        <w:right w:val="none" w:sz="0" w:space="0" w:color="auto"/>
      </w:divBdr>
    </w:div>
    <w:div w:id="1160270617">
      <w:bodyDiv w:val="1"/>
      <w:marLeft w:val="0"/>
      <w:marRight w:val="0"/>
      <w:marTop w:val="0"/>
      <w:marBottom w:val="0"/>
      <w:divBdr>
        <w:top w:val="none" w:sz="0" w:space="0" w:color="auto"/>
        <w:left w:val="none" w:sz="0" w:space="0" w:color="auto"/>
        <w:bottom w:val="none" w:sz="0" w:space="0" w:color="auto"/>
        <w:right w:val="none" w:sz="0" w:space="0" w:color="auto"/>
      </w:divBdr>
    </w:div>
    <w:div w:id="1262027200">
      <w:bodyDiv w:val="1"/>
      <w:marLeft w:val="0"/>
      <w:marRight w:val="0"/>
      <w:marTop w:val="0"/>
      <w:marBottom w:val="0"/>
      <w:divBdr>
        <w:top w:val="none" w:sz="0" w:space="0" w:color="auto"/>
        <w:left w:val="none" w:sz="0" w:space="0" w:color="auto"/>
        <w:bottom w:val="none" w:sz="0" w:space="0" w:color="auto"/>
        <w:right w:val="none" w:sz="0" w:space="0" w:color="auto"/>
      </w:divBdr>
    </w:div>
    <w:div w:id="1307852151">
      <w:bodyDiv w:val="1"/>
      <w:marLeft w:val="0"/>
      <w:marRight w:val="0"/>
      <w:marTop w:val="0"/>
      <w:marBottom w:val="0"/>
      <w:divBdr>
        <w:top w:val="none" w:sz="0" w:space="0" w:color="auto"/>
        <w:left w:val="none" w:sz="0" w:space="0" w:color="auto"/>
        <w:bottom w:val="none" w:sz="0" w:space="0" w:color="auto"/>
        <w:right w:val="none" w:sz="0" w:space="0" w:color="auto"/>
      </w:divBdr>
    </w:div>
    <w:div w:id="1331837528">
      <w:bodyDiv w:val="1"/>
      <w:marLeft w:val="0"/>
      <w:marRight w:val="0"/>
      <w:marTop w:val="0"/>
      <w:marBottom w:val="0"/>
      <w:divBdr>
        <w:top w:val="none" w:sz="0" w:space="0" w:color="auto"/>
        <w:left w:val="none" w:sz="0" w:space="0" w:color="auto"/>
        <w:bottom w:val="none" w:sz="0" w:space="0" w:color="auto"/>
        <w:right w:val="none" w:sz="0" w:space="0" w:color="auto"/>
      </w:divBdr>
    </w:div>
    <w:div w:id="1340884301">
      <w:bodyDiv w:val="1"/>
      <w:marLeft w:val="0"/>
      <w:marRight w:val="0"/>
      <w:marTop w:val="0"/>
      <w:marBottom w:val="0"/>
      <w:divBdr>
        <w:top w:val="none" w:sz="0" w:space="0" w:color="auto"/>
        <w:left w:val="none" w:sz="0" w:space="0" w:color="auto"/>
        <w:bottom w:val="none" w:sz="0" w:space="0" w:color="auto"/>
        <w:right w:val="none" w:sz="0" w:space="0" w:color="auto"/>
      </w:divBdr>
    </w:div>
    <w:div w:id="1382634659">
      <w:bodyDiv w:val="1"/>
      <w:marLeft w:val="0"/>
      <w:marRight w:val="0"/>
      <w:marTop w:val="0"/>
      <w:marBottom w:val="0"/>
      <w:divBdr>
        <w:top w:val="none" w:sz="0" w:space="0" w:color="auto"/>
        <w:left w:val="none" w:sz="0" w:space="0" w:color="auto"/>
        <w:bottom w:val="none" w:sz="0" w:space="0" w:color="auto"/>
        <w:right w:val="none" w:sz="0" w:space="0" w:color="auto"/>
      </w:divBdr>
    </w:div>
    <w:div w:id="1429888575">
      <w:bodyDiv w:val="1"/>
      <w:marLeft w:val="0"/>
      <w:marRight w:val="0"/>
      <w:marTop w:val="0"/>
      <w:marBottom w:val="0"/>
      <w:divBdr>
        <w:top w:val="none" w:sz="0" w:space="0" w:color="auto"/>
        <w:left w:val="none" w:sz="0" w:space="0" w:color="auto"/>
        <w:bottom w:val="none" w:sz="0" w:space="0" w:color="auto"/>
        <w:right w:val="none" w:sz="0" w:space="0" w:color="auto"/>
      </w:divBdr>
    </w:div>
    <w:div w:id="1513300481">
      <w:bodyDiv w:val="1"/>
      <w:marLeft w:val="0"/>
      <w:marRight w:val="0"/>
      <w:marTop w:val="0"/>
      <w:marBottom w:val="0"/>
      <w:divBdr>
        <w:top w:val="none" w:sz="0" w:space="0" w:color="auto"/>
        <w:left w:val="none" w:sz="0" w:space="0" w:color="auto"/>
        <w:bottom w:val="none" w:sz="0" w:space="0" w:color="auto"/>
        <w:right w:val="none" w:sz="0" w:space="0" w:color="auto"/>
      </w:divBdr>
    </w:div>
    <w:div w:id="1705640767">
      <w:bodyDiv w:val="1"/>
      <w:marLeft w:val="0"/>
      <w:marRight w:val="0"/>
      <w:marTop w:val="0"/>
      <w:marBottom w:val="0"/>
      <w:divBdr>
        <w:top w:val="none" w:sz="0" w:space="0" w:color="auto"/>
        <w:left w:val="none" w:sz="0" w:space="0" w:color="auto"/>
        <w:bottom w:val="none" w:sz="0" w:space="0" w:color="auto"/>
        <w:right w:val="none" w:sz="0" w:space="0" w:color="auto"/>
      </w:divBdr>
    </w:div>
    <w:div w:id="1772622795">
      <w:bodyDiv w:val="1"/>
      <w:marLeft w:val="0"/>
      <w:marRight w:val="0"/>
      <w:marTop w:val="0"/>
      <w:marBottom w:val="0"/>
      <w:divBdr>
        <w:top w:val="none" w:sz="0" w:space="0" w:color="auto"/>
        <w:left w:val="none" w:sz="0" w:space="0" w:color="auto"/>
        <w:bottom w:val="none" w:sz="0" w:space="0" w:color="auto"/>
        <w:right w:val="none" w:sz="0" w:space="0" w:color="auto"/>
      </w:divBdr>
    </w:div>
    <w:div w:id="1779985628">
      <w:bodyDiv w:val="1"/>
      <w:marLeft w:val="0"/>
      <w:marRight w:val="0"/>
      <w:marTop w:val="0"/>
      <w:marBottom w:val="0"/>
      <w:divBdr>
        <w:top w:val="none" w:sz="0" w:space="0" w:color="auto"/>
        <w:left w:val="none" w:sz="0" w:space="0" w:color="auto"/>
        <w:bottom w:val="none" w:sz="0" w:space="0" w:color="auto"/>
        <w:right w:val="none" w:sz="0" w:space="0" w:color="auto"/>
      </w:divBdr>
    </w:div>
    <w:div w:id="1814523395">
      <w:bodyDiv w:val="1"/>
      <w:marLeft w:val="0"/>
      <w:marRight w:val="0"/>
      <w:marTop w:val="0"/>
      <w:marBottom w:val="0"/>
      <w:divBdr>
        <w:top w:val="none" w:sz="0" w:space="0" w:color="auto"/>
        <w:left w:val="none" w:sz="0" w:space="0" w:color="auto"/>
        <w:bottom w:val="none" w:sz="0" w:space="0" w:color="auto"/>
        <w:right w:val="none" w:sz="0" w:space="0" w:color="auto"/>
      </w:divBdr>
    </w:div>
    <w:div w:id="1822886887">
      <w:bodyDiv w:val="1"/>
      <w:marLeft w:val="0"/>
      <w:marRight w:val="0"/>
      <w:marTop w:val="0"/>
      <w:marBottom w:val="0"/>
      <w:divBdr>
        <w:top w:val="none" w:sz="0" w:space="0" w:color="auto"/>
        <w:left w:val="none" w:sz="0" w:space="0" w:color="auto"/>
        <w:bottom w:val="none" w:sz="0" w:space="0" w:color="auto"/>
        <w:right w:val="none" w:sz="0" w:space="0" w:color="auto"/>
      </w:divBdr>
    </w:div>
    <w:div w:id="1901944268">
      <w:bodyDiv w:val="1"/>
      <w:marLeft w:val="0"/>
      <w:marRight w:val="0"/>
      <w:marTop w:val="0"/>
      <w:marBottom w:val="0"/>
      <w:divBdr>
        <w:top w:val="none" w:sz="0" w:space="0" w:color="auto"/>
        <w:left w:val="none" w:sz="0" w:space="0" w:color="auto"/>
        <w:bottom w:val="none" w:sz="0" w:space="0" w:color="auto"/>
        <w:right w:val="none" w:sz="0" w:space="0" w:color="auto"/>
      </w:divBdr>
    </w:div>
    <w:div w:id="1931356584">
      <w:bodyDiv w:val="1"/>
      <w:marLeft w:val="0"/>
      <w:marRight w:val="0"/>
      <w:marTop w:val="0"/>
      <w:marBottom w:val="0"/>
      <w:divBdr>
        <w:top w:val="none" w:sz="0" w:space="0" w:color="auto"/>
        <w:left w:val="none" w:sz="0" w:space="0" w:color="auto"/>
        <w:bottom w:val="none" w:sz="0" w:space="0" w:color="auto"/>
        <w:right w:val="none" w:sz="0" w:space="0" w:color="auto"/>
      </w:divBdr>
    </w:div>
    <w:div w:id="1971353818">
      <w:bodyDiv w:val="1"/>
      <w:marLeft w:val="0"/>
      <w:marRight w:val="0"/>
      <w:marTop w:val="0"/>
      <w:marBottom w:val="0"/>
      <w:divBdr>
        <w:top w:val="none" w:sz="0" w:space="0" w:color="auto"/>
        <w:left w:val="none" w:sz="0" w:space="0" w:color="auto"/>
        <w:bottom w:val="none" w:sz="0" w:space="0" w:color="auto"/>
        <w:right w:val="none" w:sz="0" w:space="0" w:color="auto"/>
      </w:divBdr>
    </w:div>
    <w:div w:id="2003697783">
      <w:bodyDiv w:val="1"/>
      <w:marLeft w:val="0"/>
      <w:marRight w:val="0"/>
      <w:marTop w:val="0"/>
      <w:marBottom w:val="0"/>
      <w:divBdr>
        <w:top w:val="none" w:sz="0" w:space="0" w:color="auto"/>
        <w:left w:val="none" w:sz="0" w:space="0" w:color="auto"/>
        <w:bottom w:val="none" w:sz="0" w:space="0" w:color="auto"/>
        <w:right w:val="none" w:sz="0" w:space="0" w:color="auto"/>
      </w:divBdr>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 w:id="212306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hlabetubun@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hrw.org/news/2022/02/25/ukraine-civilian-deaths-russian-attacks-may-be-war-crime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hrw.org/news/2022/04/03/russia-apparent-war-crimes-ukrain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05C2100-EC4B-4A4E-A41F-29FC8AD911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3677</Words>
  <Characters>25484</Characters>
  <Application>Microsoft Office Word</Application>
  <DocSecurity>0</DocSecurity>
  <Lines>509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HP</cp:lastModifiedBy>
  <cp:revision>2</cp:revision>
  <cp:lastPrinted>2020-12-14T09:20:00Z</cp:lastPrinted>
  <dcterms:created xsi:type="dcterms:W3CDTF">2025-05-23T07:38:00Z</dcterms:created>
  <dcterms:modified xsi:type="dcterms:W3CDTF">2025-05-23T07:38:00Z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GrammarlyDocumentId">
    <vt:lpwstr>4d1357eb-a5a5-41e2-b792-07ed32aaa5db</vt:lpwstr>
  </property>
</Properties>
</file>