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24A88" w14:textId="77777777" w:rsidR="00257592" w:rsidRDefault="00257592" w:rsidP="00257592">
      <w:pPr>
        <w:pStyle w:val="Header"/>
        <w:jc w:val="both"/>
        <w:rPr>
          <w:rFonts w:ascii="Arial Rounded MT Bold" w:hAnsi="Arial Rounded MT Bold"/>
          <w:color w:val="B00000"/>
          <w:sz w:val="28"/>
        </w:rPr>
      </w:pPr>
      <w:r w:rsidRPr="00531F70">
        <w:rPr>
          <w:noProof/>
        </w:rPr>
        <w:drawing>
          <wp:anchor distT="0" distB="0" distL="114300" distR="114300" simplePos="0" relativeHeight="251667456" behindDoc="0" locked="0" layoutInCell="1" allowOverlap="1" wp14:anchorId="0B045FDB" wp14:editId="41DE12F9">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1312" behindDoc="0" locked="0" layoutInCell="1" allowOverlap="1" wp14:anchorId="7F8AC00E" wp14:editId="08F6E4FB">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8F">
        <w:rPr>
          <w:rFonts w:ascii="Book Antiqua" w:hAnsi="Book Antiqua" w:cs="Calibri"/>
          <w:b/>
          <w:iCs/>
          <w:noProof/>
          <w:color w:val="000000" w:themeColor="text1"/>
          <w:sz w:val="28"/>
        </w:rPr>
        <w:drawing>
          <wp:anchor distT="0" distB="0" distL="114300" distR="114300" simplePos="0" relativeHeight="251664384" behindDoc="1" locked="0" layoutInCell="1" allowOverlap="1" wp14:anchorId="02BB2975" wp14:editId="613230CA">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D869392" wp14:editId="0ED81EE2">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14:paraId="552C6BD0" w14:textId="77777777" w:rsidR="00257592" w:rsidRPr="00DB42E7" w:rsidRDefault="00257592" w:rsidP="00257592">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14:paraId="2430E2E8" w14:textId="77777777" w:rsidR="00257592" w:rsidRPr="00CD11C6" w:rsidRDefault="00257592" w:rsidP="00257592">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D97AE" w14:textId="77777777" w:rsidR="00257592" w:rsidRDefault="00257592" w:rsidP="00257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KswpyXeAAAACgEAAA8AAABkcnMvZG93bnJl&#10;di54bWxMj8FOwzAMhu9IvENkJG5b0tJNpWs6IRBXEGMgccsar63WOFWTreXtMSe42fKn399fbmfX&#10;iwuOofOkIVkqEEi1tx01Gvbvz4scRIiGrOk9oYZvDLCtrq9KU1g/0RtedrERHEKhMBraGIdCylC3&#10;6ExY+gGJb0c/OhN5HRtpRzNxuOtlqtRaOtMRf2jNgI8t1qfd2Wn4eDl+fWbqtXlyq2Hys5Lk7qXW&#10;tzfzwwZExDn+wfCrz+pQsdPBn8kG0WtYJEnGKA93KgHBRL7Kud1BQ5pmIKtS/q9Q/QAAAP//AwBQ&#10;SwECLQAUAAYACAAAACEAtoM4kv4AAADhAQAAEwAAAAAAAAAAAAAAAAAAAAAAW0NvbnRlbnRfVHlw&#10;ZXNdLnhtbFBLAQItABQABgAIAAAAIQA4/SH/1gAAAJQBAAALAAAAAAAAAAAAAAAAAC8BAABfcmVs&#10;cy8ucmVsc1BLAQItABQABgAIAAAAIQDo3IGlKwIAAFgEAAAOAAAAAAAAAAAAAAAAAC4CAABkcnMv&#10;ZTJvRG9jLnhtbFBLAQItABQABgAIAAAAIQCrMKcl3gAAAAoBAAAPAAAAAAAAAAAAAAAAAIUEAABk&#10;cnMvZG93bnJldi54bWxQSwUGAAAAAAQABADzAAAAkAUAAAAA&#10;" filled="f" stroked="f">
                <v:textbox>
                  <w:txbxContent>
                    <w:p w14:paraId="552C6BD0" w14:textId="77777777" w:rsidR="00257592" w:rsidRPr="00DB42E7" w:rsidRDefault="00257592" w:rsidP="00257592">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14:paraId="2430E2E8" w14:textId="77777777" w:rsidR="00257592" w:rsidRPr="00CD11C6" w:rsidRDefault="00257592" w:rsidP="00257592">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D97AE" w14:textId="77777777" w:rsidR="00257592" w:rsidRDefault="00257592" w:rsidP="00257592"/>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4258B96" wp14:editId="7F68B7E7">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14:paraId="1080E590" w14:textId="77777777" w:rsidR="00257592" w:rsidRPr="002942ED" w:rsidRDefault="00257592" w:rsidP="00257592">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25759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0" o:spid="_x0000_s1027" type="#_x0000_t202" style="position:absolute;left:0;text-align:left;margin-left:-5.7pt;margin-top:-57.8pt;width:417pt;height:4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CPCqyrfAAAADAEAAA8AAABkcnMvZG93&#10;bnJldi54bWxMj81ugzAQhO+V+g7WVuotMaAkQhQTRf2ReuilCb1vsINR8BphJ5C377aX9ja7M5r9&#10;ttzOrhdXM4bOk4J0mYAw1HjdUaugPrwtchAhImnsPRkFNxNgW93flVhoP9Gnue5jK7iEQoEKbIxD&#10;IWVorHEYln4wxN7Jjw4jj2Mr9YgTl7teZkmykQ474gsWB/NsTXPeX5yCGPUuvdWvLrx/zR8vk02a&#10;NdZKPT7MuycQ0czxLww/+IwOFTMd/YV0EL2CRZquOPor1hsQHMmzjMWRV9kqB1mV8v8T1TcAAAD/&#10;/wMAUEsBAi0AFAAGAAgAAAAhALaDOJL+AAAA4QEAABMAAAAAAAAAAAAAAAAAAAAAAFtDb250ZW50&#10;X1R5cGVzXS54bWxQSwECLQAUAAYACAAAACEAOP0h/9YAAACUAQAACwAAAAAAAAAAAAAAAAAvAQAA&#10;X3JlbHMvLnJlbHNQSwECLQAUAAYACAAAACEAy6d1Qi4CAABfBAAADgAAAAAAAAAAAAAAAAAuAgAA&#10;ZHJzL2Uyb0RvYy54bWxQSwECLQAUAAYACAAAACEAI8KrKt8AAAAMAQAADwAAAAAAAAAAAAAAAACI&#10;BAAAZHJzL2Rvd25yZXYueG1sUEsFBgAAAAAEAAQA8wAAAJQFAAAAAA==&#10;" filled="f" stroked="f">
                <v:textbox style="mso-fit-shape-to-text:t">
                  <w:txbxContent>
                    <w:p w14:paraId="1080E590" w14:textId="77777777" w:rsidR="00257592" w:rsidRPr="002942ED" w:rsidRDefault="00257592" w:rsidP="00257592">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25759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6424E2" wp14:editId="6FE7D7A0">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0BDF86" id="Straight Connector 8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BNpAEAAJkDAAAOAAAAZHJzL2Uyb0RvYy54bWysU01v2zAMvQ/YfxB0X2QHW7cacXposV2G&#10;rdjHD1BlKhYmiYKkxc6/H6UkTrENw1D0Qksi3yMfSW9uZmfZHmIy6HverhrOwCscjN/1/Pu396/e&#10;cZay9IO06KHnB0j8ZvvyxWYKHaxxRDtAZETiUzeFno85h06IpEZwMq0wgCenxuhkpmvciSHKidid&#10;FeumuRITxiFEVJASvd4dnXxb+bUGlT9rnSAz23OqLVcbq30oVmw3sttFGUajTmXIJ1ThpPGUdKG6&#10;k1myn9H8QeWMiphQ55VCJ1Bro6BqIDVt85uar6MMULVQc1JY2pSej1Z92t/6+0htmELqUriPRcWs&#10;oytfqo/NtVmHpVkwZ6bo8aptr19fv+FMnX3iAgwx5Q+AjpVDz63xRYfs5P5jypSMQs8h5dl6NtH2&#10;rN82dSLiUks95YOFY9gX0MwMlL2tdHVN4NZGtpc04OFHWwZK5NZTZIFoY+0Cav4NOsUWGNTV+V/g&#10;El0zos8L0BmP8W9Z83wuVR/jqexHWsvxAYdDnUx10PyrstOulgV7fK/wyx+1/QUAAP//AwBQSwME&#10;FAAGAAgAAAAhAEHOgpHbAAAACgEAAA8AAABkcnMvZG93bnJldi54bWxMj8FOwzAQRO9I/IO1lbig&#10;1g6glKZxqgipH0DLgeM2XpKo9jrEbhr+HnNAcNyZ0eybcjc7KyYaQ+9ZQ7ZSIIgbb3puNbwd98tn&#10;ECEiG7SeScMXBdhVtzclFsZf+ZWmQ2xFKuFQoIYuxqGQMjQdOQwrPxAn78OPDmM6x1aaEa+p3Fn5&#10;oFQuHfacPnQ40EtHzflwcRqO72sy3b2tJ/ysDbeP536/VlrfLeZ6CyLSHP/C8IOf0KFKTCd/YROE&#10;1bBJOQ3LLFNpUvI3+VMO4vQryaqU/ydU3wAAAP//AwBQSwECLQAUAAYACAAAACEAtoM4kv4AAADh&#10;AQAAEwAAAAAAAAAAAAAAAAAAAAAAW0NvbnRlbnRfVHlwZXNdLnhtbFBLAQItABQABgAIAAAAIQA4&#10;/SH/1gAAAJQBAAALAAAAAAAAAAAAAAAAAC8BAABfcmVscy8ucmVsc1BLAQItABQABgAIAAAAIQAc&#10;H4BNpAEAAJkDAAAOAAAAAAAAAAAAAAAAAC4CAABkcnMvZTJvRG9jLnhtbFBLAQItABQABgAIAAAA&#10;IQBBzoKR2wAAAAoBAAAPAAAAAAAAAAAAAAAAAP4DAABkcnMvZG93bnJldi54bWxQSwUGAAAAAAQA&#10;BADzAAAABgUAAAAA&#10;" strokecolor="black [3200]" strokeweight="1pt">
                <v:stroke joinstyle="miter"/>
              </v:line>
            </w:pict>
          </mc:Fallback>
        </mc:AlternateContent>
      </w:r>
    </w:p>
    <w:p w14:paraId="4C81FFA6" w14:textId="77777777" w:rsidR="00257592" w:rsidRPr="0003588D" w:rsidRDefault="00257592" w:rsidP="00257592">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1" w:history="1">
        <w:r w:rsidRPr="00F33B8F">
          <w:rPr>
            <w:rStyle w:val="Hyperlink"/>
            <w:rFonts w:ascii="Book Antiqua" w:hAnsi="Book Antiqua"/>
            <w:color w:val="000000" w:themeColor="text1"/>
            <w:u w:val="none"/>
          </w:rPr>
          <w:t>Lisensi Creative Commons Atribusi-NonCommercial 4.0 Internasional</w:t>
        </w:r>
      </w:hyperlink>
    </w:p>
    <w:p w14:paraId="32395EA5" w14:textId="77777777" w:rsidR="00257592" w:rsidRDefault="00257592" w:rsidP="00257592">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0288" behindDoc="0" locked="0" layoutInCell="1" allowOverlap="1" wp14:anchorId="2C481A20" wp14:editId="651F00FC">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34AF83" id="Straight Connector 9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GxogEAAJkDAAAOAAAAZHJzL2Uyb0RvYy54bWysU8tu2zAQvBfIPxC8x5QMJA0E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HlbUv+N+SpOr+JCzBiyk8QHCubnlvjiw7Zyf1zypSMQs8h5dp6NvV8fXfz&#10;9qZ0RFxqqbt8sHAM+wiamYGyt5Wujgk8WGR7SQ0evrYVXggpskC0sXYBNX8GnWILDOro/C1wia4Z&#10;g88L0Bkf8HdZ83wuVR/jz6qPWovs1zAcameqHdT/attpVsuA/Xiu8Msftf0OAAD//wMAUEsDBBQA&#10;BgAIAAAAIQC20HXI2AAAAAMBAAAPAAAAZHJzL2Rvd25yZXYueG1sTI9NS8NAEIbvgv9hGcGLtBtb&#10;LBqzKSJ4UVBbS8/T7CQb3I+wu2njv3d60uPD+/LOM9V6clYcKaY+eAW38wIE+Sbo3ncKdl8vs3sQ&#10;KaPXaIMnBT+UYF1fXlRY6nDyGzpucyd4xKcSFZich1LK1BhymOZhIM9ZG6LDzBg7qSOeeNxZuSiK&#10;lXTYe75gcKBnQ833dnQK4vjRvtnl8rXZ4yeaze6mTe+jUtdX09MjiExT/ivDWZ/VoWanQxi9TsIy&#10;L7iogPU5fFjd8WOHM8q6kv/d618AAAD//wMAUEsBAi0AFAAGAAgAAAAhALaDOJL+AAAA4QEAABMA&#10;AAAAAAAAAAAAAAAAAAAAAFtDb250ZW50X1R5cGVzXS54bWxQSwECLQAUAAYACAAAACEAOP0h/9YA&#10;AACUAQAACwAAAAAAAAAAAAAAAAAvAQAAX3JlbHMvLnJlbHNQSwECLQAUAAYACAAAACEA9oChsaIB&#10;AACZAwAADgAAAAAAAAAAAAAAAAAuAgAAZHJzL2Uyb0RvYy54bWxQSwECLQAUAAYACAAAACEAttB1&#10;yNgAAAADAQAADwAAAAAAAAAAAAAAAAD8AwAAZHJzL2Rvd25yZXYueG1sUEsFBgAAAAAEAAQA8wAA&#10;AAEFAAAAAA==&#10;" strokecolor="black [3200]" strokeweight="2.25pt">
                <v:stroke joinstyle="miter"/>
              </v:line>
            </w:pict>
          </mc:Fallback>
        </mc:AlternateContent>
      </w:r>
    </w:p>
    <w:p w14:paraId="08605EAE" w14:textId="105E7E32" w:rsidR="00A246FC" w:rsidRPr="00A246FC" w:rsidRDefault="00A246FC" w:rsidP="00A246FC">
      <w:pPr>
        <w:rPr>
          <w:rFonts w:ascii="Book Antiqua" w:hAnsi="Book Antiqua" w:cs="Calibri"/>
          <w:b/>
          <w:iCs/>
          <w:color w:val="000000" w:themeColor="text1"/>
          <w:sz w:val="28"/>
          <w:szCs w:val="22"/>
          <w:lang w:val="nb-NO" w:eastAsia="en-GB"/>
        </w:rPr>
      </w:pPr>
      <w:r w:rsidRPr="00A246FC">
        <w:rPr>
          <w:rFonts w:ascii="Book Antiqua" w:hAnsi="Book Antiqua" w:cs="Calibri"/>
          <w:b/>
          <w:iCs/>
          <w:color w:val="000000" w:themeColor="text1"/>
          <w:sz w:val="28"/>
          <w:szCs w:val="22"/>
          <w:lang w:val="nb-NO" w:eastAsia="en-GB"/>
        </w:rPr>
        <w:t>Pelaksanaan Rehabilitasi Terhadap Pecandu Narkoba di Kota Ambon</w:t>
      </w:r>
    </w:p>
    <w:p w14:paraId="5DF0A386" w14:textId="1FD9FA34" w:rsidR="00257592" w:rsidRPr="00A246FC" w:rsidRDefault="00257592" w:rsidP="00257592">
      <w:pPr>
        <w:rPr>
          <w:rFonts w:ascii="Book Antiqua" w:hAnsi="Book Antiqua" w:cs="Calibri"/>
          <w:b/>
          <w:iCs/>
          <w:color w:val="000000" w:themeColor="text1"/>
          <w:sz w:val="28"/>
          <w:szCs w:val="22"/>
          <w:lang w:val="nb-NO" w:eastAsia="en-GB"/>
        </w:rPr>
      </w:pPr>
    </w:p>
    <w:p w14:paraId="73BE45BC" w14:textId="77777777" w:rsidR="00257592" w:rsidRDefault="00257592" w:rsidP="00257592">
      <w:pPr>
        <w:rPr>
          <w:rFonts w:ascii="Book Antiqua" w:hAnsi="Book Antiqua"/>
          <w:b/>
          <w:bCs/>
          <w:sz w:val="24"/>
          <w:szCs w:val="24"/>
          <w:lang w:val="nb-NO"/>
        </w:rPr>
      </w:pPr>
    </w:p>
    <w:p w14:paraId="65863960" w14:textId="1872B3B1" w:rsidR="00257592" w:rsidRPr="00BE2C63" w:rsidRDefault="00A246FC" w:rsidP="00257592">
      <w:pPr>
        <w:rPr>
          <w:rFonts w:ascii="Book Antiqua" w:hAnsi="Book Antiqua"/>
          <w:b/>
          <w:bCs/>
          <w:color w:val="000000" w:themeColor="text1"/>
          <w:sz w:val="24"/>
          <w:szCs w:val="24"/>
          <w:vertAlign w:val="superscript"/>
          <w:lang w:val="nb-NO"/>
        </w:rPr>
      </w:pPr>
      <w:r w:rsidRPr="00F138AB">
        <w:rPr>
          <w:rFonts w:ascii="Book Antiqua" w:hAnsi="Book Antiqua"/>
          <w:b/>
          <w:bCs/>
          <w:color w:val="000000" w:themeColor="text1"/>
          <w:sz w:val="24"/>
          <w:szCs w:val="24"/>
          <w:lang w:val="nb-NO"/>
        </w:rPr>
        <w:t>Andi Amrin</w:t>
      </w:r>
      <w:r w:rsidR="00257592" w:rsidRPr="00F138AB">
        <w:rPr>
          <w:rFonts w:ascii="Book Antiqua" w:hAnsi="Book Antiqua"/>
          <w:b/>
          <w:bCs/>
          <w:color w:val="000000" w:themeColor="text1"/>
          <w:sz w:val="24"/>
          <w:szCs w:val="24"/>
          <w:vertAlign w:val="superscript"/>
          <w:lang w:val="nb-NO"/>
        </w:rPr>
        <w:t>1</w:t>
      </w:r>
      <w:r w:rsidR="00BE2C63">
        <w:rPr>
          <w:rFonts w:ascii="Book Antiqua" w:hAnsi="Book Antiqua"/>
          <w:b/>
          <w:bCs/>
          <w:color w:val="000000" w:themeColor="text1"/>
          <w:sz w:val="24"/>
          <w:szCs w:val="24"/>
          <w:vertAlign w:val="superscript"/>
          <w:lang w:val="nb-NO"/>
        </w:rPr>
        <w:t xml:space="preserve"> </w:t>
      </w:r>
      <w:r w:rsidR="00BE2C63">
        <w:rPr>
          <w:rFonts w:ascii="Book Antiqua" w:hAnsi="Book Antiqua"/>
          <w:b/>
          <w:bCs/>
          <w:color w:val="000000" w:themeColor="text1"/>
          <w:sz w:val="24"/>
          <w:szCs w:val="24"/>
          <w:lang w:val="nb-NO"/>
        </w:rPr>
        <w:t>Elsa Rina Maya Toule</w:t>
      </w:r>
      <w:r w:rsidR="00BE2C63">
        <w:rPr>
          <w:rFonts w:ascii="Book Antiqua" w:hAnsi="Book Antiqua"/>
          <w:b/>
          <w:bCs/>
          <w:color w:val="000000" w:themeColor="text1"/>
          <w:sz w:val="24"/>
          <w:szCs w:val="24"/>
          <w:vertAlign w:val="superscript"/>
          <w:lang w:val="nb-NO"/>
        </w:rPr>
        <w:t xml:space="preserve">2, </w:t>
      </w:r>
      <w:r w:rsidR="00BE2C63">
        <w:rPr>
          <w:rFonts w:ascii="Book Antiqua" w:hAnsi="Book Antiqua"/>
          <w:b/>
          <w:bCs/>
          <w:color w:val="000000" w:themeColor="text1"/>
          <w:sz w:val="24"/>
          <w:szCs w:val="24"/>
          <w:lang w:val="nb-NO"/>
        </w:rPr>
        <w:t>Shirley Adam</w:t>
      </w:r>
      <w:r w:rsidR="00BE2C63">
        <w:rPr>
          <w:rFonts w:ascii="Book Antiqua" w:hAnsi="Book Antiqua"/>
          <w:b/>
          <w:bCs/>
          <w:color w:val="000000" w:themeColor="text1"/>
          <w:sz w:val="24"/>
          <w:szCs w:val="24"/>
          <w:vertAlign w:val="superscript"/>
          <w:lang w:val="nb-NO"/>
        </w:rPr>
        <w:t>3</w:t>
      </w:r>
    </w:p>
    <w:p w14:paraId="69541048" w14:textId="77777777" w:rsidR="00257592" w:rsidRPr="00A246FC" w:rsidRDefault="00257592" w:rsidP="00257592">
      <w:pPr>
        <w:rPr>
          <w:rFonts w:ascii="Book Antiqua" w:hAnsi="Book Antiqua"/>
          <w:b/>
          <w:bCs/>
          <w:color w:val="FF0000"/>
          <w:sz w:val="22"/>
          <w:szCs w:val="22"/>
          <w:lang w:val="es-CO"/>
        </w:rPr>
      </w:pPr>
      <w:r w:rsidRPr="00A246FC">
        <w:rPr>
          <w:rFonts w:ascii="Book Antiqua" w:hAnsi="Book Antiqua"/>
          <w:b/>
          <w:bCs/>
          <w:color w:val="FF0000"/>
          <w:sz w:val="22"/>
          <w:szCs w:val="22"/>
          <w:lang w:val="es-CO"/>
        </w:rPr>
        <w:tab/>
      </w:r>
    </w:p>
    <w:p w14:paraId="59019663" w14:textId="39214371" w:rsidR="00257592" w:rsidRPr="00A246FC" w:rsidRDefault="00257592" w:rsidP="00257592">
      <w:pPr>
        <w:rPr>
          <w:rFonts w:ascii="Book Antiqua" w:hAnsi="Book Antiqua"/>
          <w:bCs/>
          <w:color w:val="FF0000"/>
          <w:sz w:val="18"/>
          <w:szCs w:val="24"/>
          <w:lang w:val="id-ID"/>
        </w:rPr>
      </w:pPr>
      <w:r w:rsidRPr="00BE2C63">
        <w:rPr>
          <w:rFonts w:ascii="Book Antiqua" w:hAnsi="Book Antiqua"/>
          <w:bCs/>
          <w:color w:val="000000" w:themeColor="text1"/>
          <w:sz w:val="18"/>
          <w:szCs w:val="24"/>
          <w:vertAlign w:val="superscript"/>
          <w:lang w:val="nb-NO"/>
        </w:rPr>
        <w:t>1</w:t>
      </w:r>
      <w:r w:rsidR="00BE2C63" w:rsidRPr="00BE2C63">
        <w:rPr>
          <w:rFonts w:ascii="Book Antiqua" w:hAnsi="Book Antiqua"/>
          <w:bCs/>
          <w:color w:val="000000" w:themeColor="text1"/>
          <w:sz w:val="18"/>
          <w:szCs w:val="24"/>
          <w:vertAlign w:val="superscript"/>
          <w:lang w:val="nb-NO"/>
        </w:rPr>
        <w:t xml:space="preserve">, 2, 3, </w:t>
      </w:r>
      <w:r w:rsidRPr="00BE2C63">
        <w:rPr>
          <w:rFonts w:ascii="Book Antiqua" w:hAnsi="Book Antiqua"/>
          <w:bCs/>
          <w:color w:val="000000" w:themeColor="text1"/>
          <w:sz w:val="18"/>
          <w:szCs w:val="24"/>
          <w:vertAlign w:val="superscript"/>
          <w:lang w:val="nb-NO"/>
        </w:rPr>
        <w:t xml:space="preserve"> </w:t>
      </w:r>
      <w:r w:rsidRPr="00BE2C63">
        <w:rPr>
          <w:rFonts w:ascii="Book Antiqua" w:hAnsi="Book Antiqua"/>
          <w:bCs/>
          <w:sz w:val="18"/>
          <w:szCs w:val="24"/>
          <w:lang w:val="nb-NO"/>
        </w:rPr>
        <w:t>Fakultas Hukum Universitas Pattimura</w:t>
      </w:r>
      <w:r w:rsidRPr="00BE2C63">
        <w:rPr>
          <w:rFonts w:ascii="Book Antiqua" w:hAnsi="Book Antiqua"/>
          <w:bCs/>
          <w:sz w:val="18"/>
          <w:szCs w:val="24"/>
          <w:lang w:val="id-ID"/>
        </w:rPr>
        <w:t>,</w:t>
      </w:r>
      <w:r w:rsidRPr="00BE2C63">
        <w:rPr>
          <w:rFonts w:ascii="Book Antiqua" w:hAnsi="Book Antiqua"/>
          <w:bCs/>
          <w:sz w:val="18"/>
          <w:szCs w:val="24"/>
          <w:lang w:val="nb-NO"/>
        </w:rPr>
        <w:t xml:space="preserve"> Ambon, Indonesia.</w:t>
      </w:r>
      <w:r w:rsidRPr="00BE2C63">
        <w:rPr>
          <w:rFonts w:ascii="Book Antiqua" w:hAnsi="Book Antiqua"/>
          <w:bCs/>
          <w:sz w:val="18"/>
          <w:szCs w:val="24"/>
          <w:lang w:val="id-ID"/>
        </w:rPr>
        <w:t xml:space="preserve"> </w:t>
      </w:r>
    </w:p>
    <w:p w14:paraId="2CF333F3" w14:textId="01ED23CA" w:rsidR="00257592" w:rsidRPr="00BE2C63" w:rsidRDefault="00257592" w:rsidP="00257592">
      <w:pPr>
        <w:tabs>
          <w:tab w:val="left" w:pos="426"/>
        </w:tabs>
        <w:spacing w:line="360" w:lineRule="auto"/>
        <w:rPr>
          <w:rFonts w:ascii="Book Antiqua" w:hAnsi="Book Antiqua"/>
          <w:bCs/>
          <w:color w:val="FF0000"/>
          <w:szCs w:val="24"/>
          <w:vertAlign w:val="superscript"/>
        </w:rPr>
      </w:pPr>
      <w:r w:rsidRPr="00A246FC">
        <w:rPr>
          <w:rFonts w:ascii="Book Antiqua" w:hAnsi="Book Antiqua"/>
          <w:bCs/>
          <w:color w:val="FF0000"/>
          <w:sz w:val="18"/>
          <w:szCs w:val="24"/>
          <w:lang w:val="id-ID"/>
        </w:rPr>
        <w:tab/>
      </w:r>
      <w:r w:rsidRPr="00A246FC">
        <w:rPr>
          <w:rFonts w:ascii="Book Antiqua" w:hAnsi="Book Antiqua"/>
          <w:bCs/>
          <w:i/>
          <w:iCs/>
          <w:noProof/>
          <w:color w:val="FF0000"/>
        </w:rPr>
        <w:drawing>
          <wp:anchor distT="0" distB="0" distL="114300" distR="114300" simplePos="0" relativeHeight="251665408" behindDoc="0" locked="0" layoutInCell="1" allowOverlap="1" wp14:anchorId="7175A8B3" wp14:editId="49D5BD1C">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6FC">
        <w:rPr>
          <w:rFonts w:ascii="Book Antiqua" w:hAnsi="Book Antiqua"/>
          <w:bCs/>
          <w:color w:val="FF0000"/>
          <w:sz w:val="18"/>
          <w:szCs w:val="24"/>
          <w:lang w:val="id-ID"/>
        </w:rPr>
        <w:t>:</w:t>
      </w:r>
      <w:r w:rsidRPr="00A246FC">
        <w:rPr>
          <w:rFonts w:ascii="Book Antiqua" w:hAnsi="Book Antiqua"/>
          <w:bCs/>
          <w:color w:val="FF0000"/>
          <w:sz w:val="18"/>
          <w:szCs w:val="24"/>
          <w:vertAlign w:val="superscript"/>
          <w:lang w:val="id-ID"/>
        </w:rPr>
        <w:t xml:space="preserve"> </w:t>
      </w:r>
      <w:hyperlink r:id="rId13" w:history="1">
        <w:r w:rsidR="00BF3D51" w:rsidRPr="00371172">
          <w:rPr>
            <w:rStyle w:val="Hyperlink"/>
            <w:lang w:val="nb-NO"/>
          </w:rPr>
          <w:t xml:space="preserve"> </w:t>
        </w:r>
        <w:r w:rsidR="00BF3D51" w:rsidRPr="00371172">
          <w:rPr>
            <w:rStyle w:val="Hyperlink"/>
            <w:rFonts w:ascii="Book Antiqua" w:hAnsi="Book Antiqua"/>
            <w:bCs/>
            <w:sz w:val="18"/>
            <w:szCs w:val="24"/>
            <w:lang w:val="id-ID"/>
          </w:rPr>
          <w:t>andi</w:t>
        </w:r>
        <w:r w:rsidR="00BF3D51" w:rsidRPr="00371172">
          <w:rPr>
            <w:rStyle w:val="Hyperlink"/>
            <w:rFonts w:ascii="Book Antiqua" w:hAnsi="Book Antiqua"/>
            <w:bCs/>
            <w:sz w:val="18"/>
            <w:szCs w:val="24"/>
          </w:rPr>
          <w:t>amrin4567</w:t>
        </w:r>
        <w:r w:rsidR="00BF3D51" w:rsidRPr="00371172">
          <w:rPr>
            <w:rStyle w:val="Hyperlink"/>
            <w:rFonts w:ascii="Book Antiqua" w:hAnsi="Book Antiqua"/>
            <w:bCs/>
            <w:sz w:val="18"/>
            <w:szCs w:val="24"/>
            <w:lang w:val="id-ID"/>
          </w:rPr>
          <w:t>@gmail.com</w:t>
        </w:r>
        <w:r w:rsidR="00BF3D51" w:rsidRPr="00371172">
          <w:rPr>
            <w:rStyle w:val="Hyperlink"/>
            <w:rFonts w:ascii="Book Antiqua" w:hAnsi="Book Antiqua"/>
            <w:bCs/>
            <w:sz w:val="18"/>
            <w:szCs w:val="24"/>
            <w:vertAlign w:val="superscript"/>
            <w:lang w:val="id-ID"/>
          </w:rPr>
          <w:t>1</w:t>
        </w:r>
      </w:hyperlink>
      <w:r w:rsidRPr="00BE2C63">
        <w:rPr>
          <w:rFonts w:ascii="Book Antiqua" w:hAnsi="Book Antiqua"/>
          <w:bCs/>
          <w:color w:val="8496B0" w:themeColor="text2" w:themeTint="99"/>
          <w:sz w:val="18"/>
          <w:szCs w:val="24"/>
          <w:lang w:val="id-ID"/>
        </w:rPr>
        <w:t>,</w:t>
      </w:r>
      <w:r w:rsidRPr="00A246FC">
        <w:rPr>
          <w:rFonts w:ascii="Book Antiqua" w:hAnsi="Book Antiqua"/>
          <w:bCs/>
          <w:color w:val="FF0000"/>
          <w:sz w:val="18"/>
          <w:szCs w:val="24"/>
          <w:lang w:val="id-ID"/>
        </w:rPr>
        <w:t xml:space="preserve"> </w:t>
      </w:r>
      <w:hyperlink r:id="rId14" w:history="1">
        <w:r w:rsidR="00BE2C63" w:rsidRPr="00D45E56">
          <w:rPr>
            <w:rStyle w:val="Hyperlink"/>
            <w:rFonts w:ascii="Book Antiqua" w:hAnsi="Book Antiqua"/>
            <w:bCs/>
            <w:sz w:val="18"/>
            <w:szCs w:val="24"/>
          </w:rPr>
          <w:t>elsatoule4365@gmail.com</w:t>
        </w:r>
        <w:r w:rsidR="00BE2C63" w:rsidRPr="00D45E56">
          <w:rPr>
            <w:rStyle w:val="Hyperlink"/>
            <w:rFonts w:ascii="Book Antiqua" w:hAnsi="Book Antiqua"/>
            <w:bCs/>
            <w:sz w:val="18"/>
            <w:szCs w:val="24"/>
            <w:vertAlign w:val="superscript"/>
          </w:rPr>
          <w:t>2</w:t>
        </w:r>
      </w:hyperlink>
      <w:r w:rsidR="00BE2C63">
        <w:rPr>
          <w:rFonts w:ascii="Book Antiqua" w:hAnsi="Book Antiqua"/>
          <w:bCs/>
          <w:sz w:val="18"/>
          <w:szCs w:val="24"/>
          <w:vertAlign w:val="superscript"/>
        </w:rPr>
        <w:t xml:space="preserve"> </w:t>
      </w:r>
      <w:r w:rsidR="00BE2C63" w:rsidRPr="00BE2C63">
        <w:rPr>
          <w:rFonts w:ascii="Book Antiqua" w:hAnsi="Book Antiqua"/>
          <w:bCs/>
          <w:color w:val="4472C4" w:themeColor="accent1"/>
          <w:szCs w:val="24"/>
          <w:vertAlign w:val="superscript"/>
        </w:rPr>
        <w:t>,</w:t>
      </w:r>
      <w:r w:rsidR="00BE2C63">
        <w:rPr>
          <w:rFonts w:ascii="Book Antiqua" w:hAnsi="Book Antiqua"/>
          <w:bCs/>
          <w:color w:val="FF0000"/>
          <w:szCs w:val="24"/>
          <w:vertAlign w:val="superscript"/>
        </w:rPr>
        <w:t xml:space="preserve"> </w:t>
      </w:r>
      <w:hyperlink r:id="rId15" w:history="1">
        <w:r w:rsidR="00BE2C63" w:rsidRPr="00363A42">
          <w:rPr>
            <w:rStyle w:val="Hyperlink"/>
            <w:rFonts w:ascii="Book Antiqua" w:hAnsi="Book Antiqua"/>
            <w:bCs/>
            <w:sz w:val="18"/>
            <w:szCs w:val="24"/>
          </w:rPr>
          <w:t>shirleyadam74@gmail.com</w:t>
        </w:r>
      </w:hyperlink>
      <w:r w:rsidR="00BE2C63" w:rsidRPr="00876D06">
        <w:rPr>
          <w:rFonts w:ascii="Book Antiqua" w:hAnsi="Book Antiqua"/>
          <w:bCs/>
          <w:color w:val="1F4E79" w:themeColor="accent5" w:themeShade="80"/>
          <w:sz w:val="18"/>
          <w:szCs w:val="24"/>
          <w:vertAlign w:val="superscript"/>
        </w:rPr>
        <w:t xml:space="preserve">3,   </w:t>
      </w:r>
    </w:p>
    <w:p w14:paraId="091CBEE8" w14:textId="77777777" w:rsidR="00257592" w:rsidRPr="00A246FC" w:rsidRDefault="00257592" w:rsidP="00257592">
      <w:pPr>
        <w:tabs>
          <w:tab w:val="left" w:pos="426"/>
        </w:tabs>
        <w:rPr>
          <w:rFonts w:ascii="Book Antiqua" w:hAnsi="Book Antiqua"/>
          <w:bCs/>
          <w:color w:val="FF0000"/>
          <w:szCs w:val="24"/>
          <w:lang w:val="nb-NO"/>
        </w:rPr>
      </w:pPr>
      <w:r w:rsidRPr="00A246FC">
        <w:rPr>
          <w:noProof/>
          <w:color w:val="FF0000"/>
        </w:rPr>
        <w:drawing>
          <wp:anchor distT="0" distB="0" distL="114300" distR="114300" simplePos="0" relativeHeight="251666432" behindDoc="0" locked="0" layoutInCell="1" allowOverlap="1" wp14:anchorId="27C4AC2C" wp14:editId="3F0DD506">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6FC">
        <w:rPr>
          <w:rFonts w:ascii="Book Antiqua" w:hAnsi="Book Antiqua"/>
          <w:bCs/>
          <w:color w:val="FF0000"/>
          <w:szCs w:val="24"/>
          <w:lang w:val="id-ID"/>
        </w:rPr>
        <w:tab/>
      </w:r>
      <w:r w:rsidRPr="00A246FC">
        <w:rPr>
          <w:rFonts w:ascii="Book Antiqua" w:hAnsi="Book Antiqua"/>
          <w:bCs/>
          <w:color w:val="FF0000"/>
          <w:szCs w:val="24"/>
          <w:lang w:val="nb-NO"/>
        </w:rPr>
        <w:t>: xxxxxxxxxxxxxxxx</w:t>
      </w:r>
    </w:p>
    <w:tbl>
      <w:tblPr>
        <w:tblW w:w="9639" w:type="dxa"/>
        <w:tblLayout w:type="fixed"/>
        <w:tblLook w:val="04A0" w:firstRow="1" w:lastRow="0" w:firstColumn="1" w:lastColumn="0" w:noHBand="0" w:noVBand="1"/>
      </w:tblPr>
      <w:tblGrid>
        <w:gridCol w:w="2694"/>
        <w:gridCol w:w="96"/>
        <w:gridCol w:w="338"/>
        <w:gridCol w:w="2401"/>
        <w:gridCol w:w="4110"/>
      </w:tblGrid>
      <w:tr w:rsidR="00A246FC" w:rsidRPr="00A246FC" w14:paraId="30E6130C" w14:textId="77777777" w:rsidTr="00FC4B0B">
        <w:tc>
          <w:tcPr>
            <w:tcW w:w="2694" w:type="dxa"/>
            <w:tcBorders>
              <w:bottom w:val="single" w:sz="4" w:space="0" w:color="auto"/>
            </w:tcBorders>
            <w:shd w:val="clear" w:color="auto" w:fill="D0CECE" w:themeFill="background2" w:themeFillShade="E6"/>
          </w:tcPr>
          <w:p w14:paraId="2ED484A7" w14:textId="77777777" w:rsidR="00257592" w:rsidRPr="00A246FC" w:rsidRDefault="00257592" w:rsidP="00FC4B0B">
            <w:pPr>
              <w:jc w:val="center"/>
              <w:rPr>
                <w:rFonts w:ascii="Book Antiqua" w:hAnsi="Book Antiqua"/>
                <w:bCs/>
                <w:iCs/>
                <w:color w:val="FF0000"/>
                <w:szCs w:val="24"/>
              </w:rPr>
            </w:pPr>
            <w:r w:rsidRPr="00A246FC">
              <w:rPr>
                <w:rFonts w:ascii="Book Antiqua" w:hAnsi="Book Antiqua"/>
                <w:bCs/>
                <w:iCs/>
                <w:color w:val="FF0000"/>
                <w:szCs w:val="24"/>
              </w:rPr>
              <w:t>Dikirim:</w:t>
            </w:r>
          </w:p>
        </w:tc>
        <w:tc>
          <w:tcPr>
            <w:tcW w:w="2835" w:type="dxa"/>
            <w:gridSpan w:val="3"/>
            <w:shd w:val="clear" w:color="auto" w:fill="D0CECE" w:themeFill="background2" w:themeFillShade="E6"/>
          </w:tcPr>
          <w:p w14:paraId="29F1C141" w14:textId="77777777" w:rsidR="00257592" w:rsidRPr="00A246FC" w:rsidRDefault="00257592" w:rsidP="00FC4B0B">
            <w:pPr>
              <w:jc w:val="center"/>
              <w:rPr>
                <w:rFonts w:ascii="Book Antiqua" w:hAnsi="Book Antiqua"/>
                <w:bCs/>
                <w:iCs/>
                <w:color w:val="FF0000"/>
                <w:szCs w:val="24"/>
                <w:lang w:val="id-ID"/>
              </w:rPr>
            </w:pPr>
            <w:r w:rsidRPr="00A246FC">
              <w:rPr>
                <w:rFonts w:ascii="Book Antiqua" w:hAnsi="Book Antiqua"/>
                <w:bCs/>
                <w:iCs/>
                <w:color w:val="FF0000"/>
                <w:szCs w:val="24"/>
              </w:rPr>
              <w:t>Direvisi:</w:t>
            </w:r>
          </w:p>
        </w:tc>
        <w:tc>
          <w:tcPr>
            <w:tcW w:w="4110" w:type="dxa"/>
            <w:tcBorders>
              <w:bottom w:val="single" w:sz="4" w:space="0" w:color="auto"/>
            </w:tcBorders>
            <w:shd w:val="clear" w:color="auto" w:fill="D0CECE" w:themeFill="background2" w:themeFillShade="E6"/>
          </w:tcPr>
          <w:p w14:paraId="3A8F9223" w14:textId="77777777" w:rsidR="00257592" w:rsidRPr="00A246FC" w:rsidRDefault="00257592" w:rsidP="00FC4B0B">
            <w:pPr>
              <w:jc w:val="center"/>
              <w:rPr>
                <w:rFonts w:ascii="Book Antiqua" w:hAnsi="Book Antiqua"/>
                <w:bCs/>
                <w:iCs/>
                <w:color w:val="FF0000"/>
                <w:szCs w:val="24"/>
              </w:rPr>
            </w:pPr>
            <w:r w:rsidRPr="00A246FC">
              <w:rPr>
                <w:rFonts w:ascii="Book Antiqua" w:hAnsi="Book Antiqua"/>
                <w:bCs/>
                <w:iCs/>
                <w:color w:val="FF0000"/>
                <w:szCs w:val="24"/>
              </w:rPr>
              <w:t>Dipublikasi:</w:t>
            </w:r>
          </w:p>
        </w:tc>
      </w:tr>
      <w:tr w:rsidR="00A246FC" w:rsidRPr="00A246FC" w14:paraId="30CF813F" w14:textId="77777777" w:rsidTr="00FC4B0B">
        <w:tc>
          <w:tcPr>
            <w:tcW w:w="2790" w:type="dxa"/>
            <w:gridSpan w:val="2"/>
            <w:tcBorders>
              <w:top w:val="single" w:sz="4" w:space="0" w:color="auto"/>
              <w:bottom w:val="single" w:sz="4" w:space="0" w:color="auto"/>
            </w:tcBorders>
            <w:shd w:val="clear" w:color="auto" w:fill="FBE4D5" w:themeFill="accent2" w:themeFillTint="33"/>
          </w:tcPr>
          <w:p w14:paraId="05756E08" w14:textId="77777777" w:rsidR="00257592" w:rsidRPr="00A246FC" w:rsidRDefault="00257592" w:rsidP="00FC4B0B">
            <w:pPr>
              <w:rPr>
                <w:rFonts w:ascii="Book Antiqua" w:hAnsi="Book Antiqua"/>
                <w:b/>
                <w:bCs/>
                <w:i/>
                <w:iCs/>
                <w:color w:val="FF0000"/>
                <w:sz w:val="22"/>
                <w:szCs w:val="24"/>
                <w:lang w:val="id-ID"/>
              </w:rPr>
            </w:pPr>
            <w:r w:rsidRPr="00A246FC">
              <w:rPr>
                <w:rFonts w:ascii="Book Antiqua" w:hAnsi="Book Antiqua"/>
                <w:b/>
                <w:bCs/>
                <w:i/>
                <w:iCs/>
                <w:color w:val="FF0000"/>
                <w:sz w:val="22"/>
                <w:szCs w:val="24"/>
                <w:lang w:val="id-ID"/>
              </w:rPr>
              <w:t>Info Artikel</w:t>
            </w:r>
          </w:p>
        </w:tc>
        <w:tc>
          <w:tcPr>
            <w:tcW w:w="338" w:type="dxa"/>
          </w:tcPr>
          <w:p w14:paraId="050AE501" w14:textId="77777777" w:rsidR="00257592" w:rsidRPr="00A246FC" w:rsidRDefault="00257592" w:rsidP="00FC4B0B">
            <w:pPr>
              <w:rPr>
                <w:rFonts w:ascii="Book Antiqua" w:hAnsi="Book Antiqua"/>
                <w:b/>
                <w:bCs/>
                <w:i/>
                <w:iCs/>
                <w:color w:val="FF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DFFFE68" w14:textId="77777777" w:rsidR="00257592" w:rsidRPr="00A246FC" w:rsidRDefault="00257592" w:rsidP="00FC4B0B">
            <w:pPr>
              <w:rPr>
                <w:rFonts w:ascii="Book Antiqua" w:hAnsi="Book Antiqua"/>
                <w:b/>
                <w:bCs/>
                <w:i/>
                <w:iCs/>
                <w:color w:val="FF0000"/>
                <w:sz w:val="22"/>
                <w:szCs w:val="24"/>
                <w:lang w:val="id-ID"/>
              </w:rPr>
            </w:pPr>
            <w:r w:rsidRPr="00A246FC">
              <w:rPr>
                <w:rFonts w:ascii="Book Antiqua" w:hAnsi="Book Antiqua"/>
                <w:b/>
                <w:bCs/>
                <w:i/>
                <w:iCs/>
                <w:color w:val="FF0000"/>
                <w:sz w:val="22"/>
                <w:szCs w:val="24"/>
                <w:lang w:val="id-ID"/>
              </w:rPr>
              <w:t>Abstract</w:t>
            </w:r>
          </w:p>
        </w:tc>
      </w:tr>
      <w:tr w:rsidR="00A246FC" w:rsidRPr="00A246FC" w14:paraId="5A4E1B00" w14:textId="77777777" w:rsidTr="00FC4B0B">
        <w:trPr>
          <w:trHeight w:val="2551"/>
        </w:trPr>
        <w:tc>
          <w:tcPr>
            <w:tcW w:w="2790" w:type="dxa"/>
            <w:gridSpan w:val="2"/>
            <w:shd w:val="clear" w:color="auto" w:fill="D9E2F3" w:themeFill="accent1" w:themeFillTint="33"/>
          </w:tcPr>
          <w:p w14:paraId="239E20D6" w14:textId="77777777" w:rsidR="00257592" w:rsidRPr="00A246FC" w:rsidRDefault="00257592" w:rsidP="00FC4B0B">
            <w:pPr>
              <w:tabs>
                <w:tab w:val="left" w:pos="330"/>
              </w:tabs>
              <w:rPr>
                <w:rFonts w:ascii="Book Antiqua" w:hAnsi="Book Antiqua"/>
                <w:b/>
                <w:bCs/>
                <w:i/>
                <w:iCs/>
                <w:color w:val="FF0000"/>
                <w:lang w:val="id-ID"/>
              </w:rPr>
            </w:pPr>
          </w:p>
          <w:p w14:paraId="045E6825" w14:textId="77777777" w:rsidR="00257592" w:rsidRPr="00A246FC" w:rsidRDefault="00257592" w:rsidP="00FC4B0B">
            <w:pPr>
              <w:tabs>
                <w:tab w:val="left" w:pos="330"/>
              </w:tabs>
              <w:rPr>
                <w:rFonts w:ascii="Book Antiqua" w:hAnsi="Book Antiqua"/>
                <w:b/>
                <w:bCs/>
                <w:i/>
                <w:iCs/>
                <w:color w:val="FF0000"/>
                <w:lang w:val="id-ID"/>
              </w:rPr>
            </w:pPr>
            <w:r w:rsidRPr="00A246FC">
              <w:rPr>
                <w:rFonts w:ascii="Book Antiqua" w:hAnsi="Book Antiqua"/>
                <w:b/>
                <w:bCs/>
                <w:i/>
                <w:iCs/>
                <w:color w:val="FF0000"/>
                <w:lang w:val="id-ID"/>
              </w:rPr>
              <w:t>Keywords:</w:t>
            </w:r>
          </w:p>
          <w:p w14:paraId="34CE01F9" w14:textId="51D26A3D" w:rsidR="00257592" w:rsidRPr="00A246FC" w:rsidRDefault="003A0455" w:rsidP="00FC4B0B">
            <w:pPr>
              <w:tabs>
                <w:tab w:val="left" w:pos="330"/>
              </w:tabs>
              <w:rPr>
                <w:rFonts w:ascii="Book Antiqua" w:hAnsi="Book Antiqua"/>
                <w:b/>
                <w:bCs/>
                <w:i/>
                <w:iCs/>
                <w:color w:val="FF0000"/>
              </w:rPr>
            </w:pPr>
            <w:r w:rsidRPr="003A0455">
              <w:rPr>
                <w:rFonts w:ascii="Book Antiqua" w:hAnsi="Book Antiqua"/>
                <w:b/>
                <w:i/>
                <w:color w:val="000000" w:themeColor="text1"/>
              </w:rPr>
              <w:t>Pelaksanaan Rehabilitasi, Pecandu Narkoba, Kota Ambon</w:t>
            </w:r>
          </w:p>
        </w:tc>
        <w:tc>
          <w:tcPr>
            <w:tcW w:w="338" w:type="dxa"/>
          </w:tcPr>
          <w:p w14:paraId="5E2E7F94" w14:textId="77777777" w:rsidR="00257592" w:rsidRPr="00A246FC" w:rsidRDefault="00257592" w:rsidP="00FC4B0B">
            <w:pPr>
              <w:jc w:val="both"/>
              <w:rPr>
                <w:rFonts w:ascii="Book Antiqua" w:hAnsi="Book Antiqua"/>
                <w:i/>
                <w:color w:val="FF0000"/>
                <w:sz w:val="24"/>
                <w:szCs w:val="24"/>
                <w:lang w:val="id-ID"/>
              </w:rPr>
            </w:pPr>
          </w:p>
        </w:tc>
        <w:tc>
          <w:tcPr>
            <w:tcW w:w="6511" w:type="dxa"/>
            <w:gridSpan w:val="2"/>
            <w:tcBorders>
              <w:top w:val="single" w:sz="4" w:space="0" w:color="auto"/>
              <w:bottom w:val="single" w:sz="4" w:space="0" w:color="auto"/>
            </w:tcBorders>
            <w:shd w:val="clear" w:color="auto" w:fill="auto"/>
          </w:tcPr>
          <w:p w14:paraId="1D8CB4FA" w14:textId="77777777" w:rsidR="005A65C0" w:rsidRDefault="00257592" w:rsidP="005A65C0">
            <w:pPr>
              <w:spacing w:after="160" w:line="259" w:lineRule="auto"/>
              <w:jc w:val="both"/>
              <w:rPr>
                <w:rFonts w:ascii="Book Antiqua" w:hAnsi="Book Antiqua"/>
                <w:bCs/>
                <w:i/>
                <w:color w:val="000000" w:themeColor="text1"/>
              </w:rPr>
            </w:pPr>
            <w:r w:rsidRPr="00DA3ADE">
              <w:rPr>
                <w:rFonts w:ascii="Book Antiqua" w:hAnsi="Book Antiqua"/>
                <w:b/>
                <w:i/>
                <w:color w:val="00B0F0"/>
              </w:rPr>
              <w:t xml:space="preserve">Introduction: </w:t>
            </w:r>
            <w:r w:rsidR="00FD27B4" w:rsidRPr="005A65C0">
              <w:rPr>
                <w:rFonts w:ascii="Book Antiqua" w:hAnsi="Book Antiqua"/>
                <w:bCs/>
                <w:i/>
                <w:color w:val="000000" w:themeColor="text1"/>
              </w:rPr>
              <w:t>This study also aims to analyze and discuss the implementation of rehabilitation for narcotics addicts in the city of Ambon in accordance with Law No. 35 of 2009 and to analyze and discuss the obstacles faced in the implementation of rehabilitation for narcotics addicts in Ambon City.</w:t>
            </w:r>
          </w:p>
          <w:p w14:paraId="1FA8258E" w14:textId="1CD11E86" w:rsidR="005A65C0" w:rsidRPr="005A65C0" w:rsidRDefault="00257592" w:rsidP="005A65C0">
            <w:pPr>
              <w:spacing w:after="160" w:line="259" w:lineRule="auto"/>
              <w:jc w:val="both"/>
              <w:rPr>
                <w:rFonts w:ascii="Book Antiqua" w:hAnsi="Book Antiqua"/>
                <w:i/>
                <w:color w:val="000000" w:themeColor="text1"/>
                <w:lang w:val="en"/>
              </w:rPr>
            </w:pPr>
            <w:r w:rsidRPr="00DA3ADE">
              <w:rPr>
                <w:rFonts w:ascii="Book Antiqua" w:hAnsi="Book Antiqua"/>
                <w:b/>
                <w:i/>
                <w:color w:val="00B0F0"/>
              </w:rPr>
              <w:t>Purposes of the Research</w:t>
            </w:r>
            <w:r w:rsidRPr="00DA3ADE">
              <w:rPr>
                <w:rFonts w:ascii="Book Antiqua" w:hAnsi="Book Antiqua"/>
                <w:b/>
                <w:bCs/>
                <w:i/>
                <w:color w:val="00B0F0"/>
              </w:rPr>
              <w:t xml:space="preserve">:  </w:t>
            </w:r>
            <w:r w:rsidR="005A65C0" w:rsidRPr="005A65C0">
              <w:rPr>
                <w:rFonts w:ascii="Book Antiqua" w:hAnsi="Book Antiqua"/>
                <w:i/>
                <w:color w:val="000000" w:themeColor="text1"/>
                <w:lang w:val="en"/>
              </w:rPr>
              <w:t>The type of research used is normative juridical research using a statute approach, a conceptual approach, and a case approach. The legal materials used are primary legal materials, secondary legal materials and tertiary legal materials. The technique of collecting legal materials uses a literature study in the form of documents, while the analysis of legal materials used is qualitative analysis.</w:t>
            </w:r>
          </w:p>
          <w:p w14:paraId="46B8FB33" w14:textId="6110E29A" w:rsidR="00257592" w:rsidRPr="005A65C0" w:rsidRDefault="00257592" w:rsidP="00FC4B0B">
            <w:pPr>
              <w:ind w:right="-108"/>
              <w:jc w:val="both"/>
              <w:rPr>
                <w:rFonts w:ascii="Book Antiqua" w:hAnsi="Book Antiqua"/>
                <w:i/>
                <w:color w:val="000000" w:themeColor="text1"/>
                <w:lang w:val="en-ID"/>
              </w:rPr>
            </w:pPr>
            <w:r w:rsidRPr="00DA3ADE">
              <w:rPr>
                <w:rFonts w:ascii="Book Antiqua" w:hAnsi="Book Antiqua"/>
                <w:b/>
                <w:i/>
                <w:color w:val="00B0F0"/>
              </w:rPr>
              <w:t>Results / Findings / Novelty of the Research</w:t>
            </w:r>
            <w:r w:rsidRPr="005A65C0">
              <w:rPr>
                <w:rFonts w:ascii="Book Antiqua" w:hAnsi="Book Antiqua"/>
                <w:b/>
                <w:bCs/>
                <w:i/>
                <w:color w:val="000000" w:themeColor="text1"/>
              </w:rPr>
              <w:t xml:space="preserve">: </w:t>
            </w:r>
            <w:r w:rsidR="005A65C0" w:rsidRPr="005A65C0">
              <w:rPr>
                <w:rFonts w:ascii="Book Antiqua" w:hAnsi="Book Antiqua"/>
                <w:i/>
                <w:color w:val="000000" w:themeColor="text1"/>
                <w:lang w:val="en"/>
              </w:rPr>
              <w:t>that the implementation of rehabilitation for drug addicts in the city of Ambon is not in accordance with what is mandated in the law. This is because in the implementation of rehabilitation, although the recommendation by the Assessment Team to victims of abuse and drug addicts is to carry out medical rehabilitation and social rehabilitation, all stages such as the stage of medical rehabilitation (Detoxification), the stage of non-medical rehabilitation and the stage of further development have not been carried out properly. . In addition, the rehabilitation process for drug addicts is only carried out with an outpatient process while inpatient care has never been carried out so that the guarantee for narcotics addicts to get medical rehabilitation and social rehabilitation according to the mandate and goals of drugs in the Act has not been fulfilled properly. Obstacles in the implementation of rehabilitation for drug addicts in the city of Ambon include: The law or the law itself does not clearly regulate the availability of facilities (Centers or Rehabilitation Centers) and infrastructure (financial) to support the implementation of rehabilitation and the lack of medical and medical personnel. - specialists in supporting the implementation of social and medical rehabilitation</w:t>
            </w:r>
          </w:p>
          <w:p w14:paraId="4189B0BD" w14:textId="77777777" w:rsidR="00257592" w:rsidRPr="00A246FC" w:rsidRDefault="00257592" w:rsidP="00FC4B0B">
            <w:pPr>
              <w:ind w:right="-76"/>
              <w:jc w:val="both"/>
              <w:rPr>
                <w:rFonts w:ascii="Book Antiqua" w:hAnsi="Book Antiqua"/>
                <w:i/>
                <w:color w:val="FF0000"/>
                <w:lang w:val="en-ID"/>
              </w:rPr>
            </w:pPr>
          </w:p>
        </w:tc>
      </w:tr>
      <w:tr w:rsidR="00A246FC" w:rsidRPr="00A246FC" w14:paraId="13004B53" w14:textId="77777777" w:rsidTr="00FC4B0B">
        <w:tc>
          <w:tcPr>
            <w:tcW w:w="2790" w:type="dxa"/>
            <w:gridSpan w:val="2"/>
            <w:shd w:val="clear" w:color="auto" w:fill="D9E2F3" w:themeFill="accent1" w:themeFillTint="33"/>
          </w:tcPr>
          <w:p w14:paraId="016EAEC3" w14:textId="77777777" w:rsidR="00257592" w:rsidRPr="00A246FC" w:rsidRDefault="00257592" w:rsidP="00FC4B0B">
            <w:pPr>
              <w:rPr>
                <w:rFonts w:ascii="Book Antiqua" w:hAnsi="Book Antiqua"/>
                <w:b/>
                <w:bCs/>
                <w:i/>
                <w:iCs/>
                <w:color w:val="FF0000"/>
                <w:lang w:val="id-ID"/>
              </w:rPr>
            </w:pPr>
          </w:p>
        </w:tc>
        <w:tc>
          <w:tcPr>
            <w:tcW w:w="338" w:type="dxa"/>
          </w:tcPr>
          <w:p w14:paraId="0E332790" w14:textId="77777777" w:rsidR="00257592" w:rsidRPr="00A246FC" w:rsidRDefault="00257592" w:rsidP="00FC4B0B">
            <w:pPr>
              <w:rPr>
                <w:rFonts w:ascii="Book Antiqua" w:hAnsi="Book Antiqua"/>
                <w:b/>
                <w:bCs/>
                <w:i/>
                <w:iCs/>
                <w:color w:val="FF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5B81860B" w14:textId="77777777" w:rsidR="00257592" w:rsidRPr="00A246FC" w:rsidRDefault="00257592" w:rsidP="00FC4B0B">
            <w:pPr>
              <w:rPr>
                <w:rFonts w:ascii="Book Antiqua" w:hAnsi="Book Antiqua"/>
                <w:b/>
                <w:bCs/>
                <w:i/>
                <w:iCs/>
                <w:color w:val="FF0000"/>
                <w:sz w:val="24"/>
                <w:szCs w:val="24"/>
                <w:lang w:val="id-ID"/>
              </w:rPr>
            </w:pPr>
            <w:r w:rsidRPr="00A246FC">
              <w:rPr>
                <w:rFonts w:ascii="Book Antiqua" w:hAnsi="Book Antiqua"/>
                <w:b/>
                <w:bCs/>
                <w:i/>
                <w:iCs/>
                <w:color w:val="FF0000"/>
                <w:sz w:val="22"/>
                <w:szCs w:val="24"/>
                <w:lang w:val="id-ID"/>
              </w:rPr>
              <w:t>Abstrak</w:t>
            </w:r>
          </w:p>
        </w:tc>
      </w:tr>
      <w:tr w:rsidR="00A246FC" w:rsidRPr="00DA3ADE" w14:paraId="79A70623" w14:textId="77777777" w:rsidTr="00FC4B0B">
        <w:tc>
          <w:tcPr>
            <w:tcW w:w="2790" w:type="dxa"/>
            <w:gridSpan w:val="2"/>
            <w:shd w:val="clear" w:color="auto" w:fill="D9E2F3" w:themeFill="accent1" w:themeFillTint="33"/>
          </w:tcPr>
          <w:p w14:paraId="0D565991" w14:textId="77777777" w:rsidR="00257592" w:rsidRPr="00A246FC" w:rsidRDefault="00257592" w:rsidP="00FC4B0B">
            <w:pPr>
              <w:rPr>
                <w:rFonts w:ascii="Book Antiqua" w:hAnsi="Book Antiqua"/>
                <w:b/>
                <w:color w:val="FF0000"/>
                <w:lang w:val="id-ID"/>
              </w:rPr>
            </w:pPr>
            <w:r w:rsidRPr="00A246FC">
              <w:rPr>
                <w:rFonts w:ascii="Book Antiqua" w:hAnsi="Book Antiqua"/>
                <w:b/>
                <w:iCs/>
                <w:color w:val="FF0000"/>
                <w:lang w:val="id-ID"/>
              </w:rPr>
              <w:t>Kata Kunci</w:t>
            </w:r>
            <w:r w:rsidRPr="00A246FC">
              <w:rPr>
                <w:rFonts w:ascii="Book Antiqua" w:hAnsi="Book Antiqua"/>
                <w:b/>
                <w:color w:val="FF0000"/>
                <w:lang w:val="id-ID"/>
              </w:rPr>
              <w:t>:</w:t>
            </w:r>
          </w:p>
          <w:p w14:paraId="20495BD9" w14:textId="19ACE696" w:rsidR="009A19A1" w:rsidRPr="009A19A1" w:rsidRDefault="003A0455" w:rsidP="009A19A1">
            <w:pPr>
              <w:rPr>
                <w:rFonts w:ascii="Book Antiqua" w:hAnsi="Book Antiqua"/>
                <w:i/>
              </w:rPr>
            </w:pPr>
            <w:r>
              <w:rPr>
                <w:rFonts w:ascii="Book Antiqua" w:hAnsi="Book Antiqua"/>
                <w:i/>
              </w:rPr>
              <w:t>Implementation of Rehabilitation, Drug Addict, Ambon City</w:t>
            </w:r>
          </w:p>
          <w:p w14:paraId="314FCD84" w14:textId="77777777" w:rsidR="00257592" w:rsidRPr="00A246FC" w:rsidRDefault="00257592" w:rsidP="00FC4B0B">
            <w:pPr>
              <w:rPr>
                <w:rFonts w:ascii="Book Antiqua" w:hAnsi="Book Antiqua"/>
                <w:bCs/>
                <w:i/>
                <w:iCs/>
                <w:color w:val="FF0000"/>
                <w:lang w:val="id-ID"/>
              </w:rPr>
            </w:pPr>
          </w:p>
          <w:p w14:paraId="5D8C0835" w14:textId="77777777" w:rsidR="00257592" w:rsidRPr="00A246FC" w:rsidRDefault="00257592" w:rsidP="00FC4B0B">
            <w:pPr>
              <w:rPr>
                <w:rFonts w:ascii="Book Antiqua" w:hAnsi="Book Antiqua"/>
                <w:i/>
                <w:color w:val="FF0000"/>
                <w:lang w:val="nb-NO"/>
              </w:rPr>
            </w:pPr>
          </w:p>
        </w:tc>
        <w:tc>
          <w:tcPr>
            <w:tcW w:w="338" w:type="dxa"/>
          </w:tcPr>
          <w:p w14:paraId="6023CF7D" w14:textId="77777777" w:rsidR="00257592" w:rsidRPr="00A246FC" w:rsidRDefault="00257592" w:rsidP="00FC4B0B">
            <w:pPr>
              <w:jc w:val="both"/>
              <w:rPr>
                <w:rFonts w:ascii="Book Antiqua" w:hAnsi="Book Antiqua"/>
                <w:i/>
                <w:iCs/>
                <w:color w:val="FF0000"/>
                <w:sz w:val="24"/>
                <w:szCs w:val="24"/>
                <w:lang w:val="fr-MC"/>
              </w:rPr>
            </w:pPr>
          </w:p>
        </w:tc>
        <w:tc>
          <w:tcPr>
            <w:tcW w:w="6511" w:type="dxa"/>
            <w:gridSpan w:val="2"/>
            <w:tcBorders>
              <w:top w:val="single" w:sz="4" w:space="0" w:color="auto"/>
            </w:tcBorders>
            <w:shd w:val="clear" w:color="auto" w:fill="auto"/>
          </w:tcPr>
          <w:p w14:paraId="20EA9E47" w14:textId="77777777" w:rsidR="00FC7E42" w:rsidRPr="00FE3030" w:rsidRDefault="00257592" w:rsidP="00FC7E42">
            <w:pPr>
              <w:pStyle w:val="ListParagraph"/>
              <w:spacing w:after="0" w:line="240" w:lineRule="auto"/>
              <w:ind w:left="0"/>
              <w:jc w:val="both"/>
              <w:rPr>
                <w:rFonts w:ascii="Times New Roman" w:hAnsi="Times New Roman"/>
                <w:color w:val="000000" w:themeColor="text1"/>
                <w:lang w:val="fr-MC"/>
              </w:rPr>
            </w:pPr>
            <w:bookmarkStart w:id="0" w:name="_Hlk103190749"/>
            <w:r w:rsidRPr="00DA3ADE">
              <w:rPr>
                <w:rFonts w:ascii="Times New Roman" w:hAnsi="Times New Roman"/>
                <w:color w:val="00B0F0"/>
                <w:lang w:val="fr-MC"/>
              </w:rPr>
              <w:t>Latar Belakang:</w:t>
            </w:r>
            <w:r w:rsidRPr="00FE3030">
              <w:rPr>
                <w:rFonts w:ascii="Times New Roman" w:hAnsi="Times New Roman"/>
                <w:color w:val="000000" w:themeColor="text1"/>
                <w:lang w:val="fr-MC"/>
              </w:rPr>
              <w:t xml:space="preserve"> </w:t>
            </w:r>
            <w:r w:rsidR="00FC7E42" w:rsidRPr="00FE3030">
              <w:rPr>
                <w:rFonts w:ascii="Times New Roman" w:hAnsi="Times New Roman"/>
                <w:color w:val="000000" w:themeColor="text1"/>
                <w:lang w:val="fr-MC"/>
              </w:rPr>
              <w:t>Penelitian ini juga bertujuan untuk menganalisa dan membahas pelaksanaan  rehabilitasi terhadap pecandu narkotika di kota Ambon sudah sesuai dengan Undang  - Undang Nomor 35 Tahun 2009 dan Menganalisa  dan membahas kendala – kendala yang dihadapi dalam pelaksanaan rehabilitasi terhadap pecandu narkotika di Kota Ambon.</w:t>
            </w:r>
          </w:p>
          <w:p w14:paraId="4D2D0A60" w14:textId="77777777" w:rsidR="00FC7E42" w:rsidRDefault="00257592" w:rsidP="00FE3030">
            <w:pPr>
              <w:pStyle w:val="ListParagraph"/>
              <w:spacing w:after="0" w:line="240" w:lineRule="auto"/>
              <w:ind w:left="0"/>
              <w:jc w:val="both"/>
              <w:rPr>
                <w:rFonts w:ascii="Times New Roman" w:hAnsi="Times New Roman"/>
                <w:color w:val="000000" w:themeColor="text1"/>
                <w:lang w:val="nb-NO"/>
              </w:rPr>
            </w:pPr>
            <w:r w:rsidRPr="00DA3ADE">
              <w:rPr>
                <w:rFonts w:ascii="Times New Roman" w:hAnsi="Times New Roman"/>
                <w:color w:val="00B0F0"/>
                <w:lang w:val="fr-MC"/>
              </w:rPr>
              <w:lastRenderedPageBreak/>
              <w:t xml:space="preserve">Metode Penulisan/Penelitian: </w:t>
            </w:r>
            <w:r w:rsidR="00FC7E42" w:rsidRPr="00FE3030">
              <w:rPr>
                <w:rFonts w:ascii="Times New Roman" w:hAnsi="Times New Roman"/>
                <w:color w:val="000000" w:themeColor="text1"/>
                <w:lang w:val="fr-MC"/>
              </w:rPr>
              <w:t xml:space="preserve">Jenis penelitian yang digunakan yaitu penelitian </w:t>
            </w:r>
            <w:r w:rsidR="00FC7E42" w:rsidRPr="00FE3030">
              <w:rPr>
                <w:rFonts w:ascii="Times New Roman" w:hAnsi="Times New Roman"/>
                <w:i/>
                <w:color w:val="000000" w:themeColor="text1"/>
                <w:lang w:val="fr-MC"/>
              </w:rPr>
              <w:t xml:space="preserve">yuridis normatif  </w:t>
            </w:r>
            <w:r w:rsidR="00FC7E42" w:rsidRPr="00FE3030">
              <w:rPr>
                <w:rFonts w:ascii="Times New Roman" w:hAnsi="Times New Roman"/>
                <w:color w:val="000000" w:themeColor="text1"/>
                <w:lang w:val="fr-MC"/>
              </w:rPr>
              <w:t xml:space="preserve">dengan menggunakan pendekatan  Undang-Undang </w:t>
            </w:r>
            <w:r w:rsidR="00FC7E42" w:rsidRPr="00FE3030">
              <w:rPr>
                <w:rFonts w:ascii="Times New Roman" w:hAnsi="Times New Roman"/>
                <w:i/>
                <w:color w:val="000000" w:themeColor="text1"/>
                <w:lang w:val="fr-MC"/>
              </w:rPr>
              <w:t>(statute approach)</w:t>
            </w:r>
            <w:r w:rsidR="00FC7E42" w:rsidRPr="00FE3030">
              <w:rPr>
                <w:rFonts w:ascii="Times New Roman" w:hAnsi="Times New Roman"/>
                <w:color w:val="000000" w:themeColor="text1"/>
                <w:lang w:val="fr-MC"/>
              </w:rPr>
              <w:t xml:space="preserve">, pendekatan konsep </w:t>
            </w:r>
            <w:r w:rsidR="00FC7E42" w:rsidRPr="00FE3030">
              <w:rPr>
                <w:rFonts w:ascii="Times New Roman" w:hAnsi="Times New Roman"/>
                <w:i/>
                <w:color w:val="000000" w:themeColor="text1"/>
                <w:lang w:val="fr-MC"/>
              </w:rPr>
              <w:t xml:space="preserve">(Conceptual Approach), </w:t>
            </w:r>
            <w:r w:rsidR="00FC7E42" w:rsidRPr="00FE3030">
              <w:rPr>
                <w:rFonts w:ascii="Times New Roman" w:hAnsi="Times New Roman"/>
                <w:color w:val="000000" w:themeColor="text1"/>
                <w:lang w:val="fr-MC"/>
              </w:rPr>
              <w:t xml:space="preserve">dan pendekatan  kasus atau </w:t>
            </w:r>
            <w:r w:rsidR="00FC7E42" w:rsidRPr="00FE3030">
              <w:rPr>
                <w:rFonts w:ascii="Times New Roman" w:hAnsi="Times New Roman"/>
                <w:i/>
                <w:color w:val="000000" w:themeColor="text1"/>
                <w:lang w:val="fr-MC"/>
              </w:rPr>
              <w:t xml:space="preserve">case approach. </w:t>
            </w:r>
            <w:r w:rsidR="00FC7E42" w:rsidRPr="00FE3030">
              <w:rPr>
                <w:rFonts w:ascii="Times New Roman" w:hAnsi="Times New Roman"/>
                <w:color w:val="000000" w:themeColor="text1"/>
                <w:lang w:val="nb-NO"/>
              </w:rPr>
              <w:t>Bahan hukum yang digunakan adalah bahan hukum primer, bahan hukum sekunder dan bahan hukum tersier. Tehnik pengumpulan bahan hukum menggunakan studi kepustakaan berupa dokumen-dokumen, sedangkan analisa bahan hukum yang dipakai adalah analisa kualitatif.</w:t>
            </w:r>
          </w:p>
          <w:p w14:paraId="6FD7B758" w14:textId="77777777" w:rsidR="00816713" w:rsidRPr="00FE3030" w:rsidRDefault="00816713" w:rsidP="00FE3030">
            <w:pPr>
              <w:pStyle w:val="ListParagraph"/>
              <w:spacing w:after="0" w:line="240" w:lineRule="auto"/>
              <w:ind w:left="0"/>
              <w:jc w:val="both"/>
              <w:rPr>
                <w:rFonts w:ascii="Times New Roman" w:hAnsi="Times New Roman"/>
                <w:color w:val="000000" w:themeColor="text1"/>
                <w:lang w:val="nb-NO"/>
              </w:rPr>
            </w:pPr>
            <w:bookmarkStart w:id="1" w:name="_GoBack"/>
            <w:bookmarkEnd w:id="1"/>
          </w:p>
          <w:p w14:paraId="70C52789" w14:textId="77777777" w:rsidR="00FE3030" w:rsidRPr="00FE3030" w:rsidRDefault="00257592" w:rsidP="00FE3030">
            <w:pPr>
              <w:pStyle w:val="ListParagraph"/>
              <w:spacing w:after="0" w:line="240" w:lineRule="auto"/>
              <w:ind w:left="0"/>
              <w:jc w:val="both"/>
              <w:rPr>
                <w:rFonts w:ascii="Times New Roman" w:hAnsi="Times New Roman"/>
                <w:color w:val="000000" w:themeColor="text1"/>
                <w:lang w:val="nb-NO"/>
              </w:rPr>
            </w:pPr>
            <w:r w:rsidRPr="00DA3ADE">
              <w:rPr>
                <w:rFonts w:ascii="Times New Roman" w:hAnsi="Times New Roman"/>
                <w:color w:val="00B0F0"/>
                <w:lang w:val="nb-NO"/>
              </w:rPr>
              <w:t xml:space="preserve">Hasil/Temuan Penulisan/Penelitian: </w:t>
            </w:r>
            <w:r w:rsidR="00FE3030" w:rsidRPr="00FE3030">
              <w:rPr>
                <w:rFonts w:ascii="Times New Roman" w:hAnsi="Times New Roman"/>
                <w:color w:val="000000" w:themeColor="text1"/>
                <w:lang w:val="nb-NO"/>
              </w:rPr>
              <w:t>bahwa pelaksanaan rehabilitasi terhadap pecandu narkoba di kota Ambon belum sesuai dengan apa yang diamanatkan dalam undang-undang.  Hal ini disebabkan dalam pelaksanaan rehabilitasi walaupun rekomendasi oleh Tim Asesmen kepada korban penyalahgunaan dan Pecandu narkoba untuk melakukan rehabilitasi medis dan rehabilitasi sosial, akan tetapi semua tahapan seperti tajhap rehabilitasi medis (Detoksifikasi), tahap rehabilitasi non medis dan tahap pembinaan lanjutan belum dapat terlaksana dengan baik. Didamping itu proses pelaksanaan rehabilitasi terhadap pecandu narkoba hanya dilaksanakan dengan proses rawat jalan sedangkan rawat inap tidak pernah dilaksanakan sehingga jaminan terhadap pecandu narkotika untuk mendapatkan rehabilitasi medis dan rehabilitasi sosial sesuai amanat dan tujuan narkoba dalam Undang – Undang belum dapat terpenuhi dengan baik. Kendala – kendala dalam pelaksanaan rehabilitasi  terhadap pecandu narkoba di kota Ambon antara lain : Undang – undang atau hukumnya sendiri belum jelas mengatur tentang, ketersediaan sarana (Pusat atau Tempat Rehabilitasi) dan prasarana  (finansial) dalam menunjang pelaksanaan rehabilitasi serta masih minimnya tenaga medis maupun tenaga- tenaga spesialis dalam menunjang pelaksanaan rehabilitasi sosial mapun rehabilitasi medis</w:t>
            </w:r>
          </w:p>
          <w:bookmarkEnd w:id="0"/>
          <w:p w14:paraId="398D37EB" w14:textId="568A9C7E" w:rsidR="00257592" w:rsidRPr="00FE3030" w:rsidRDefault="00257592" w:rsidP="00FC4B0B">
            <w:pPr>
              <w:ind w:right="-76"/>
              <w:jc w:val="both"/>
              <w:rPr>
                <w:i/>
                <w:color w:val="000000" w:themeColor="text1"/>
                <w:sz w:val="22"/>
                <w:szCs w:val="22"/>
                <w:lang w:val="nb-NO"/>
              </w:rPr>
            </w:pPr>
          </w:p>
        </w:tc>
      </w:tr>
      <w:tr w:rsidR="00A246FC" w:rsidRPr="00DA3ADE" w14:paraId="2EC145CA" w14:textId="77777777" w:rsidTr="00FC4B0B">
        <w:tc>
          <w:tcPr>
            <w:tcW w:w="2790" w:type="dxa"/>
            <w:gridSpan w:val="2"/>
            <w:tcBorders>
              <w:bottom w:val="single" w:sz="4" w:space="0" w:color="auto"/>
            </w:tcBorders>
            <w:shd w:val="clear" w:color="auto" w:fill="D9E2F3" w:themeFill="accent1" w:themeFillTint="33"/>
          </w:tcPr>
          <w:p w14:paraId="17A36FC4" w14:textId="77777777" w:rsidR="00257592" w:rsidRPr="00A246FC" w:rsidRDefault="00257592" w:rsidP="00FC4B0B">
            <w:pPr>
              <w:rPr>
                <w:rFonts w:ascii="Book Antiqua" w:hAnsi="Book Antiqua"/>
                <w:bCs/>
                <w:i/>
                <w:iCs/>
                <w:color w:val="FF0000"/>
                <w:sz w:val="22"/>
                <w:szCs w:val="24"/>
                <w:lang w:val="id-ID"/>
              </w:rPr>
            </w:pPr>
          </w:p>
        </w:tc>
        <w:tc>
          <w:tcPr>
            <w:tcW w:w="338" w:type="dxa"/>
          </w:tcPr>
          <w:p w14:paraId="74038033" w14:textId="77777777" w:rsidR="00257592" w:rsidRPr="00A246FC" w:rsidRDefault="00257592" w:rsidP="00FC4B0B">
            <w:pPr>
              <w:rPr>
                <w:rFonts w:ascii="Book Antiqua" w:hAnsi="Book Antiqua"/>
                <w:i/>
                <w:iCs/>
                <w:color w:val="FF0000"/>
                <w:sz w:val="24"/>
                <w:szCs w:val="24"/>
                <w:lang w:val="id-ID"/>
              </w:rPr>
            </w:pPr>
          </w:p>
        </w:tc>
        <w:tc>
          <w:tcPr>
            <w:tcW w:w="6511" w:type="dxa"/>
            <w:gridSpan w:val="2"/>
            <w:tcBorders>
              <w:bottom w:val="single" w:sz="4" w:space="0" w:color="auto"/>
            </w:tcBorders>
            <w:shd w:val="clear" w:color="auto" w:fill="auto"/>
          </w:tcPr>
          <w:p w14:paraId="455A281A" w14:textId="77777777" w:rsidR="00257592" w:rsidRPr="00A246FC" w:rsidRDefault="00257592" w:rsidP="00FC4B0B">
            <w:pPr>
              <w:rPr>
                <w:rFonts w:ascii="Book Antiqua" w:hAnsi="Book Antiqua"/>
                <w:b/>
                <w:bCs/>
                <w:i/>
                <w:iCs/>
                <w:color w:val="FF0000"/>
                <w:szCs w:val="24"/>
                <w:lang w:val="id-ID"/>
              </w:rPr>
            </w:pPr>
          </w:p>
        </w:tc>
      </w:tr>
    </w:tbl>
    <w:p w14:paraId="479F0FC7" w14:textId="77777777" w:rsidR="00257592" w:rsidRPr="00A246FC" w:rsidRDefault="00257592" w:rsidP="00257592">
      <w:pPr>
        <w:rPr>
          <w:rFonts w:ascii="Book Antiqua" w:hAnsi="Book Antiqua"/>
          <w:b/>
          <w:bCs/>
          <w:i/>
          <w:iCs/>
          <w:color w:val="FF0000"/>
          <w:sz w:val="24"/>
          <w:szCs w:val="24"/>
          <w:lang w:val="id-ID"/>
        </w:rPr>
      </w:pPr>
    </w:p>
    <w:p w14:paraId="3C2D2461" w14:textId="77777777" w:rsidR="00257592" w:rsidRPr="00A246FC" w:rsidRDefault="00257592" w:rsidP="00257592">
      <w:pPr>
        <w:numPr>
          <w:ilvl w:val="0"/>
          <w:numId w:val="1"/>
        </w:numPr>
        <w:spacing w:after="120"/>
        <w:ind w:left="284" w:hanging="284"/>
        <w:rPr>
          <w:rFonts w:ascii="Book Antiqua" w:hAnsi="Book Antiqua"/>
          <w:b/>
          <w:bCs/>
          <w:color w:val="FF0000"/>
          <w:sz w:val="24"/>
          <w:szCs w:val="22"/>
          <w:lang w:val="id-ID"/>
        </w:rPr>
      </w:pPr>
      <w:r w:rsidRPr="00A246FC">
        <w:rPr>
          <w:rFonts w:ascii="Book Antiqua" w:hAnsi="Book Antiqua"/>
          <w:b/>
          <w:bCs/>
          <w:color w:val="FF0000"/>
          <w:sz w:val="24"/>
          <w:szCs w:val="22"/>
          <w:lang w:val="id-ID"/>
        </w:rPr>
        <w:t xml:space="preserve">Pendahuluan </w:t>
      </w:r>
    </w:p>
    <w:p w14:paraId="0B5B537B"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id-ID"/>
        </w:rPr>
        <w:t>Pada awalnya narkoba digunakan untuk kepentingan umat manusia, khususnya untuk pengobatan dan pelayanan kesehatan.</w:t>
      </w:r>
      <w:r w:rsidRPr="00847867">
        <w:rPr>
          <w:rStyle w:val="FootnoteReference"/>
          <w:rFonts w:ascii="Book Antiqua" w:hAnsi="Book Antiqua"/>
        </w:rPr>
        <w:footnoteReference w:id="1"/>
      </w:r>
      <w:r w:rsidRPr="00847867">
        <w:rPr>
          <w:rFonts w:ascii="Book Antiqua" w:hAnsi="Book Antiqua"/>
          <w:lang w:val="id-ID"/>
        </w:rPr>
        <w:t xml:space="preserve"> </w:t>
      </w:r>
      <w:r w:rsidRPr="00847867">
        <w:rPr>
          <w:rFonts w:ascii="Book Antiqua" w:hAnsi="Book Antiqua"/>
          <w:lang w:val="nb-NO"/>
        </w:rPr>
        <w:t>Namun, dengan semakin berkembangnya zaman, narkoba digunakan untuk hal-hal negatif.</w:t>
      </w:r>
      <w:r w:rsidRPr="00847867">
        <w:rPr>
          <w:rStyle w:val="FootnoteReference"/>
          <w:rFonts w:ascii="Book Antiqua" w:hAnsi="Book Antiqua"/>
        </w:rPr>
        <w:footnoteReference w:id="2"/>
      </w:r>
      <w:r w:rsidRPr="00847867">
        <w:rPr>
          <w:rFonts w:ascii="Book Antiqua" w:hAnsi="Book Antiqua"/>
          <w:lang w:val="nb-NO"/>
        </w:rPr>
        <w:t xml:space="preserve"> Di dunia kedokteran, narkoba banyak digunakan khususnya dalam proses pembiusan sebelum pasien dioperasi mengingat di dalam narkoba terkandung zat yang dapat mempengaruhi perasaan, pikiran, serta kesadaran pasien. </w:t>
      </w:r>
    </w:p>
    <w:p w14:paraId="499E4A6F" w14:textId="675D0F7A" w:rsidR="003A0455"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Penyalahgunaan narkotika dan psikotropika merupakan masalah besar yang harus dihadapi oleh Indonesia bahkan Negara lain di dunia. Penyalahgunaan narkotika mulai dideteksi tumbuh di Indonesia dan berkembang menjadi masalah sosial di Indonesia sejak tahun 1969.</w:t>
      </w:r>
      <w:r w:rsidRPr="00847867">
        <w:rPr>
          <w:rFonts w:ascii="Book Antiqua" w:hAnsi="Book Antiqua"/>
          <w:vertAlign w:val="superscript"/>
        </w:rPr>
        <w:footnoteReference w:id="3"/>
      </w:r>
      <w:r w:rsidRPr="00847867">
        <w:rPr>
          <w:rFonts w:ascii="Book Antiqua" w:hAnsi="Book Antiqua"/>
          <w:lang w:val="nb-NO"/>
        </w:rPr>
        <w:t xml:space="preserve"> Dalam Pasal 1 angka 15 UU No. 35 tahun 2009 tentang Narkotika. </w:t>
      </w:r>
    </w:p>
    <w:p w14:paraId="7827BBAB" w14:textId="27579518" w:rsidR="003A0455" w:rsidRDefault="003A0455" w:rsidP="003A0455">
      <w:pPr>
        <w:rPr>
          <w:lang w:val="nb-NO" w:eastAsia="en-GB"/>
        </w:rPr>
      </w:pPr>
    </w:p>
    <w:p w14:paraId="0638FFD7" w14:textId="53BB7DDF" w:rsidR="00F14C6F" w:rsidRPr="003A0455" w:rsidRDefault="00F14C6F" w:rsidP="003A0455">
      <w:pPr>
        <w:tabs>
          <w:tab w:val="left" w:pos="3915"/>
        </w:tabs>
        <w:rPr>
          <w:lang w:val="nb-NO" w:eastAsia="en-GB"/>
        </w:rPr>
      </w:pPr>
    </w:p>
    <w:p w14:paraId="589A595E" w14:textId="77777777" w:rsidR="00F14C6F" w:rsidRPr="00847867" w:rsidRDefault="00F14C6F" w:rsidP="00F14C6F">
      <w:pPr>
        <w:pStyle w:val="ListParagraph"/>
        <w:autoSpaceDE w:val="0"/>
        <w:autoSpaceDN w:val="0"/>
        <w:adjustRightInd w:val="0"/>
        <w:spacing w:after="0" w:line="240" w:lineRule="auto"/>
        <w:ind w:left="993"/>
        <w:jc w:val="both"/>
        <w:rPr>
          <w:rFonts w:ascii="Book Antiqua" w:hAnsi="Book Antiqua"/>
          <w:lang w:val="nb-NO"/>
        </w:rPr>
      </w:pPr>
      <w:r w:rsidRPr="00847867">
        <w:rPr>
          <w:rFonts w:ascii="Book Antiqua" w:hAnsi="Book Antiqua"/>
          <w:lang w:val="nb-NO"/>
        </w:rPr>
        <w:lastRenderedPageBreak/>
        <w:t>Penyalahgunaan narkotika artinya adalah orang yang menggunakan narkotika tanpa hak atau melawan hukum. Orang yang menyalahgunakan dapat menimbulkan rasa ketagihan, kecanduan terhadap Narkotika.</w:t>
      </w:r>
      <w:r w:rsidRPr="00847867">
        <w:rPr>
          <w:rFonts w:ascii="Book Antiqua" w:hAnsi="Book Antiqua"/>
          <w:vertAlign w:val="superscript"/>
        </w:rPr>
        <w:footnoteReference w:id="4"/>
      </w:r>
      <w:r w:rsidRPr="00847867">
        <w:rPr>
          <w:rFonts w:ascii="Book Antiqua" w:hAnsi="Book Antiqua"/>
          <w:lang w:val="nb-NO"/>
        </w:rPr>
        <w:t xml:space="preserve"> </w:t>
      </w:r>
    </w:p>
    <w:p w14:paraId="34634B35" w14:textId="77777777" w:rsidR="00F14C6F" w:rsidRPr="00847867" w:rsidRDefault="00F14C6F" w:rsidP="00F14C6F">
      <w:pPr>
        <w:pStyle w:val="ListParagraph"/>
        <w:autoSpaceDE w:val="0"/>
        <w:autoSpaceDN w:val="0"/>
        <w:adjustRightInd w:val="0"/>
        <w:spacing w:after="0" w:line="240" w:lineRule="auto"/>
        <w:ind w:left="993"/>
        <w:jc w:val="both"/>
        <w:rPr>
          <w:rFonts w:ascii="Book Antiqua" w:hAnsi="Book Antiqua"/>
          <w:lang w:val="nb-NO"/>
        </w:rPr>
      </w:pPr>
    </w:p>
    <w:p w14:paraId="604904D9" w14:textId="77777777" w:rsidR="00F14C6F" w:rsidRPr="00847867" w:rsidRDefault="00F14C6F" w:rsidP="00F14C6F">
      <w:pPr>
        <w:pStyle w:val="ListParagraph"/>
        <w:autoSpaceDE w:val="0"/>
        <w:autoSpaceDN w:val="0"/>
        <w:adjustRightInd w:val="0"/>
        <w:spacing w:after="0" w:line="240" w:lineRule="auto"/>
        <w:ind w:left="284" w:firstLine="633"/>
        <w:jc w:val="both"/>
        <w:rPr>
          <w:rFonts w:ascii="Book Antiqua" w:hAnsi="Book Antiqua"/>
          <w:lang w:val="nb-NO"/>
        </w:rPr>
      </w:pPr>
      <w:r w:rsidRPr="00847867">
        <w:rPr>
          <w:rFonts w:ascii="Book Antiqua" w:hAnsi="Book Antiqua"/>
          <w:lang w:val="nb-NO"/>
        </w:rPr>
        <w:t>Peran serta seluruh komponen masyarakat sangat dibutuhkan dalam menangani permasalahan narkotika dan rehabilitasi. Dalam pembukaan Undang-Undang Nomor 35 tahun 2009 tentang Narkotika (selanjutnya disebut UU Narkotika),  bertujuan untuk menjamin ketersedian narkotika untuk kepentingan pelayanan kesehatan dan pengembangan ilmu pengetahuan dan teknologi, menyelamatkan bangsa Indonesia dari penyalahgunaan narkotika, memberantas peredaran gelap narkotika, dan menjamin peraturan upaya rehabilitasi medis dan sosial bagi penyalahgunaan dan pecandu narkoba.</w:t>
      </w:r>
      <w:r w:rsidRPr="00847867">
        <w:rPr>
          <w:rFonts w:ascii="Book Antiqua" w:hAnsi="Book Antiqua"/>
          <w:vertAlign w:val="superscript"/>
        </w:rPr>
        <w:footnoteReference w:id="5"/>
      </w:r>
    </w:p>
    <w:p w14:paraId="6C4BD571"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 xml:space="preserve">Dalam UU Narkotika, Pasal 4 yang menyatakan  tujuan pengaturan narkotika adalah </w:t>
      </w:r>
      <w:r w:rsidRPr="00847867">
        <w:rPr>
          <w:rStyle w:val="FootnoteReference"/>
          <w:rFonts w:ascii="Book Antiqua" w:hAnsi="Book Antiqua"/>
        </w:rPr>
        <w:footnoteReference w:id="6"/>
      </w:r>
      <w:r w:rsidRPr="00847867">
        <w:rPr>
          <w:rFonts w:ascii="Book Antiqua" w:hAnsi="Book Antiqua"/>
          <w:lang w:val="nb-NO"/>
        </w:rPr>
        <w:t xml:space="preserve">: </w:t>
      </w:r>
    </w:p>
    <w:p w14:paraId="34483D5F" w14:textId="77777777" w:rsidR="00F14C6F" w:rsidRPr="00847867" w:rsidRDefault="00F14C6F" w:rsidP="004D4696">
      <w:pPr>
        <w:pStyle w:val="ListParagraph"/>
        <w:numPr>
          <w:ilvl w:val="0"/>
          <w:numId w:val="2"/>
        </w:numPr>
        <w:autoSpaceDE w:val="0"/>
        <w:autoSpaceDN w:val="0"/>
        <w:adjustRightInd w:val="0"/>
        <w:spacing w:after="0" w:line="240" w:lineRule="auto"/>
        <w:ind w:left="1276" w:hanging="284"/>
        <w:jc w:val="both"/>
        <w:rPr>
          <w:rFonts w:ascii="Book Antiqua" w:hAnsi="Book Antiqua"/>
          <w:lang w:val="nb-NO"/>
        </w:rPr>
      </w:pPr>
      <w:r w:rsidRPr="00847867">
        <w:rPr>
          <w:rFonts w:ascii="Book Antiqua" w:hAnsi="Book Antiqua"/>
          <w:lang w:val="nb-NO"/>
        </w:rPr>
        <w:t xml:space="preserve">Untuk menjamin ketersediaan narkotika untuk kepentingan pelayanan kesehatan dan/atau pengembangan ilmu pengetahuan dan teknologi; </w:t>
      </w:r>
    </w:p>
    <w:p w14:paraId="52673FF3" w14:textId="77777777" w:rsidR="00F14C6F" w:rsidRPr="00847867" w:rsidRDefault="00F14C6F" w:rsidP="004D4696">
      <w:pPr>
        <w:pStyle w:val="ListParagraph"/>
        <w:numPr>
          <w:ilvl w:val="0"/>
          <w:numId w:val="2"/>
        </w:numPr>
        <w:autoSpaceDE w:val="0"/>
        <w:autoSpaceDN w:val="0"/>
        <w:adjustRightInd w:val="0"/>
        <w:spacing w:after="0" w:line="240" w:lineRule="auto"/>
        <w:ind w:left="1276" w:hanging="284"/>
        <w:jc w:val="both"/>
        <w:rPr>
          <w:rFonts w:ascii="Book Antiqua" w:hAnsi="Book Antiqua"/>
          <w:lang w:val="nb-NO"/>
        </w:rPr>
      </w:pPr>
      <w:r w:rsidRPr="00847867">
        <w:rPr>
          <w:rFonts w:ascii="Book Antiqua" w:hAnsi="Book Antiqua"/>
          <w:lang w:val="nb-NO"/>
        </w:rPr>
        <w:t xml:space="preserve">Mencegah, melindungi, dan menyelamatkan bangsa Indonesia dari penyalahgunaan narkotika; </w:t>
      </w:r>
    </w:p>
    <w:p w14:paraId="5E0D3055" w14:textId="77777777" w:rsidR="00F14C6F" w:rsidRPr="00847867" w:rsidRDefault="00F14C6F" w:rsidP="004D4696">
      <w:pPr>
        <w:pStyle w:val="ListParagraph"/>
        <w:numPr>
          <w:ilvl w:val="0"/>
          <w:numId w:val="2"/>
        </w:numPr>
        <w:autoSpaceDE w:val="0"/>
        <w:autoSpaceDN w:val="0"/>
        <w:adjustRightInd w:val="0"/>
        <w:spacing w:after="0" w:line="240" w:lineRule="auto"/>
        <w:ind w:left="1276" w:hanging="284"/>
        <w:jc w:val="both"/>
        <w:rPr>
          <w:rFonts w:ascii="Book Antiqua" w:hAnsi="Book Antiqua"/>
          <w:lang w:val="nb-NO"/>
        </w:rPr>
      </w:pPr>
      <w:r w:rsidRPr="00847867">
        <w:rPr>
          <w:rFonts w:ascii="Book Antiqua" w:hAnsi="Book Antiqua"/>
          <w:lang w:val="nb-NO"/>
        </w:rPr>
        <w:t xml:space="preserve">Memberantas peredaran gelap narkotika dan prekursor narkotika; </w:t>
      </w:r>
    </w:p>
    <w:p w14:paraId="3B040BAA" w14:textId="77777777" w:rsidR="00F14C6F" w:rsidRPr="00847867" w:rsidRDefault="00F14C6F" w:rsidP="004D4696">
      <w:pPr>
        <w:pStyle w:val="ListParagraph"/>
        <w:numPr>
          <w:ilvl w:val="0"/>
          <w:numId w:val="2"/>
        </w:numPr>
        <w:autoSpaceDE w:val="0"/>
        <w:autoSpaceDN w:val="0"/>
        <w:adjustRightInd w:val="0"/>
        <w:spacing w:after="0" w:line="240" w:lineRule="auto"/>
        <w:ind w:left="1276" w:hanging="284"/>
        <w:jc w:val="both"/>
        <w:rPr>
          <w:rFonts w:ascii="Book Antiqua" w:hAnsi="Book Antiqua"/>
          <w:lang w:val="nb-NO"/>
        </w:rPr>
      </w:pPr>
      <w:r w:rsidRPr="00847867">
        <w:rPr>
          <w:rFonts w:ascii="Book Antiqua" w:hAnsi="Book Antiqua"/>
          <w:lang w:val="nb-NO"/>
        </w:rPr>
        <w:t xml:space="preserve">Menjamin pengaturan upaya rehabilitasi medis dan sosial bagi penyalahguna dan pecandu narkoba. </w:t>
      </w:r>
    </w:p>
    <w:p w14:paraId="254049FB" w14:textId="77777777" w:rsidR="00F14C6F" w:rsidRPr="00847867" w:rsidRDefault="00F14C6F" w:rsidP="00F14C6F">
      <w:pPr>
        <w:pStyle w:val="ListParagraph"/>
        <w:autoSpaceDE w:val="0"/>
        <w:autoSpaceDN w:val="0"/>
        <w:adjustRightInd w:val="0"/>
        <w:spacing w:after="0" w:line="240" w:lineRule="auto"/>
        <w:ind w:left="360" w:firstLine="633"/>
        <w:jc w:val="both"/>
        <w:rPr>
          <w:rFonts w:ascii="Book Antiqua" w:hAnsi="Book Antiqua"/>
          <w:lang w:val="nb-NO"/>
        </w:rPr>
      </w:pPr>
    </w:p>
    <w:p w14:paraId="2E62F821" w14:textId="77777777" w:rsidR="00F14C6F" w:rsidRPr="00847867" w:rsidRDefault="00F14C6F" w:rsidP="00F14C6F">
      <w:pPr>
        <w:pStyle w:val="ListParagraph"/>
        <w:autoSpaceDE w:val="0"/>
        <w:autoSpaceDN w:val="0"/>
        <w:adjustRightInd w:val="0"/>
        <w:spacing w:after="0" w:line="240" w:lineRule="auto"/>
        <w:ind w:left="360" w:firstLine="633"/>
        <w:jc w:val="both"/>
        <w:rPr>
          <w:rFonts w:ascii="Book Antiqua" w:hAnsi="Book Antiqua"/>
          <w:lang w:val="nb-NO"/>
        </w:rPr>
      </w:pPr>
      <w:r w:rsidRPr="00847867">
        <w:rPr>
          <w:rFonts w:ascii="Book Antiqua" w:hAnsi="Book Antiqua"/>
          <w:lang w:val="nb-NO"/>
        </w:rPr>
        <w:t>Pecandu pada dasarnya adalah merupakan korban penyalahgunaan tindak pidana narkoba yang melanggar peraturan pemerintah, dan mereka itu semua merupakan warga negara Indonesia yang diharapkan dapat membangun negeri ini dari keterpurukan hampir di segala bidang.</w:t>
      </w:r>
      <w:r w:rsidRPr="00847867">
        <w:rPr>
          <w:rStyle w:val="FootnoteReference"/>
          <w:rFonts w:ascii="Book Antiqua" w:hAnsi="Book Antiqua"/>
        </w:rPr>
        <w:footnoteReference w:id="7"/>
      </w:r>
      <w:r w:rsidRPr="00847867">
        <w:rPr>
          <w:rFonts w:ascii="Book Antiqua" w:hAnsi="Book Antiqua"/>
          <w:lang w:val="nb-NO"/>
        </w:rPr>
        <w:t xml:space="preserve"> Berkaitan dengan masalah penyalahgunaan narkoba tersebut, diperlukan suatu kebijakan hukum pidana yang memposisikan pecandu narkoba sebagai korban, bukan pelaku kejahatan. </w:t>
      </w:r>
    </w:p>
    <w:p w14:paraId="25D5CA94"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 xml:space="preserve">Setelah undang-undang narkotika berjalan hampir selama 12 tahun, pada tahun 2009 Mahkamah Agung mengeluarkan sebuah surat edaran (SEMA RI No 7/2009) yang ditujukan kepada pengadilan negeri dan pengadilan tinggi diseluruh Indonesia untuk menempatkan pecandu narkoba di panti rehabilitasi dan yang terbaru adalah dengan dikeluarkannya Surat Edaran Mahkamah Agung Nomor 04 Tahun 2010 tentang Penempatan Penyalahgunaan, Korban Penyalahgunaan dan Pecandu narkoba ke dalam Lembaga Rehabilitasi Medis dan Rehabilitasi Sosial yang merupakan revisi dari Surat Edaran Mahkamah Agung Nomor 07 Tahun 2009. </w:t>
      </w:r>
    </w:p>
    <w:p w14:paraId="15C95946" w14:textId="2D467F36" w:rsidR="00F14C6F" w:rsidRPr="00847867" w:rsidRDefault="00F14C6F" w:rsidP="00F14C6F">
      <w:pPr>
        <w:pStyle w:val="ListParagraph"/>
        <w:autoSpaceDE w:val="0"/>
        <w:autoSpaceDN w:val="0"/>
        <w:adjustRightInd w:val="0"/>
        <w:spacing w:after="0" w:line="240" w:lineRule="auto"/>
        <w:ind w:left="360" w:firstLine="633"/>
        <w:jc w:val="both"/>
        <w:rPr>
          <w:rFonts w:ascii="Book Antiqua" w:hAnsi="Book Antiqua"/>
          <w:color w:val="000000"/>
          <w:lang w:val="nb-NO"/>
        </w:rPr>
      </w:pPr>
      <w:r w:rsidRPr="00847867">
        <w:rPr>
          <w:rFonts w:ascii="Book Antiqua" w:hAnsi="Book Antiqua"/>
          <w:color w:val="000000"/>
          <w:lang w:val="nb-NO"/>
        </w:rPr>
        <w:t xml:space="preserve">Undang-undang tentang </w:t>
      </w:r>
      <w:r w:rsidRPr="00847867">
        <w:rPr>
          <w:rFonts w:ascii="Book Antiqua" w:hAnsi="Book Antiqua"/>
          <w:lang w:val="nb-NO"/>
        </w:rPr>
        <w:t>narkoba</w:t>
      </w:r>
      <w:r w:rsidRPr="00847867">
        <w:rPr>
          <w:rFonts w:ascii="Book Antiqua" w:hAnsi="Book Antiqua"/>
          <w:color w:val="000000"/>
          <w:lang w:val="nb-NO"/>
        </w:rPr>
        <w:t xml:space="preserve"> dalam perkembangannya telah diperbaharui dengan dikeluarkannya Undang-Undang Nomor 35 Tahun 2009 tentang Narkotika. Telah terjadi suatu pembaharuan hukum dalam ketentuan undang-undang ini, yakni dengan adanya dekriminalisasi para pelaku penyalahgunaan </w:t>
      </w:r>
      <w:r w:rsidRPr="00847867">
        <w:rPr>
          <w:rFonts w:ascii="Book Antiqua" w:hAnsi="Book Antiqua"/>
          <w:lang w:val="nb-NO"/>
        </w:rPr>
        <w:t>narkoba</w:t>
      </w:r>
      <w:r w:rsidRPr="00847867">
        <w:rPr>
          <w:rFonts w:ascii="Book Antiqua" w:hAnsi="Book Antiqua"/>
          <w:color w:val="000000"/>
          <w:lang w:val="nb-NO"/>
        </w:rPr>
        <w:t xml:space="preserve">. Pecandu </w:t>
      </w:r>
      <w:r w:rsidRPr="00847867">
        <w:rPr>
          <w:rFonts w:ascii="Book Antiqua" w:hAnsi="Book Antiqua"/>
          <w:lang w:val="nb-NO"/>
        </w:rPr>
        <w:t>narkoba</w:t>
      </w:r>
      <w:r w:rsidRPr="00847867">
        <w:rPr>
          <w:rFonts w:ascii="Book Antiqua" w:hAnsi="Book Antiqua"/>
          <w:color w:val="000000"/>
          <w:lang w:val="nb-NO"/>
        </w:rPr>
        <w:t xml:space="preserve"> dan korban penyalahgunaan </w:t>
      </w:r>
      <w:r w:rsidRPr="00847867">
        <w:rPr>
          <w:rFonts w:ascii="Book Antiqua" w:hAnsi="Book Antiqua"/>
          <w:lang w:val="nb-NO"/>
        </w:rPr>
        <w:t>narkoba</w:t>
      </w:r>
      <w:r w:rsidRPr="00847867">
        <w:rPr>
          <w:rFonts w:ascii="Book Antiqua" w:hAnsi="Book Antiqua"/>
          <w:color w:val="000000"/>
          <w:lang w:val="nb-NO"/>
        </w:rPr>
        <w:t xml:space="preserve"> wajib menjalani rehabilitasi medis dan rehabilitasi sosial.</w:t>
      </w:r>
      <w:r w:rsidRPr="00847867">
        <w:rPr>
          <w:rStyle w:val="FootnoteReference"/>
          <w:rFonts w:ascii="Book Antiqua" w:hAnsi="Book Antiqua"/>
          <w:lang w:val="nb-NO"/>
        </w:rPr>
        <w:t xml:space="preserve"> </w:t>
      </w:r>
      <w:r w:rsidRPr="00847867">
        <w:rPr>
          <w:rStyle w:val="FootnoteReference"/>
          <w:rFonts w:ascii="Book Antiqua" w:hAnsi="Book Antiqua"/>
        </w:rPr>
        <w:footnoteReference w:id="8"/>
      </w:r>
      <w:r w:rsidRPr="00847867">
        <w:rPr>
          <w:rFonts w:ascii="Book Antiqua" w:hAnsi="Book Antiqua"/>
          <w:color w:val="000000"/>
          <w:lang w:val="nb-NO"/>
        </w:rPr>
        <w:t xml:space="preserve"> </w:t>
      </w:r>
    </w:p>
    <w:p w14:paraId="1CA6184F"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 xml:space="preserve">Berdasarkan Undang-Undang Narkotika, terdapat setidaknya dua jenis rehabilitasi, diantaranya Pasal 1 butir 16 Undang-Undang Narkotika, yang menyatakan bahwa, Rehabilitasi </w:t>
      </w:r>
      <w:r w:rsidRPr="00847867">
        <w:rPr>
          <w:rFonts w:ascii="Book Antiqua" w:hAnsi="Book Antiqua"/>
          <w:lang w:val="nb-NO"/>
        </w:rPr>
        <w:lastRenderedPageBreak/>
        <w:t>medis adalah suatu poses kegiatan pengobatan secara terpadu untuk membebaskan pecandu dari ketergantungan narkotika. Pasal 1 butir 17 Undang-Undang Narkotika, yang menyatakan bahwa, Rehabilitasi sosial adalah suatu proses kegiatan pemulihan secara terpadu, baik fisik, mental, maupun sosial, agar bekas pecandu narkoba dapat kembali melaksanakan fungsi sosial dalam kehidupan masyarakat.</w:t>
      </w:r>
    </w:p>
    <w:p w14:paraId="2AFF5848"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Beberapa ketentuan diatas menjelaskan bahwa rehabilitasi adalah proses-proses yang penting dan harus dijalani oleh pecandu dan korban penyalahguna narkoba, namun saat ini rehabilitasi di kota Ambon masih dipertanyakan tingkat keberhasilannya, hal ini karena beberapa kasus menyatakan bahwa masih banyak pecandu maupun korban penyalahguna narkoba yang belum sembuh total dan tertangkap kembali memakai narkotika, maka dari itu penting kiranya untuk mengetahui keberhasilan rehabilitasi terhadap pecandu narkoba saat ini.</w:t>
      </w:r>
    </w:p>
    <w:p w14:paraId="20EA83DF"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lang w:val="nb-NO"/>
        </w:rPr>
      </w:pPr>
      <w:r w:rsidRPr="00847867">
        <w:rPr>
          <w:rFonts w:ascii="Book Antiqua" w:hAnsi="Book Antiqua"/>
          <w:lang w:val="nb-NO"/>
        </w:rPr>
        <w:t xml:space="preserve">Seiring diberlakukannya pemberian sanksi pidana rehabilitasi bagi narapidana narkotika, munculah wacana pro dan kontra mengenai wacana penghapusan rahabilitasi membuat heboh dan menimbulkan kontroversi baru dikalangan masyarakat maupun di pemerintah. Ada yang pro lebih banyak yang kontra. Tidak dapat dibantah bahwa pecandu narkoba harus direhabilitasi karena perintah undang-undang. Yang perlu ditinjau adalah implementasi dari undang-undang tersebut. Pelaksanaan rehabilitasi narkoba rawan disalah gunakan, baik untuk menghindari proses hukum maupun pengelolaan dana APBN untuk proyek rehabilitasi pecandu narkoba yang jumlahnya cukup besar. Program rehabilitasi narkoba pun dikatakan tidak menyentuh akar masalah apa penyebab sesorang menjadi pecandu. </w:t>
      </w:r>
    </w:p>
    <w:p w14:paraId="5FD1C0F3" w14:textId="77777777" w:rsidR="00F14C6F" w:rsidRPr="00847867" w:rsidRDefault="00F14C6F" w:rsidP="00F14C6F">
      <w:pPr>
        <w:autoSpaceDE w:val="0"/>
        <w:autoSpaceDN w:val="0"/>
        <w:adjustRightInd w:val="0"/>
        <w:ind w:left="284" w:firstLine="709"/>
        <w:jc w:val="both"/>
        <w:rPr>
          <w:rFonts w:ascii="Book Antiqua" w:hAnsi="Book Antiqua"/>
          <w:color w:val="000000"/>
          <w:sz w:val="22"/>
          <w:szCs w:val="22"/>
          <w:lang w:val="nb-NO"/>
        </w:rPr>
      </w:pPr>
      <w:r w:rsidRPr="00847867">
        <w:rPr>
          <w:rFonts w:ascii="Book Antiqua" w:hAnsi="Book Antiqua"/>
          <w:color w:val="000000"/>
          <w:sz w:val="22"/>
          <w:szCs w:val="22"/>
          <w:lang w:val="nb-NO"/>
        </w:rPr>
        <w:t>Pelaksanaan atau implementasi rehabilitasi merupakan realisasi dari sebuah aturan, hal ini sangat penting karena dengan sebuah implementasi dapat diketahui apakah suatu aturan tersebut sudah benar-benar terlaksana atau tidak. Undang-Undang Narkotika telah memberi perlakuan yang berbeda bagi pelaku penyalahguna narkotika, sebelum undang-undang ini berlaku tidak ada perlakuan yang berbeda antara pengguna, pengedar, bandar maupun produsen narkotika. Pengguna atau pecandu narkoba di satu sisi merupakan pelaku tindak pidana, namun di sisi lain merupakan korban.</w:t>
      </w:r>
    </w:p>
    <w:p w14:paraId="0CE41A4C" w14:textId="77777777" w:rsidR="00F14C6F" w:rsidRPr="00847867" w:rsidRDefault="00F14C6F" w:rsidP="00F14C6F">
      <w:pPr>
        <w:pStyle w:val="ListParagraph"/>
        <w:autoSpaceDE w:val="0"/>
        <w:autoSpaceDN w:val="0"/>
        <w:adjustRightInd w:val="0"/>
        <w:spacing w:after="0" w:line="240" w:lineRule="auto"/>
        <w:ind w:left="284" w:firstLine="709"/>
        <w:jc w:val="both"/>
        <w:rPr>
          <w:rFonts w:ascii="Book Antiqua" w:hAnsi="Book Antiqua"/>
          <w:color w:val="000000"/>
        </w:rPr>
      </w:pPr>
      <w:r w:rsidRPr="00847867">
        <w:rPr>
          <w:rFonts w:ascii="Book Antiqua" w:hAnsi="Book Antiqua"/>
          <w:color w:val="000000"/>
          <w:lang w:val="nb-NO"/>
        </w:rPr>
        <w:t xml:space="preserve">Seorang pecandu narkoba, dapat menjalani pengobatan dan atau perawatan melalui fasilitas rehabilitasi setelah ada ketetapan atau keputusan dari hakim. Hakim dalam penegakan hukum memutus seorang pecandu narkoba menjalani rehabilitasi harus sesuai dengan prinsip keadilan. Ketetapan atau keputusan ini didasarkan pada keterangan dari pihak keluarga atau Rumah Sakit (Dokter). Selama masa rehabilitasi diadakan pengawasan dan pemantauan sampai pecandu benar-benar sembuh dan bebas dari kecanduan narkotika. Dalam rehabilitasi ini yang lebih penting adalah bagaimana si korban dapat bertahan dari kesembuhan, tidak kambuh lagi sepulang dari panti pengobatan dan rehabilitasi tersebut. </w:t>
      </w:r>
      <w:r w:rsidRPr="00847867">
        <w:rPr>
          <w:rFonts w:ascii="Book Antiqua" w:hAnsi="Book Antiqua"/>
          <w:color w:val="000000"/>
        </w:rPr>
        <w:t>Seorang pecandu dapat menjalani rehabilitasi medis sekaligus sosial.</w:t>
      </w:r>
    </w:p>
    <w:p w14:paraId="048B0F84" w14:textId="77777777" w:rsidR="00F14C6F" w:rsidRPr="00847867" w:rsidRDefault="00F14C6F" w:rsidP="00F14C6F">
      <w:pPr>
        <w:pStyle w:val="ListParagraph"/>
        <w:autoSpaceDE w:val="0"/>
        <w:autoSpaceDN w:val="0"/>
        <w:adjustRightInd w:val="0"/>
        <w:spacing w:after="0" w:line="480" w:lineRule="auto"/>
        <w:ind w:left="360" w:firstLine="633"/>
        <w:jc w:val="both"/>
        <w:rPr>
          <w:rFonts w:ascii="Book Antiqua" w:hAnsi="Book Antiqua"/>
          <w:color w:val="000000"/>
          <w:lang w:val="nb-NO"/>
        </w:rPr>
      </w:pPr>
    </w:p>
    <w:p w14:paraId="49E114CA" w14:textId="77777777" w:rsidR="00257592" w:rsidRPr="00847867" w:rsidRDefault="00257592" w:rsidP="00257592">
      <w:pPr>
        <w:numPr>
          <w:ilvl w:val="0"/>
          <w:numId w:val="1"/>
        </w:numPr>
        <w:spacing w:after="120"/>
        <w:ind w:left="284" w:hanging="284"/>
        <w:rPr>
          <w:rFonts w:ascii="Book Antiqua" w:hAnsi="Book Antiqua"/>
          <w:b/>
          <w:bCs/>
          <w:color w:val="FF0000"/>
          <w:sz w:val="22"/>
          <w:szCs w:val="22"/>
          <w:lang w:val="id-ID"/>
        </w:rPr>
      </w:pPr>
      <w:r w:rsidRPr="00847867">
        <w:rPr>
          <w:rFonts w:ascii="Book Antiqua" w:hAnsi="Book Antiqua"/>
          <w:b/>
          <w:bCs/>
          <w:color w:val="FF0000"/>
          <w:sz w:val="22"/>
          <w:szCs w:val="22"/>
        </w:rPr>
        <w:t>Metode Penelitian</w:t>
      </w:r>
    </w:p>
    <w:p w14:paraId="5AE7653E" w14:textId="77777777" w:rsidR="00257592" w:rsidRPr="00847867" w:rsidRDefault="00257592" w:rsidP="00257592">
      <w:pPr>
        <w:pStyle w:val="ListParagraph"/>
        <w:autoSpaceDE w:val="0"/>
        <w:autoSpaceDN w:val="0"/>
        <w:adjustRightInd w:val="0"/>
        <w:spacing w:after="0" w:line="480" w:lineRule="auto"/>
        <w:ind w:left="283"/>
        <w:jc w:val="both"/>
        <w:rPr>
          <w:rFonts w:ascii="Book Antiqua" w:hAnsi="Book Antiqua"/>
          <w:b/>
          <w:bCs/>
          <w:color w:val="FF0000"/>
        </w:rPr>
      </w:pPr>
      <w:r w:rsidRPr="00847867">
        <w:rPr>
          <w:rFonts w:ascii="Book Antiqua" w:hAnsi="Book Antiqua"/>
          <w:b/>
          <w:bCs/>
          <w:color w:val="FF0000"/>
        </w:rPr>
        <w:t>2.1.  Jenis Penelitian</w:t>
      </w:r>
    </w:p>
    <w:p w14:paraId="2F982715" w14:textId="77777777" w:rsidR="00F14C6F" w:rsidRPr="00847867" w:rsidRDefault="00F14C6F" w:rsidP="00F14C6F">
      <w:pPr>
        <w:ind w:left="709" w:firstLine="693"/>
        <w:jc w:val="both"/>
        <w:rPr>
          <w:rFonts w:ascii="Book Antiqua" w:hAnsi="Book Antiqua"/>
          <w:color w:val="000000" w:themeColor="text1"/>
          <w:sz w:val="22"/>
          <w:szCs w:val="22"/>
        </w:rPr>
      </w:pPr>
      <w:r w:rsidRPr="00847867">
        <w:rPr>
          <w:rFonts w:ascii="Book Antiqua" w:hAnsi="Book Antiqua"/>
          <w:color w:val="000000" w:themeColor="text1"/>
          <w:sz w:val="22"/>
          <w:szCs w:val="22"/>
        </w:rPr>
        <w:t>Jenis penelitian yang digunakan dalam penulisan ini adalah yuridis normatif. Menurut Johny Ibrahim bahwa penelitian yuridiis normatif adalah penelitian yang difokuskan untuk mengkaji penerapan kaedah-kaedah atau norma-norma hukum positif.</w:t>
      </w:r>
      <w:r w:rsidRPr="00847867">
        <w:rPr>
          <w:rFonts w:ascii="Book Antiqua" w:hAnsi="Book Antiqua"/>
          <w:color w:val="000000" w:themeColor="text1"/>
          <w:sz w:val="22"/>
          <w:szCs w:val="22"/>
          <w:vertAlign w:val="superscript"/>
        </w:rPr>
        <w:footnoteReference w:id="9"/>
      </w:r>
      <w:r w:rsidRPr="00847867">
        <w:rPr>
          <w:rFonts w:ascii="Book Antiqua" w:hAnsi="Book Antiqua"/>
          <w:color w:val="000000" w:themeColor="text1"/>
          <w:sz w:val="22"/>
          <w:szCs w:val="22"/>
        </w:rPr>
        <w:t xml:space="preserve"> dengan pertimbangan bahwa titik tolak penelitian untuk menganalisis rehabilitasi </w:t>
      </w:r>
      <w:r w:rsidRPr="00847867">
        <w:rPr>
          <w:rFonts w:ascii="Book Antiqua" w:hAnsi="Book Antiqua"/>
          <w:color w:val="000000" w:themeColor="text1"/>
          <w:sz w:val="22"/>
          <w:szCs w:val="22"/>
        </w:rPr>
        <w:lastRenderedPageBreak/>
        <w:t>terhadap pecandu narkoba, jadi fokus kajian dalam penelitian ini adalah kaedah-kaedah atau norma-norma hukum positif yang mengatur tentang rehabilitasi terhadap pecandu narkoba</w:t>
      </w:r>
    </w:p>
    <w:p w14:paraId="4FB6B4AD" w14:textId="77777777" w:rsidR="00257592" w:rsidRPr="00847867" w:rsidRDefault="00257592" w:rsidP="00257592">
      <w:pPr>
        <w:ind w:left="709" w:firstLine="693"/>
        <w:jc w:val="both"/>
        <w:rPr>
          <w:rFonts w:ascii="Book Antiqua" w:hAnsi="Book Antiqua"/>
          <w:color w:val="FF0000"/>
          <w:sz w:val="22"/>
          <w:szCs w:val="22"/>
        </w:rPr>
      </w:pPr>
    </w:p>
    <w:p w14:paraId="2F3E2931" w14:textId="77777777" w:rsidR="00257592" w:rsidRPr="00DA3ADE" w:rsidRDefault="00257592" w:rsidP="00257592">
      <w:pPr>
        <w:autoSpaceDE w:val="0"/>
        <w:autoSpaceDN w:val="0"/>
        <w:adjustRightInd w:val="0"/>
        <w:spacing w:line="480" w:lineRule="auto"/>
        <w:ind w:left="284"/>
        <w:jc w:val="both"/>
        <w:rPr>
          <w:rFonts w:ascii="Book Antiqua" w:hAnsi="Book Antiqua"/>
          <w:b/>
          <w:bCs/>
          <w:color w:val="FF0000"/>
          <w:sz w:val="22"/>
          <w:szCs w:val="22"/>
          <w:lang w:val="nb-NO"/>
        </w:rPr>
      </w:pPr>
      <w:r w:rsidRPr="00DA3ADE">
        <w:rPr>
          <w:rFonts w:ascii="Book Antiqua" w:hAnsi="Book Antiqua"/>
          <w:b/>
          <w:bCs/>
          <w:color w:val="FF0000"/>
          <w:sz w:val="22"/>
          <w:szCs w:val="22"/>
          <w:lang w:val="nb-NO"/>
        </w:rPr>
        <w:t xml:space="preserve">2.2. Pendekatan Masalah </w:t>
      </w:r>
    </w:p>
    <w:p w14:paraId="60EF94E4" w14:textId="77777777" w:rsidR="00F14C6F" w:rsidRPr="00847867" w:rsidRDefault="00F14C6F" w:rsidP="00F14C6F">
      <w:pPr>
        <w:autoSpaceDE w:val="0"/>
        <w:autoSpaceDN w:val="0"/>
        <w:adjustRightInd w:val="0"/>
        <w:ind w:left="709"/>
        <w:jc w:val="both"/>
        <w:rPr>
          <w:rFonts w:ascii="Book Antiqua" w:hAnsi="Book Antiqua"/>
          <w:color w:val="000000" w:themeColor="text1"/>
          <w:sz w:val="22"/>
          <w:szCs w:val="22"/>
          <w:lang w:val="nb-NO"/>
        </w:rPr>
      </w:pPr>
      <w:r w:rsidRPr="00847867">
        <w:rPr>
          <w:rFonts w:ascii="Book Antiqua" w:hAnsi="Book Antiqua"/>
          <w:color w:val="000000" w:themeColor="text1"/>
          <w:sz w:val="22"/>
          <w:szCs w:val="22"/>
          <w:lang w:val="nb-NO"/>
        </w:rPr>
        <w:t>Dalam penelitian ini penulis menggunakan 3 (tiga) pendekatan antara lain :</w:t>
      </w:r>
    </w:p>
    <w:p w14:paraId="622FE776" w14:textId="77777777" w:rsidR="00F14C6F" w:rsidRPr="00847867" w:rsidRDefault="00F14C6F" w:rsidP="004D4696">
      <w:pPr>
        <w:numPr>
          <w:ilvl w:val="0"/>
          <w:numId w:val="3"/>
        </w:numPr>
        <w:autoSpaceDE w:val="0"/>
        <w:autoSpaceDN w:val="0"/>
        <w:adjustRightInd w:val="0"/>
        <w:ind w:left="1134" w:hanging="272"/>
        <w:jc w:val="both"/>
        <w:rPr>
          <w:rFonts w:ascii="Book Antiqua" w:hAnsi="Book Antiqua"/>
          <w:color w:val="000000" w:themeColor="text1"/>
          <w:sz w:val="22"/>
          <w:szCs w:val="22"/>
          <w:lang w:val="nb-NO"/>
        </w:rPr>
      </w:pPr>
      <w:r w:rsidRPr="00847867">
        <w:rPr>
          <w:rFonts w:ascii="Book Antiqua" w:hAnsi="Book Antiqua"/>
          <w:color w:val="000000" w:themeColor="text1"/>
          <w:sz w:val="22"/>
          <w:szCs w:val="22"/>
          <w:lang w:val="nb-NO"/>
        </w:rPr>
        <w:t xml:space="preserve">Pendekatan Undang-Undang </w:t>
      </w:r>
      <w:r w:rsidRPr="00847867">
        <w:rPr>
          <w:rFonts w:ascii="Book Antiqua" w:hAnsi="Book Antiqua"/>
          <w:i/>
          <w:color w:val="000000" w:themeColor="text1"/>
          <w:sz w:val="22"/>
          <w:szCs w:val="22"/>
          <w:lang w:val="nb-NO"/>
        </w:rPr>
        <w:t>(statute approach)</w:t>
      </w:r>
      <w:r w:rsidRPr="00847867">
        <w:rPr>
          <w:rFonts w:ascii="Book Antiqua" w:hAnsi="Book Antiqua"/>
          <w:color w:val="000000" w:themeColor="text1"/>
          <w:sz w:val="22"/>
          <w:szCs w:val="22"/>
          <w:lang w:val="nb-NO"/>
        </w:rPr>
        <w:t xml:space="preserve"> adalah pendekatan yang dilakukan dengan menelaah semua undang-undang dan regulasi yang bersangkut paut dengan isu hukum yang sedang ditangani,</w:t>
      </w:r>
      <w:r w:rsidRPr="00847867">
        <w:rPr>
          <w:rFonts w:ascii="Book Antiqua" w:hAnsi="Book Antiqua"/>
          <w:color w:val="000000" w:themeColor="text1"/>
          <w:sz w:val="22"/>
          <w:szCs w:val="22"/>
          <w:vertAlign w:val="superscript"/>
        </w:rPr>
        <w:footnoteReference w:id="10"/>
      </w:r>
      <w:r w:rsidRPr="00847867">
        <w:rPr>
          <w:rFonts w:ascii="Book Antiqua" w:hAnsi="Book Antiqua"/>
          <w:color w:val="000000" w:themeColor="text1"/>
          <w:sz w:val="22"/>
          <w:szCs w:val="22"/>
          <w:lang w:val="nb-NO"/>
        </w:rPr>
        <w:t xml:space="preserve"> dengan melihat konsistensi dan kesesuaian antara undang-undang yang satu dengan undang-undang lainnya untuk mencari </w:t>
      </w:r>
      <w:r w:rsidRPr="00847867">
        <w:rPr>
          <w:rFonts w:ascii="Book Antiqua" w:hAnsi="Book Antiqua"/>
          <w:i/>
          <w:color w:val="000000" w:themeColor="text1"/>
          <w:sz w:val="22"/>
          <w:szCs w:val="22"/>
          <w:lang w:val="nb-NO"/>
        </w:rPr>
        <w:t>ratio legis</w:t>
      </w:r>
      <w:r w:rsidRPr="00847867">
        <w:rPr>
          <w:rFonts w:ascii="Book Antiqua" w:hAnsi="Book Antiqua"/>
          <w:color w:val="000000" w:themeColor="text1"/>
          <w:sz w:val="22"/>
          <w:szCs w:val="22"/>
          <w:lang w:val="nb-NO"/>
        </w:rPr>
        <w:t xml:space="preserve"> dan </w:t>
      </w:r>
      <w:r w:rsidRPr="00847867">
        <w:rPr>
          <w:rFonts w:ascii="Book Antiqua" w:hAnsi="Book Antiqua"/>
          <w:i/>
          <w:color w:val="000000" w:themeColor="text1"/>
          <w:sz w:val="22"/>
          <w:szCs w:val="22"/>
          <w:lang w:val="nb-NO"/>
        </w:rPr>
        <w:t xml:space="preserve">ontologis </w:t>
      </w:r>
      <w:r w:rsidRPr="00847867">
        <w:rPr>
          <w:rFonts w:ascii="Book Antiqua" w:hAnsi="Book Antiqua"/>
          <w:color w:val="000000" w:themeColor="text1"/>
          <w:sz w:val="22"/>
          <w:szCs w:val="22"/>
          <w:lang w:val="nb-NO"/>
        </w:rPr>
        <w:t xml:space="preserve">lahirnya undang-undang nomor 35 tahun 2009 tentang narkotika. </w:t>
      </w:r>
    </w:p>
    <w:p w14:paraId="62CF84A3" w14:textId="77777777" w:rsidR="00F14C6F" w:rsidRPr="00847867" w:rsidRDefault="00F14C6F" w:rsidP="004D4696">
      <w:pPr>
        <w:numPr>
          <w:ilvl w:val="0"/>
          <w:numId w:val="3"/>
        </w:numPr>
        <w:autoSpaceDE w:val="0"/>
        <w:autoSpaceDN w:val="0"/>
        <w:adjustRightInd w:val="0"/>
        <w:ind w:left="1134" w:hanging="272"/>
        <w:jc w:val="both"/>
        <w:rPr>
          <w:rFonts w:ascii="Book Antiqua" w:hAnsi="Book Antiqua"/>
          <w:color w:val="000000" w:themeColor="text1"/>
          <w:sz w:val="22"/>
          <w:szCs w:val="22"/>
          <w:lang w:val="nb-NO"/>
        </w:rPr>
      </w:pPr>
      <w:r w:rsidRPr="00847867">
        <w:rPr>
          <w:rFonts w:ascii="Book Antiqua" w:hAnsi="Book Antiqua"/>
          <w:color w:val="000000" w:themeColor="text1"/>
          <w:sz w:val="22"/>
          <w:szCs w:val="22"/>
          <w:lang w:val="nb-NO"/>
        </w:rPr>
        <w:t xml:space="preserve">Pendekatan konsep </w:t>
      </w:r>
      <w:r w:rsidRPr="00847867">
        <w:rPr>
          <w:rFonts w:ascii="Book Antiqua" w:hAnsi="Book Antiqua"/>
          <w:i/>
          <w:color w:val="000000" w:themeColor="text1"/>
          <w:sz w:val="22"/>
          <w:szCs w:val="22"/>
          <w:lang w:val="nb-NO"/>
        </w:rPr>
        <w:t>(Conceptual Approach)</w:t>
      </w:r>
      <w:r w:rsidRPr="00847867">
        <w:rPr>
          <w:rFonts w:ascii="Book Antiqua" w:hAnsi="Book Antiqua"/>
          <w:color w:val="000000" w:themeColor="text1"/>
          <w:sz w:val="22"/>
          <w:szCs w:val="22"/>
          <w:lang w:val="nb-NO"/>
        </w:rPr>
        <w:t xml:space="preserve"> adalah pendekatan yang berajak dari pandangan-pandangan dan doktrin-doktrin yang berkembang di dalam ilmu hukum. Dengan mempelajari pandangan-pandangan dan doktrin-doktrin di dalam ilmu hukum maka akan menemukan ide-ide yang melahirkan pengertian-pengertian hukum, konsep-konsep hukum dan asas-asas hukum yang relevansi dengan isu hukum yang dihadapi,  yang berkaitan dengan konsep rehabilitasi terhadap pecandu narkoba.</w:t>
      </w:r>
    </w:p>
    <w:p w14:paraId="4E205B33" w14:textId="77777777" w:rsidR="00F14C6F" w:rsidRPr="00847867" w:rsidRDefault="00F14C6F" w:rsidP="004D4696">
      <w:pPr>
        <w:numPr>
          <w:ilvl w:val="0"/>
          <w:numId w:val="3"/>
        </w:numPr>
        <w:autoSpaceDE w:val="0"/>
        <w:autoSpaceDN w:val="0"/>
        <w:adjustRightInd w:val="0"/>
        <w:ind w:left="1134" w:hanging="272"/>
        <w:jc w:val="both"/>
        <w:rPr>
          <w:rFonts w:ascii="Book Antiqua" w:hAnsi="Book Antiqua"/>
          <w:color w:val="000000" w:themeColor="text1"/>
          <w:sz w:val="22"/>
          <w:szCs w:val="22"/>
          <w:lang w:val="nb-NO"/>
        </w:rPr>
      </w:pPr>
      <w:r w:rsidRPr="00847867">
        <w:rPr>
          <w:rFonts w:ascii="Book Antiqua" w:hAnsi="Book Antiqua"/>
          <w:color w:val="000000" w:themeColor="text1"/>
          <w:sz w:val="22"/>
          <w:szCs w:val="22"/>
          <w:lang w:val="nb-NO"/>
        </w:rPr>
        <w:t xml:space="preserve">Pendekatan kasus atau </w:t>
      </w:r>
      <w:r w:rsidRPr="00847867">
        <w:rPr>
          <w:rFonts w:ascii="Book Antiqua" w:hAnsi="Book Antiqua"/>
          <w:i/>
          <w:color w:val="000000" w:themeColor="text1"/>
          <w:sz w:val="22"/>
          <w:szCs w:val="22"/>
          <w:lang w:val="nb-NO"/>
        </w:rPr>
        <w:t xml:space="preserve">case approach </w:t>
      </w:r>
      <w:r w:rsidRPr="00847867">
        <w:rPr>
          <w:rFonts w:ascii="Book Antiqua" w:hAnsi="Book Antiqua"/>
          <w:color w:val="000000" w:themeColor="text1"/>
          <w:sz w:val="22"/>
          <w:szCs w:val="22"/>
          <w:lang w:val="nb-NO"/>
        </w:rPr>
        <w:t xml:space="preserve">adalah pendekatan yang dilakukan dengan cara melakukan telaah terhadap kasus-kasus yang berkaitan dengan isu hukum yang dihadapi yang telah menjadi putusan pengadilan serta putusan tim Asessment yang telah mempunyai kekuatan hukum. Yang menjadi kajian pokok dalam pendekatan kasus adalah adalah </w:t>
      </w:r>
      <w:r w:rsidRPr="00847867">
        <w:rPr>
          <w:rFonts w:ascii="Book Antiqua" w:hAnsi="Book Antiqua"/>
          <w:i/>
          <w:color w:val="000000" w:themeColor="text1"/>
          <w:sz w:val="22"/>
          <w:szCs w:val="22"/>
          <w:lang w:val="nb-NO"/>
        </w:rPr>
        <w:t xml:space="preserve">ratio decidendi </w:t>
      </w:r>
      <w:r w:rsidRPr="00847867">
        <w:rPr>
          <w:rFonts w:ascii="Book Antiqua" w:hAnsi="Book Antiqua"/>
          <w:color w:val="000000" w:themeColor="text1"/>
          <w:sz w:val="22"/>
          <w:szCs w:val="22"/>
          <w:lang w:val="nb-NO"/>
        </w:rPr>
        <w:t xml:space="preserve">atau </w:t>
      </w:r>
      <w:r w:rsidRPr="00847867">
        <w:rPr>
          <w:rFonts w:ascii="Book Antiqua" w:hAnsi="Book Antiqua"/>
          <w:i/>
          <w:color w:val="000000" w:themeColor="text1"/>
          <w:sz w:val="22"/>
          <w:szCs w:val="22"/>
          <w:lang w:val="nb-NO"/>
        </w:rPr>
        <w:t>reasoning</w:t>
      </w:r>
      <w:r w:rsidRPr="00847867">
        <w:rPr>
          <w:rFonts w:ascii="Book Antiqua" w:hAnsi="Book Antiqua"/>
          <w:color w:val="000000" w:themeColor="text1"/>
          <w:sz w:val="22"/>
          <w:szCs w:val="22"/>
          <w:lang w:val="nb-NO"/>
        </w:rPr>
        <w:t xml:space="preserve"> yaitu pertimbangan pengadilan dan Tim Assesment untuk sampai kepada suatu putusan. </w:t>
      </w:r>
    </w:p>
    <w:p w14:paraId="7EF7BB3F" w14:textId="77777777" w:rsidR="00257592" w:rsidRPr="00847867" w:rsidRDefault="00257592" w:rsidP="00257592">
      <w:pPr>
        <w:autoSpaceDE w:val="0"/>
        <w:autoSpaceDN w:val="0"/>
        <w:adjustRightInd w:val="0"/>
        <w:spacing w:line="480" w:lineRule="auto"/>
        <w:ind w:left="284"/>
        <w:jc w:val="both"/>
        <w:rPr>
          <w:rFonts w:ascii="Book Antiqua" w:hAnsi="Book Antiqua"/>
          <w:b/>
          <w:bCs/>
          <w:color w:val="FF0000"/>
          <w:sz w:val="22"/>
          <w:szCs w:val="22"/>
          <w:lang w:val="nb-NO"/>
        </w:rPr>
      </w:pPr>
    </w:p>
    <w:p w14:paraId="00D74D10" w14:textId="77777777" w:rsidR="00257592" w:rsidRPr="00847867" w:rsidRDefault="00257592" w:rsidP="00257592">
      <w:pPr>
        <w:autoSpaceDE w:val="0"/>
        <w:autoSpaceDN w:val="0"/>
        <w:adjustRightInd w:val="0"/>
        <w:spacing w:line="480" w:lineRule="auto"/>
        <w:ind w:left="284"/>
        <w:jc w:val="both"/>
        <w:rPr>
          <w:rFonts w:ascii="Book Antiqua" w:hAnsi="Book Antiqua"/>
          <w:b/>
          <w:bCs/>
          <w:color w:val="FF0000"/>
          <w:sz w:val="22"/>
          <w:szCs w:val="22"/>
          <w:lang w:val="id-ID"/>
        </w:rPr>
      </w:pPr>
      <w:r w:rsidRPr="00847867">
        <w:rPr>
          <w:rFonts w:ascii="Book Antiqua" w:hAnsi="Book Antiqua"/>
          <w:b/>
          <w:bCs/>
          <w:color w:val="FF0000"/>
          <w:sz w:val="22"/>
          <w:szCs w:val="22"/>
          <w:lang w:val="nb-NO"/>
        </w:rPr>
        <w:t xml:space="preserve">2.3. Sumber </w:t>
      </w:r>
      <w:r w:rsidRPr="00847867">
        <w:rPr>
          <w:rFonts w:ascii="Book Antiqua" w:hAnsi="Book Antiqua"/>
          <w:b/>
          <w:bCs/>
          <w:color w:val="FF0000"/>
          <w:sz w:val="22"/>
          <w:szCs w:val="22"/>
          <w:lang w:val="id-ID"/>
        </w:rPr>
        <w:t>Bahan Hukum</w:t>
      </w:r>
    </w:p>
    <w:p w14:paraId="2E568788" w14:textId="77777777" w:rsidR="00F14C6F" w:rsidRPr="00847867" w:rsidRDefault="00F14C6F" w:rsidP="000D25F5">
      <w:pPr>
        <w:autoSpaceDE w:val="0"/>
        <w:autoSpaceDN w:val="0"/>
        <w:adjustRightInd w:val="0"/>
        <w:ind w:left="709"/>
        <w:jc w:val="both"/>
        <w:rPr>
          <w:rFonts w:ascii="Book Antiqua" w:hAnsi="Book Antiqua"/>
          <w:bCs/>
          <w:color w:val="000000" w:themeColor="text1"/>
          <w:sz w:val="22"/>
          <w:szCs w:val="22"/>
          <w:lang w:val="id-ID" w:eastAsia="en-GB"/>
        </w:rPr>
      </w:pPr>
      <w:r w:rsidRPr="00847867">
        <w:rPr>
          <w:rFonts w:ascii="Book Antiqua" w:hAnsi="Book Antiqua"/>
          <w:bCs/>
          <w:color w:val="000000" w:themeColor="text1"/>
          <w:sz w:val="22"/>
          <w:szCs w:val="22"/>
          <w:lang w:val="id-ID" w:eastAsia="en-GB"/>
        </w:rPr>
        <w:t>Sumber bahan hukum yang utama dalam penelitian hukum normatif (yuridis normatif)  adalah bahan hukum kepustakaan. Didalam kepustakaan hukum, maka sumber datanya disebut bahan hukum. Bahan hukum adalah segala sesuatu yang dapat dipakai atau diperlukan untuk tujuan menganalisis hukum yang berlaku. Dengan demikian bahan hukum yang dikaji dan dianalisis dalam penelitian hukum normatif terdiri dari: bahan hukum primer, bahan hukum sekunder, dan bahan hukum tersier.</w:t>
      </w:r>
      <w:r w:rsidRPr="00847867">
        <w:rPr>
          <w:rFonts w:ascii="Book Antiqua" w:hAnsi="Book Antiqua"/>
          <w:bCs/>
          <w:color w:val="000000" w:themeColor="text1"/>
          <w:sz w:val="22"/>
          <w:szCs w:val="22"/>
          <w:vertAlign w:val="superscript"/>
          <w:lang w:val="id-ID" w:eastAsia="en-GB"/>
        </w:rPr>
        <w:footnoteReference w:id="11"/>
      </w:r>
    </w:p>
    <w:p w14:paraId="489A3217" w14:textId="77777777" w:rsidR="00F14C6F" w:rsidRPr="00847867" w:rsidRDefault="00F14C6F" w:rsidP="004D4696">
      <w:pPr>
        <w:numPr>
          <w:ilvl w:val="0"/>
          <w:numId w:val="4"/>
        </w:numPr>
        <w:autoSpaceDE w:val="0"/>
        <w:autoSpaceDN w:val="0"/>
        <w:adjustRightInd w:val="0"/>
        <w:ind w:left="1134"/>
        <w:jc w:val="both"/>
        <w:rPr>
          <w:rFonts w:ascii="Book Antiqua" w:hAnsi="Book Antiqua"/>
          <w:bCs/>
          <w:color w:val="000000" w:themeColor="text1"/>
          <w:sz w:val="22"/>
          <w:szCs w:val="22"/>
          <w:lang w:val="id-ID" w:eastAsia="en-GB"/>
        </w:rPr>
      </w:pPr>
      <w:r w:rsidRPr="00847867">
        <w:rPr>
          <w:rFonts w:ascii="Book Antiqua" w:hAnsi="Book Antiqua"/>
          <w:bCs/>
          <w:color w:val="000000" w:themeColor="text1"/>
          <w:sz w:val="22"/>
          <w:szCs w:val="22"/>
          <w:lang w:val="nb-NO" w:eastAsia="en-GB"/>
        </w:rPr>
        <w:t xml:space="preserve">Bahan HukumPrimer </w:t>
      </w:r>
      <w:r w:rsidRPr="00847867">
        <w:rPr>
          <w:rFonts w:ascii="Book Antiqua" w:hAnsi="Book Antiqua"/>
          <w:bCs/>
          <w:color w:val="000000" w:themeColor="text1"/>
          <w:sz w:val="22"/>
          <w:szCs w:val="22"/>
          <w:lang w:val="id-ID" w:eastAsia="en-GB"/>
        </w:rPr>
        <w:t>adalah: bahan hukum yang memiliki kekuatan hukum mengikat, yang meliputi:</w:t>
      </w:r>
    </w:p>
    <w:p w14:paraId="5E807358"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eastAsia="en-GB"/>
        </w:rPr>
      </w:pPr>
      <w:r w:rsidRPr="00847867">
        <w:rPr>
          <w:rFonts w:ascii="Book Antiqua" w:hAnsi="Book Antiqua"/>
          <w:bCs/>
          <w:color w:val="000000" w:themeColor="text1"/>
          <w:sz w:val="22"/>
          <w:szCs w:val="22"/>
          <w:lang w:val="id-ID" w:eastAsia="en-GB"/>
        </w:rPr>
        <w:t>Undang-U</w:t>
      </w:r>
      <w:r w:rsidRPr="00847867">
        <w:rPr>
          <w:rFonts w:ascii="Book Antiqua" w:hAnsi="Book Antiqua"/>
          <w:bCs/>
          <w:color w:val="000000" w:themeColor="text1"/>
          <w:sz w:val="22"/>
          <w:szCs w:val="22"/>
          <w:lang w:eastAsia="en-GB"/>
        </w:rPr>
        <w:t>n</w:t>
      </w:r>
      <w:r w:rsidRPr="00847867">
        <w:rPr>
          <w:rFonts w:ascii="Book Antiqua" w:hAnsi="Book Antiqua"/>
          <w:bCs/>
          <w:color w:val="000000" w:themeColor="text1"/>
          <w:sz w:val="22"/>
          <w:szCs w:val="22"/>
          <w:lang w:val="id-ID" w:eastAsia="en-GB"/>
        </w:rPr>
        <w:t xml:space="preserve">dang Dasar </w:t>
      </w:r>
      <w:r w:rsidRPr="00847867">
        <w:rPr>
          <w:rFonts w:ascii="Book Antiqua" w:hAnsi="Book Antiqua"/>
          <w:bCs/>
          <w:color w:val="000000" w:themeColor="text1"/>
          <w:sz w:val="22"/>
          <w:szCs w:val="22"/>
          <w:lang w:eastAsia="en-GB"/>
        </w:rPr>
        <w:t xml:space="preserve">Negara Republik Indonesia Tahun </w:t>
      </w:r>
      <w:r w:rsidRPr="00847867">
        <w:rPr>
          <w:rFonts w:ascii="Book Antiqua" w:hAnsi="Book Antiqua"/>
          <w:bCs/>
          <w:color w:val="000000" w:themeColor="text1"/>
          <w:sz w:val="22"/>
          <w:szCs w:val="22"/>
          <w:lang w:val="id-ID" w:eastAsia="en-GB"/>
        </w:rPr>
        <w:t>1945</w:t>
      </w:r>
    </w:p>
    <w:p w14:paraId="00D5F2C1"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nb-NO" w:eastAsia="en-GB"/>
        </w:rPr>
        <w:t xml:space="preserve">Undang-Undang Nomor 35 Tahun 2009 tentang Narkotika </w:t>
      </w:r>
    </w:p>
    <w:p w14:paraId="2ACE8C4A"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nb-NO" w:eastAsia="en-GB"/>
        </w:rPr>
        <w:t>Surat Edaran Mahkamah Agung Nomor 07 Tahun 2009 tentang Menempatan Pemakai Narkoba Ke Dalam Panti Terapi dan Rehabilitas</w:t>
      </w:r>
    </w:p>
    <w:p w14:paraId="50E8B2DF"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nb-NO" w:eastAsia="en-GB"/>
        </w:rPr>
        <w:t xml:space="preserve">Surat Edaran Mahkamah Agung Nomor 04 Tahun 2010 tentang Penempatan Penyalahgunaan, korban penyalahgunaan da Pecandu narkoba Ke Dalam Lembaga Rehabilitasi Medis dan Rehabiltasi Sosial. </w:t>
      </w:r>
    </w:p>
    <w:p w14:paraId="0A22FF00"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nb-NO" w:eastAsia="en-GB"/>
        </w:rPr>
        <w:t>Peraturan Menteri Sosial Republik Indonesia No. 3 Tahun 2012 tentang Standar Lembaga Rehabilitasi Sosial Korban Penyalahgunaan Narkotika, Psikotropika, dan Zat Adiktif Lainnya.</w:t>
      </w:r>
    </w:p>
    <w:p w14:paraId="7B9D6708" w14:textId="77777777" w:rsidR="00F14C6F" w:rsidRPr="00847867" w:rsidRDefault="00F14C6F" w:rsidP="004D4696">
      <w:pPr>
        <w:numPr>
          <w:ilvl w:val="0"/>
          <w:numId w:val="5"/>
        </w:numPr>
        <w:autoSpaceDE w:val="0"/>
        <w:autoSpaceDN w:val="0"/>
        <w:adjustRightInd w:val="0"/>
        <w:ind w:left="1560"/>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nb-NO" w:eastAsia="en-GB"/>
        </w:rPr>
        <w:lastRenderedPageBreak/>
        <w:t>Peraturan Presiden No. 23 Tahun 2010 tentang badan Narkotika Nasional (BNN)</w:t>
      </w:r>
    </w:p>
    <w:p w14:paraId="60869B69" w14:textId="77777777" w:rsidR="00F14C6F" w:rsidRPr="00847867" w:rsidRDefault="00F14C6F" w:rsidP="004D4696">
      <w:pPr>
        <w:numPr>
          <w:ilvl w:val="0"/>
          <w:numId w:val="4"/>
        </w:numPr>
        <w:autoSpaceDE w:val="0"/>
        <w:autoSpaceDN w:val="0"/>
        <w:adjustRightInd w:val="0"/>
        <w:ind w:left="1134"/>
        <w:jc w:val="both"/>
        <w:rPr>
          <w:rFonts w:ascii="Book Antiqua" w:hAnsi="Book Antiqua"/>
          <w:bCs/>
          <w:color w:val="000000" w:themeColor="text1"/>
          <w:sz w:val="22"/>
          <w:szCs w:val="22"/>
          <w:lang w:val="id-ID" w:eastAsia="en-GB"/>
        </w:rPr>
      </w:pPr>
      <w:r w:rsidRPr="00847867">
        <w:rPr>
          <w:rFonts w:ascii="Book Antiqua" w:hAnsi="Book Antiqua"/>
          <w:bCs/>
          <w:color w:val="000000" w:themeColor="text1"/>
          <w:sz w:val="22"/>
          <w:szCs w:val="22"/>
          <w:lang w:val="nb-NO" w:eastAsia="en-GB"/>
        </w:rPr>
        <w:t xml:space="preserve">Bahan hukum sekunder, </w:t>
      </w:r>
      <w:r w:rsidRPr="00847867">
        <w:rPr>
          <w:rFonts w:ascii="Book Antiqua" w:hAnsi="Book Antiqua"/>
          <w:bCs/>
          <w:color w:val="000000" w:themeColor="text1"/>
          <w:sz w:val="22"/>
          <w:szCs w:val="22"/>
          <w:lang w:val="id-ID" w:eastAsia="en-GB"/>
        </w:rPr>
        <w:t>bahan hukum yang memberikan penjelasan mengenai bahan hukum primer</w:t>
      </w:r>
      <w:r w:rsidRPr="00847867">
        <w:rPr>
          <w:rFonts w:ascii="Book Antiqua" w:hAnsi="Book Antiqua"/>
          <w:bCs/>
          <w:color w:val="000000" w:themeColor="text1"/>
          <w:sz w:val="22"/>
          <w:szCs w:val="22"/>
          <w:lang w:val="nb-NO" w:eastAsia="en-GB"/>
        </w:rPr>
        <w:t>, s</w:t>
      </w:r>
      <w:r w:rsidRPr="00847867">
        <w:rPr>
          <w:rFonts w:ascii="Book Antiqua" w:hAnsi="Book Antiqua"/>
          <w:bCs/>
          <w:color w:val="000000" w:themeColor="text1"/>
          <w:sz w:val="22"/>
          <w:szCs w:val="22"/>
          <w:lang w:val="id-ID" w:eastAsia="en-GB"/>
        </w:rPr>
        <w:t>eperti</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w:t>
      </w:r>
    </w:p>
    <w:p w14:paraId="2704EE94" w14:textId="77777777" w:rsidR="00F14C6F" w:rsidRPr="00847867" w:rsidRDefault="00F14C6F" w:rsidP="004D4696">
      <w:pPr>
        <w:numPr>
          <w:ilvl w:val="0"/>
          <w:numId w:val="6"/>
        </w:numPr>
        <w:autoSpaceDE w:val="0"/>
        <w:autoSpaceDN w:val="0"/>
        <w:adjustRightInd w:val="0"/>
        <w:ind w:left="1560"/>
        <w:jc w:val="both"/>
        <w:rPr>
          <w:rFonts w:ascii="Book Antiqua" w:hAnsi="Book Antiqua"/>
          <w:bCs/>
          <w:color w:val="000000" w:themeColor="text1"/>
          <w:sz w:val="22"/>
          <w:szCs w:val="22"/>
          <w:lang w:val="id-ID" w:eastAsia="en-GB"/>
        </w:rPr>
      </w:pPr>
      <w:r w:rsidRPr="00847867">
        <w:rPr>
          <w:rFonts w:ascii="Book Antiqua" w:hAnsi="Book Antiqua"/>
          <w:bCs/>
          <w:color w:val="000000" w:themeColor="text1"/>
          <w:sz w:val="22"/>
          <w:szCs w:val="22"/>
          <w:lang w:val="id-ID" w:eastAsia="en-GB"/>
        </w:rPr>
        <w:t>Naska</w:t>
      </w:r>
      <w:r w:rsidRPr="00847867">
        <w:rPr>
          <w:rFonts w:ascii="Book Antiqua" w:hAnsi="Book Antiqua"/>
          <w:bCs/>
          <w:color w:val="000000" w:themeColor="text1"/>
          <w:sz w:val="22"/>
          <w:szCs w:val="22"/>
          <w:lang w:eastAsia="en-GB"/>
        </w:rPr>
        <w:t>h</w:t>
      </w:r>
      <w:r w:rsidRPr="00847867">
        <w:rPr>
          <w:rFonts w:ascii="Book Antiqua" w:hAnsi="Book Antiqua"/>
          <w:bCs/>
          <w:color w:val="000000" w:themeColor="text1"/>
          <w:sz w:val="22"/>
          <w:szCs w:val="22"/>
          <w:lang w:val="id-ID" w:eastAsia="en-GB"/>
        </w:rPr>
        <w:t xml:space="preserve"> akademik</w:t>
      </w:r>
    </w:p>
    <w:p w14:paraId="034158AB" w14:textId="77777777" w:rsidR="00F14C6F" w:rsidRPr="00847867" w:rsidRDefault="00F14C6F" w:rsidP="004D4696">
      <w:pPr>
        <w:numPr>
          <w:ilvl w:val="0"/>
          <w:numId w:val="6"/>
        </w:numPr>
        <w:autoSpaceDE w:val="0"/>
        <w:autoSpaceDN w:val="0"/>
        <w:adjustRightInd w:val="0"/>
        <w:ind w:left="1560"/>
        <w:jc w:val="both"/>
        <w:rPr>
          <w:rFonts w:ascii="Book Antiqua" w:hAnsi="Book Antiqua"/>
          <w:bCs/>
          <w:color w:val="000000" w:themeColor="text1"/>
          <w:sz w:val="22"/>
          <w:szCs w:val="22"/>
          <w:lang w:val="id-ID" w:eastAsia="en-GB"/>
        </w:rPr>
      </w:pPr>
      <w:r w:rsidRPr="00847867">
        <w:rPr>
          <w:rFonts w:ascii="Book Antiqua" w:hAnsi="Book Antiqua"/>
          <w:bCs/>
          <w:color w:val="000000" w:themeColor="text1"/>
          <w:sz w:val="22"/>
          <w:szCs w:val="22"/>
          <w:lang w:val="id-ID" w:eastAsia="en-GB"/>
        </w:rPr>
        <w:t>Hasil penelitian ahli hukum, d</w:t>
      </w:r>
      <w:r w:rsidRPr="00847867">
        <w:rPr>
          <w:rFonts w:ascii="Book Antiqua" w:hAnsi="Book Antiqua"/>
          <w:bCs/>
          <w:color w:val="000000" w:themeColor="text1"/>
          <w:sz w:val="22"/>
          <w:szCs w:val="22"/>
          <w:lang w:eastAsia="en-GB"/>
        </w:rPr>
        <w:t>an lain-lain</w:t>
      </w:r>
    </w:p>
    <w:p w14:paraId="7CF354BC" w14:textId="77777777" w:rsidR="00F14C6F" w:rsidRPr="00847867" w:rsidRDefault="00F14C6F" w:rsidP="004D4696">
      <w:pPr>
        <w:numPr>
          <w:ilvl w:val="0"/>
          <w:numId w:val="4"/>
        </w:numPr>
        <w:autoSpaceDE w:val="0"/>
        <w:autoSpaceDN w:val="0"/>
        <w:adjustRightInd w:val="0"/>
        <w:ind w:left="1134"/>
        <w:jc w:val="both"/>
        <w:rPr>
          <w:rFonts w:ascii="Book Antiqua" w:hAnsi="Book Antiqua"/>
          <w:bCs/>
          <w:color w:val="000000" w:themeColor="text1"/>
          <w:sz w:val="22"/>
          <w:szCs w:val="22"/>
          <w:lang w:val="nb-NO" w:eastAsia="en-GB"/>
        </w:rPr>
      </w:pPr>
      <w:r w:rsidRPr="00847867">
        <w:rPr>
          <w:rFonts w:ascii="Book Antiqua" w:hAnsi="Book Antiqua"/>
          <w:bCs/>
          <w:color w:val="000000" w:themeColor="text1"/>
          <w:sz w:val="22"/>
          <w:szCs w:val="22"/>
          <w:lang w:val="id-ID" w:eastAsia="en-GB"/>
        </w:rPr>
        <w:t>Bahan hukum tersier</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bahan hukum yang memberikan penjelasan mengenai bahan hukum primer dan bahan hukum sekunder, seperti</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Kamus</w:t>
      </w:r>
      <w:r w:rsidRPr="00847867">
        <w:rPr>
          <w:rFonts w:ascii="Book Antiqua" w:hAnsi="Book Antiqua"/>
          <w:bCs/>
          <w:color w:val="000000" w:themeColor="text1"/>
          <w:sz w:val="22"/>
          <w:szCs w:val="22"/>
          <w:lang w:val="nb-NO" w:eastAsia="en-GB"/>
        </w:rPr>
        <w:t xml:space="preserve">, </w:t>
      </w:r>
      <w:r w:rsidRPr="00847867">
        <w:rPr>
          <w:rFonts w:ascii="Book Antiqua" w:hAnsi="Book Antiqua"/>
          <w:bCs/>
          <w:color w:val="000000" w:themeColor="text1"/>
          <w:sz w:val="22"/>
          <w:szCs w:val="22"/>
          <w:lang w:val="id-ID" w:eastAsia="en-GB"/>
        </w:rPr>
        <w:t xml:space="preserve">Ensiklopedia, </w:t>
      </w:r>
      <w:r w:rsidRPr="00847867">
        <w:rPr>
          <w:rFonts w:ascii="Book Antiqua" w:hAnsi="Book Antiqua"/>
          <w:bCs/>
          <w:color w:val="000000" w:themeColor="text1"/>
          <w:sz w:val="22"/>
          <w:szCs w:val="22"/>
          <w:lang w:val="nb-NO" w:eastAsia="en-GB"/>
        </w:rPr>
        <w:t>dan lain-lain</w:t>
      </w:r>
      <w:r w:rsidRPr="00847867">
        <w:rPr>
          <w:rFonts w:ascii="Book Antiqua" w:hAnsi="Book Antiqua"/>
          <w:bCs/>
          <w:color w:val="000000" w:themeColor="text1"/>
          <w:sz w:val="22"/>
          <w:szCs w:val="22"/>
          <w:lang w:val="id-ID" w:eastAsia="en-GB"/>
        </w:rPr>
        <w:t>.</w:t>
      </w:r>
    </w:p>
    <w:p w14:paraId="6301779E" w14:textId="77777777" w:rsidR="00257592" w:rsidRPr="00847867" w:rsidRDefault="00257592" w:rsidP="00257592">
      <w:pPr>
        <w:autoSpaceDE w:val="0"/>
        <w:autoSpaceDN w:val="0"/>
        <w:adjustRightInd w:val="0"/>
        <w:spacing w:line="480" w:lineRule="auto"/>
        <w:jc w:val="both"/>
        <w:rPr>
          <w:rFonts w:ascii="Book Antiqua" w:hAnsi="Book Antiqua"/>
          <w:b/>
          <w:color w:val="FF0000"/>
          <w:sz w:val="22"/>
          <w:szCs w:val="22"/>
          <w:lang w:val="id-ID"/>
        </w:rPr>
      </w:pPr>
      <w:r w:rsidRPr="00847867">
        <w:rPr>
          <w:rFonts w:ascii="Book Antiqua" w:hAnsi="Book Antiqua"/>
          <w:b/>
          <w:color w:val="FF0000"/>
          <w:sz w:val="22"/>
          <w:szCs w:val="22"/>
          <w:lang w:val="nb-NO"/>
        </w:rPr>
        <w:t xml:space="preserve">2. 4.  Teknik Pengumpulan </w:t>
      </w:r>
      <w:r w:rsidRPr="00847867">
        <w:rPr>
          <w:rFonts w:ascii="Book Antiqua" w:hAnsi="Book Antiqua"/>
          <w:b/>
          <w:color w:val="FF0000"/>
          <w:sz w:val="22"/>
          <w:szCs w:val="22"/>
          <w:lang w:val="id-ID"/>
        </w:rPr>
        <w:t>Bahan Hukum</w:t>
      </w:r>
    </w:p>
    <w:p w14:paraId="2B4E8528" w14:textId="77777777" w:rsidR="000D25F5" w:rsidRPr="00847867" w:rsidRDefault="000D25F5" w:rsidP="000D25F5">
      <w:pPr>
        <w:autoSpaceDE w:val="0"/>
        <w:autoSpaceDN w:val="0"/>
        <w:adjustRightInd w:val="0"/>
        <w:ind w:left="567" w:firstLine="720"/>
        <w:jc w:val="both"/>
        <w:rPr>
          <w:rFonts w:ascii="Book Antiqua" w:hAnsi="Book Antiqua"/>
          <w:color w:val="000000" w:themeColor="text1"/>
          <w:sz w:val="22"/>
          <w:szCs w:val="22"/>
          <w:lang w:val="fi-FI"/>
        </w:rPr>
      </w:pPr>
      <w:r w:rsidRPr="00847867">
        <w:rPr>
          <w:rFonts w:ascii="Book Antiqua" w:hAnsi="Book Antiqua"/>
          <w:color w:val="000000" w:themeColor="text1"/>
          <w:sz w:val="22"/>
          <w:szCs w:val="22"/>
          <w:lang w:val="id-ID"/>
        </w:rPr>
        <w:t>Teknik untuk mengkaji dan mengumpulkan bahan hukum primer, sekunder dan tersier yaitu menggunakan studi dokument</w:t>
      </w:r>
      <w:r w:rsidRPr="00847867">
        <w:rPr>
          <w:rFonts w:ascii="Book Antiqua" w:hAnsi="Book Antiqua"/>
          <w:color w:val="000000" w:themeColor="text1"/>
          <w:sz w:val="22"/>
          <w:szCs w:val="22"/>
          <w:lang w:val="nb-NO"/>
        </w:rPr>
        <w:t>asi</w:t>
      </w:r>
      <w:r w:rsidRPr="00847867">
        <w:rPr>
          <w:rFonts w:ascii="Book Antiqua" w:hAnsi="Book Antiqua"/>
          <w:color w:val="000000" w:themeColor="text1"/>
          <w:sz w:val="22"/>
          <w:szCs w:val="22"/>
          <w:lang w:val="id-ID"/>
        </w:rPr>
        <w:t>. Studi dokument</w:t>
      </w:r>
      <w:r w:rsidRPr="00847867">
        <w:rPr>
          <w:rFonts w:ascii="Book Antiqua" w:hAnsi="Book Antiqua"/>
          <w:color w:val="000000" w:themeColor="text1"/>
          <w:sz w:val="22"/>
          <w:szCs w:val="22"/>
          <w:lang w:val="nb-NO"/>
        </w:rPr>
        <w:t>asi</w:t>
      </w:r>
      <w:r w:rsidRPr="00847867">
        <w:rPr>
          <w:rFonts w:ascii="Book Antiqua" w:hAnsi="Book Antiqua"/>
          <w:color w:val="000000" w:themeColor="text1"/>
          <w:sz w:val="22"/>
          <w:szCs w:val="22"/>
          <w:lang w:val="id-ID"/>
        </w:rPr>
        <w:t xml:space="preserve"> merupakan studi yang mengkaji tentang berbagai dokumen-dokumen, baik yang berkaitan dengan peraturan perundang-undangan maupun dokumen-dokumen yang sudah ada.</w:t>
      </w:r>
      <w:r w:rsidRPr="00847867">
        <w:rPr>
          <w:rFonts w:ascii="Book Antiqua" w:hAnsi="Book Antiqua"/>
          <w:color w:val="000000" w:themeColor="text1"/>
          <w:sz w:val="22"/>
          <w:szCs w:val="22"/>
          <w:vertAlign w:val="superscript"/>
          <w:lang w:val="id-ID"/>
        </w:rPr>
        <w:footnoteReference w:id="12"/>
      </w:r>
      <w:r w:rsidRPr="00847867">
        <w:rPr>
          <w:rFonts w:ascii="Book Antiqua" w:hAnsi="Book Antiqua"/>
          <w:color w:val="000000" w:themeColor="text1"/>
          <w:sz w:val="22"/>
          <w:szCs w:val="22"/>
          <w:lang w:val="nb-NO"/>
        </w:rPr>
        <w:t xml:space="preserve"> </w:t>
      </w:r>
      <w:r w:rsidRPr="00847867">
        <w:rPr>
          <w:rFonts w:ascii="Book Antiqua" w:hAnsi="Book Antiqua"/>
          <w:color w:val="000000" w:themeColor="text1"/>
          <w:sz w:val="22"/>
          <w:szCs w:val="22"/>
          <w:lang w:val="id-ID"/>
        </w:rPr>
        <w:t>Perpustakaan sebagai sarana untuk memperoleh bahan hukum primer, sekunder, maupun tersier, dan bisa juga bahan tersebut diperoleh dari berbagai sumber bahan hukum. Setelah bahan-bahan tersebut terkumpul, dan diidentifikasi serta dipilih sesuai dengan permasalahan yang telah dirumuskan.</w:t>
      </w:r>
      <w:r w:rsidRPr="00847867">
        <w:rPr>
          <w:rFonts w:ascii="Book Antiqua" w:hAnsi="Book Antiqua"/>
          <w:color w:val="000000" w:themeColor="text1"/>
          <w:sz w:val="22"/>
          <w:szCs w:val="22"/>
          <w:lang w:val="nb-NO"/>
        </w:rPr>
        <w:t xml:space="preserve"> </w:t>
      </w:r>
      <w:r w:rsidRPr="00847867">
        <w:rPr>
          <w:rFonts w:ascii="Book Antiqua" w:hAnsi="Book Antiqua"/>
          <w:color w:val="000000" w:themeColor="text1"/>
          <w:sz w:val="22"/>
          <w:szCs w:val="22"/>
          <w:lang w:val="fi-FI"/>
        </w:rPr>
        <w:t xml:space="preserve">Studi Dokumentasi adalah pengambilan data secara langsung di lapangan yang diperoleh dari dokumen-dokumen disamping data dari Badan Narkotika Nasional, </w:t>
      </w:r>
      <w:r w:rsidRPr="00847867">
        <w:rPr>
          <w:rFonts w:ascii="Book Antiqua" w:hAnsi="Book Antiqua"/>
          <w:color w:val="000000" w:themeColor="text1"/>
          <w:sz w:val="22"/>
          <w:szCs w:val="22"/>
          <w:lang w:val="nb-NO"/>
        </w:rPr>
        <w:t>Pengadilan Negeri Ambon, Dokter, Direktorat Reserse Narkotika Polda Maluku.</w:t>
      </w:r>
    </w:p>
    <w:p w14:paraId="02939438" w14:textId="77777777" w:rsidR="00257592" w:rsidRPr="00847867" w:rsidRDefault="00257592" w:rsidP="00257592">
      <w:pPr>
        <w:autoSpaceDE w:val="0"/>
        <w:autoSpaceDN w:val="0"/>
        <w:adjustRightInd w:val="0"/>
        <w:ind w:left="567" w:firstLine="720"/>
        <w:jc w:val="both"/>
        <w:rPr>
          <w:rFonts w:ascii="Book Antiqua" w:hAnsi="Book Antiqua"/>
          <w:color w:val="000000" w:themeColor="text1"/>
          <w:sz w:val="22"/>
          <w:szCs w:val="22"/>
          <w:lang w:val="fi-FI"/>
        </w:rPr>
      </w:pPr>
    </w:p>
    <w:p w14:paraId="72A9C75C" w14:textId="77777777" w:rsidR="00257592" w:rsidRPr="00847867" w:rsidRDefault="00257592" w:rsidP="00257592">
      <w:pPr>
        <w:pStyle w:val="ListParagraph"/>
        <w:autoSpaceDE w:val="0"/>
        <w:autoSpaceDN w:val="0"/>
        <w:adjustRightInd w:val="0"/>
        <w:spacing w:after="0" w:line="480" w:lineRule="auto"/>
        <w:ind w:left="0"/>
        <w:jc w:val="both"/>
        <w:rPr>
          <w:rFonts w:ascii="Book Antiqua" w:hAnsi="Book Antiqua"/>
          <w:color w:val="FF0000"/>
          <w:lang w:val="fi-FI"/>
        </w:rPr>
      </w:pPr>
      <w:r w:rsidRPr="00847867">
        <w:rPr>
          <w:rFonts w:ascii="Book Antiqua" w:hAnsi="Book Antiqua"/>
          <w:b/>
          <w:bCs/>
          <w:color w:val="FF0000"/>
          <w:lang w:val="fi-FI"/>
        </w:rPr>
        <w:t xml:space="preserve">2. 5. </w:t>
      </w:r>
      <w:r w:rsidRPr="00847867">
        <w:rPr>
          <w:rFonts w:ascii="Book Antiqua" w:hAnsi="Book Antiqua"/>
          <w:b/>
          <w:bCs/>
          <w:color w:val="FF0000"/>
          <w:lang w:val="id-ID"/>
        </w:rPr>
        <w:t>A</w:t>
      </w:r>
      <w:r w:rsidRPr="00847867">
        <w:rPr>
          <w:rFonts w:ascii="Book Antiqua" w:hAnsi="Book Antiqua"/>
          <w:b/>
          <w:color w:val="FF0000"/>
          <w:lang w:val="id-ID"/>
        </w:rPr>
        <w:t>nalis</w:t>
      </w:r>
      <w:r w:rsidRPr="00847867">
        <w:rPr>
          <w:rFonts w:ascii="Book Antiqua" w:hAnsi="Book Antiqua"/>
          <w:b/>
          <w:color w:val="FF0000"/>
          <w:lang w:val="fi-FI"/>
        </w:rPr>
        <w:t>a B</w:t>
      </w:r>
      <w:r w:rsidRPr="00847867">
        <w:rPr>
          <w:rFonts w:ascii="Book Antiqua" w:hAnsi="Book Antiqua"/>
          <w:b/>
          <w:color w:val="FF0000"/>
          <w:lang w:val="id-ID"/>
        </w:rPr>
        <w:t xml:space="preserve">ahan </w:t>
      </w:r>
      <w:r w:rsidRPr="00847867">
        <w:rPr>
          <w:rFonts w:ascii="Book Antiqua" w:hAnsi="Book Antiqua"/>
          <w:b/>
          <w:color w:val="FF0000"/>
          <w:lang w:val="fi-FI"/>
        </w:rPr>
        <w:t>H</w:t>
      </w:r>
      <w:r w:rsidRPr="00847867">
        <w:rPr>
          <w:rFonts w:ascii="Book Antiqua" w:hAnsi="Book Antiqua"/>
          <w:b/>
          <w:color w:val="FF0000"/>
          <w:lang w:val="id-ID"/>
        </w:rPr>
        <w:t>ukum</w:t>
      </w:r>
    </w:p>
    <w:p w14:paraId="6CE98BC6" w14:textId="77777777" w:rsidR="00A45554" w:rsidRPr="00847867" w:rsidRDefault="00A45554" w:rsidP="00A45554">
      <w:pPr>
        <w:autoSpaceDE w:val="0"/>
        <w:autoSpaceDN w:val="0"/>
        <w:adjustRightInd w:val="0"/>
        <w:ind w:left="426"/>
        <w:jc w:val="both"/>
        <w:rPr>
          <w:rFonts w:ascii="Book Antiqua" w:hAnsi="Book Antiqua"/>
          <w:color w:val="000000" w:themeColor="text1"/>
          <w:sz w:val="22"/>
          <w:szCs w:val="22"/>
          <w:lang w:val="id-ID" w:eastAsia="en-GB"/>
        </w:rPr>
      </w:pPr>
      <w:r w:rsidRPr="00847867">
        <w:rPr>
          <w:rFonts w:ascii="Book Antiqua" w:hAnsi="Book Antiqua"/>
          <w:color w:val="000000" w:themeColor="text1"/>
          <w:sz w:val="22"/>
          <w:szCs w:val="22"/>
          <w:lang w:val="fi-FI" w:eastAsia="en-GB"/>
        </w:rPr>
        <w:t xml:space="preserve">Analisa bahan hukum </w:t>
      </w:r>
      <w:r w:rsidRPr="00847867">
        <w:rPr>
          <w:rFonts w:ascii="Book Antiqua" w:hAnsi="Book Antiqua"/>
          <w:color w:val="000000" w:themeColor="text1"/>
          <w:sz w:val="22"/>
          <w:szCs w:val="22"/>
          <w:lang w:val="id-ID" w:eastAsia="en-GB"/>
        </w:rPr>
        <w:t xml:space="preserve">diartikan sebagai  proses mengorganisasikan dan mengurutkan data dalam pola, kategori dan satuan uraian dasar sehingga dapat ditemukan tema dan dapat dirumuskan hipotesis kerja seperti yang disarankan oleh data. </w:t>
      </w:r>
      <w:r w:rsidRPr="00847867">
        <w:rPr>
          <w:rFonts w:ascii="Book Antiqua" w:hAnsi="Book Antiqua"/>
          <w:color w:val="000000" w:themeColor="text1"/>
          <w:sz w:val="22"/>
          <w:szCs w:val="22"/>
          <w:lang w:val="nb-NO" w:eastAsia="en-GB"/>
        </w:rPr>
        <w:t>Berdasarkan</w:t>
      </w:r>
      <w:r w:rsidRPr="00847867">
        <w:rPr>
          <w:rFonts w:ascii="Book Antiqua" w:hAnsi="Book Antiqua"/>
          <w:color w:val="000000" w:themeColor="text1"/>
          <w:sz w:val="22"/>
          <w:szCs w:val="22"/>
          <w:lang w:val="id-ID" w:eastAsia="en-GB"/>
        </w:rPr>
        <w:t xml:space="preserve"> analisis data yang disajikan di atas, maka analisis data yang digunakan dalam penelitian hukum normatif adalah analisis kualitatif.</w:t>
      </w:r>
    </w:p>
    <w:p w14:paraId="0540AF47" w14:textId="77777777" w:rsidR="00257592" w:rsidRPr="00847867" w:rsidRDefault="00257592" w:rsidP="00257592">
      <w:pPr>
        <w:rPr>
          <w:rFonts w:ascii="Book Antiqua" w:hAnsi="Book Antiqua"/>
          <w:color w:val="FF0000"/>
          <w:sz w:val="22"/>
          <w:szCs w:val="22"/>
          <w:lang w:val="id-ID"/>
        </w:rPr>
      </w:pPr>
    </w:p>
    <w:p w14:paraId="1D90D704" w14:textId="77777777" w:rsidR="00257592" w:rsidRPr="00847867" w:rsidRDefault="00257592" w:rsidP="00257592">
      <w:pPr>
        <w:numPr>
          <w:ilvl w:val="0"/>
          <w:numId w:val="1"/>
        </w:numPr>
        <w:spacing w:after="120"/>
        <w:ind w:left="284" w:hanging="284"/>
        <w:rPr>
          <w:rFonts w:ascii="Book Antiqua" w:hAnsi="Book Antiqua"/>
          <w:b/>
          <w:bCs/>
          <w:color w:val="FF0000"/>
          <w:sz w:val="22"/>
          <w:szCs w:val="22"/>
          <w:lang w:val="id-ID"/>
        </w:rPr>
      </w:pPr>
      <w:r w:rsidRPr="00847867">
        <w:rPr>
          <w:rFonts w:ascii="Book Antiqua" w:hAnsi="Book Antiqua"/>
          <w:b/>
          <w:bCs/>
          <w:color w:val="FF0000"/>
          <w:sz w:val="22"/>
          <w:szCs w:val="22"/>
        </w:rPr>
        <w:t>Hasil Dan Pembahasan</w:t>
      </w:r>
    </w:p>
    <w:p w14:paraId="54F2246A" w14:textId="3779361F" w:rsidR="002D7889" w:rsidRPr="00847867" w:rsidRDefault="002D7889" w:rsidP="002D7889">
      <w:pPr>
        <w:pStyle w:val="ListParagraph"/>
        <w:numPr>
          <w:ilvl w:val="1"/>
          <w:numId w:val="1"/>
        </w:numPr>
        <w:rPr>
          <w:rFonts w:ascii="Book Antiqua" w:hAnsi="Book Antiqua"/>
          <w:b/>
          <w:color w:val="FF0000"/>
          <w:lang w:val="nb-NO"/>
        </w:rPr>
      </w:pPr>
      <w:r w:rsidRPr="00847867">
        <w:rPr>
          <w:rFonts w:ascii="Book Antiqua" w:hAnsi="Book Antiqua"/>
          <w:b/>
          <w:color w:val="FF0000"/>
          <w:lang w:val="nb-NO"/>
        </w:rPr>
        <w:t xml:space="preserve">Pelaksanaan Rehabilitasi Pecandu Narkoba Di Kota Ambon Berdasarkan Ketentuan Undang-Undang Nomor 35 Tahun 2009 </w:t>
      </w:r>
    </w:p>
    <w:p w14:paraId="37E6A931" w14:textId="77777777" w:rsidR="0057581B" w:rsidRPr="00847867" w:rsidRDefault="0057581B" w:rsidP="0057581B">
      <w:pPr>
        <w:ind w:left="720" w:firstLine="720"/>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Sejak terbentuknya BNN (Badan Narkotika Nasional) pertama kali dikenal dengan nama Badan Koordinasi Narkotika Tingkat Nasionalyang dibentuk berdasarkan Undang-undang Nomor 22 Tahun 1997 Tentang Narkotika, namun sudah dicabut dan dinyatakan tidak berlaku. Dan kemudian, Badan Koordinasi Narkotika Tingkat Nasional diubah menjadi Badan Narkotika Nasional (BNN) melalui Keputusan Presiden RI Nomor 17 Tahun 2002 tentang Badan Narkotika Nasional. Seiring dengan perkembangan jaman, dan semakin maraknya peredaran gelap Narkotika di Indonesia, maka tugas dan wewenang BNN sebagai lembaga nonkementrian yang bertanggung jawab langsung kepada Presiden Republik Indonesia, ditetapkan melalui Undang-undang Narkotika.</w:t>
      </w:r>
    </w:p>
    <w:p w14:paraId="26F59C1D" w14:textId="77777777" w:rsidR="0057581B" w:rsidRPr="00847867" w:rsidRDefault="0057581B" w:rsidP="0057581B">
      <w:pPr>
        <w:ind w:left="709"/>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Wewenang BNN (Badan Narkotika Nasional) dapat dilihat pada pasal 70 Undang-undang Narkotika, yaitu :</w:t>
      </w:r>
    </w:p>
    <w:p w14:paraId="3772B9CF"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Menyusun dan melaksanakan kebijakan nasional mengenai pencegahan dan pemberantasan penyalahgunaan dan peredaran gelap Narkotika dan Prekursor Narkotika;</w:t>
      </w:r>
    </w:p>
    <w:p w14:paraId="474F19A8"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lastRenderedPageBreak/>
        <w:t xml:space="preserve">Mencegah dan memberantas penyalahgunaan dan peredaran gelap Narkotika dan Prekursor Narkotika; </w:t>
      </w:r>
    </w:p>
    <w:p w14:paraId="40982B9B"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Berkoordinasi dengan Kepala Kepolisian Negara Republik Indonesia dalam pencegahan dan pemberantasan penyalahgunaan dan peredaran gelap Narkotika dan Prekursor Narkotika;</w:t>
      </w:r>
    </w:p>
    <w:p w14:paraId="28CDB087"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Meningkatkan kemampuan lembaga Rehabilitasi medis dan Rehabilitasi sosial pecandu Narkoba, baik yang diselenggarakan oleh pemerintah maupun masyarakat;</w:t>
      </w:r>
    </w:p>
    <w:p w14:paraId="75F9EF00"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Memberdayakan masyarakat dalam pencegahan penyalahgunaan dan peredaran gelap Narkotika dan Prekursor Narkotika;</w:t>
      </w:r>
    </w:p>
    <w:p w14:paraId="1052C98A"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Memantau, mengarahkan, dan meningkatkan kegiatan masyarakat dalam pencegahan penyalahgunaan dan peredaran gelap Narkotika dan Prekursor Narkotika;</w:t>
      </w:r>
    </w:p>
    <w:p w14:paraId="530A7465"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Melakukan kerja sama bilateral dan multilateral, baik regional maupun internasional, guna mencegah dan memberantas peredaran gelap Narkotika dan Prekursor Narkotika;</w:t>
      </w:r>
    </w:p>
    <w:p w14:paraId="5320288C"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Mengembangkan laboratorium Narkotika dan Prekursor Narkotika;</w:t>
      </w:r>
    </w:p>
    <w:p w14:paraId="13C0653E" w14:textId="77777777" w:rsidR="0057581B" w:rsidRPr="00847867" w:rsidRDefault="0057581B" w:rsidP="004D4696">
      <w:pPr>
        <w:numPr>
          <w:ilvl w:val="2"/>
          <w:numId w:val="6"/>
        </w:numPr>
        <w:ind w:left="1701"/>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Melaksanakan administrasi penyelidikan dan penyidikan terhadap perkara penyalahgunaan dan peredaran gelap Narkotika dan Prekursor Narkotika; dan</w:t>
      </w:r>
    </w:p>
    <w:p w14:paraId="56F8C1F4" w14:textId="77777777" w:rsidR="0057581B" w:rsidRPr="00847867" w:rsidRDefault="0057581B" w:rsidP="004D4696">
      <w:pPr>
        <w:numPr>
          <w:ilvl w:val="2"/>
          <w:numId w:val="6"/>
        </w:numPr>
        <w:ind w:left="1701"/>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Membuat laporan tahunan mengenai pelaksanaan tugas dan wewenang.”</w:t>
      </w:r>
    </w:p>
    <w:p w14:paraId="2035A3F4" w14:textId="77777777" w:rsidR="0057581B" w:rsidRPr="00847867" w:rsidRDefault="0057581B" w:rsidP="0057581B">
      <w:pPr>
        <w:ind w:left="709"/>
        <w:jc w:val="both"/>
        <w:rPr>
          <w:rFonts w:ascii="Book Antiqua" w:hAnsi="Book Antiqua"/>
          <w:bCs/>
          <w:color w:val="000000" w:themeColor="text1"/>
          <w:sz w:val="22"/>
          <w:szCs w:val="22"/>
        </w:rPr>
      </w:pPr>
    </w:p>
    <w:p w14:paraId="44DF9A36" w14:textId="5F23B35D" w:rsidR="0057581B" w:rsidRPr="00847867" w:rsidRDefault="0057581B" w:rsidP="0057581B">
      <w:pPr>
        <w:ind w:left="709"/>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w:t>
      </w:r>
      <w:r w:rsidRPr="00847867">
        <w:rPr>
          <w:rFonts w:ascii="Book Antiqua" w:hAnsi="Book Antiqua"/>
          <w:bCs/>
          <w:color w:val="000000" w:themeColor="text1"/>
          <w:sz w:val="22"/>
          <w:szCs w:val="22"/>
        </w:rPr>
        <w:tab/>
        <w:t>Badan Narkotika Nasional) mendapatkan peranan penting dalam melaksanakan Rehabilitasi Narkotika sebagai upaya pemulihan kesehatan terhadap pecandu dan korban penyalahgunaan Narkotika.Dalam pelaksanaan Rehabilitasi Narkotikaterhadap pecandu dan korban penyalahgunaan Narkotika, baik itu rehabilitasi secara sukarela (Voluntary) atau melalui upaya hukum (Compulsary), perlu dilakukannya Asesmen oleh Tim Asesmen Terpatu (TAT) terhadap pecandu dan korban penyalahgunaan Narkotika. Tim Asesmen Terpadu (TAT) dibentuk oleh BNN (Badan Narkotika Nasional) pada tingkat Provinsi ataupun Kabupaten/Kota, dengan tujuan untuk dapat mengetahui tingkat keparahan dan kecanduan seseorang tersebut, sehingga dapat diambil suatu upaya atau langkah dilakukannya rehabilitasi secara medis dan atau rehabilitasi sosial.</w:t>
      </w:r>
    </w:p>
    <w:p w14:paraId="512BE9E6" w14:textId="77777777" w:rsidR="0057581B" w:rsidRPr="00847867" w:rsidRDefault="0057581B" w:rsidP="0057581B">
      <w:pPr>
        <w:ind w:left="709"/>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Berkaitan dengan salah satu tugas dari Badan Narkotika Nasional (BNN) dalam membidangi Rehabilitasi Narkotika, maka penyidik dalam menangani tersangka dalam perkara tindak pidana Narkotika, baik itu penyidik pada Kepolisian maupun penyidik pada BNN, dapat meminta secara tertulis kepada TAT (Tim Asesmen Terpadu) untuk dilakukan Asesmen untuk merekomendasi rencana terapi dan Rehabilitasi terhadap seseorang yang ditangkap dan/atau tertangkap tangan, apakah terhadap tersangka tersebut perlu dilakukan rehabilitasi medis dan/ atau rehabilitasi sosial. Asesmen dilakukan oleh “TAT (Tim Asesmen Terpadu) yang terdiri dari Tim Dokter yang meliputi Dokter dan Psikolog yang telah memiliki Sertifikat Asesor dari Kementrian Kesehatan dan Tim Hukum yang terdiri dari unsur Polri, BNN, Kejaksaan dan Kementrian Hukum dan HAM.”</w:t>
      </w:r>
    </w:p>
    <w:p w14:paraId="1CB9060E" w14:textId="77777777" w:rsidR="0057581B" w:rsidRPr="00847867" w:rsidRDefault="0057581B" w:rsidP="0057581B">
      <w:pPr>
        <w:ind w:left="709"/>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Kewenangan dari TAT (Tim Asesmen Terpadu) yaitu :</w:t>
      </w:r>
    </w:p>
    <w:p w14:paraId="012A1757" w14:textId="77777777" w:rsidR="0057581B" w:rsidRPr="00847867" w:rsidRDefault="0057581B" w:rsidP="004D4696">
      <w:pPr>
        <w:numPr>
          <w:ilvl w:val="0"/>
          <w:numId w:val="7"/>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Melakukan analisis peran seseorang yang ditangkap atau tertangkap tangan sebagai Korban Penyalahgunaan Narkoba, Pecandu Narkoba atau pengedar Narkoba;</w:t>
      </w:r>
    </w:p>
    <w:p w14:paraId="46CE0653" w14:textId="77777777" w:rsidR="0057581B" w:rsidRPr="00847867" w:rsidRDefault="0057581B" w:rsidP="004D4696">
      <w:pPr>
        <w:numPr>
          <w:ilvl w:val="0"/>
          <w:numId w:val="7"/>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Menentukan kriteria tingkat keparahan penggunaan Narkotika sesuai dengan jenis kandungan yang dikonsumsi, situasi dan kondisi ketika ditangkap pada tempat kejadian perkara;</w:t>
      </w:r>
    </w:p>
    <w:p w14:paraId="68D56DF3" w14:textId="77777777" w:rsidR="0057581B" w:rsidRPr="00847867" w:rsidRDefault="0057581B" w:rsidP="004D4696">
      <w:pPr>
        <w:numPr>
          <w:ilvl w:val="0"/>
          <w:numId w:val="7"/>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lastRenderedPageBreak/>
        <w:t>Merekomendasi rencana terapi dan rehabilitasi terhadap Pecandu Narkoba dan Korban Penyalahgunaan Narkoba.</w:t>
      </w:r>
    </w:p>
    <w:p w14:paraId="5EE7F9BD" w14:textId="77777777" w:rsidR="0057581B" w:rsidRPr="00847867" w:rsidRDefault="0057581B" w:rsidP="0057581B">
      <w:pPr>
        <w:ind w:left="709"/>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TAT (Tim Asesmen Terpadu) memiliki tugas </w:t>
      </w:r>
      <w:proofErr w:type="gramStart"/>
      <w:r w:rsidRPr="00847867">
        <w:rPr>
          <w:rFonts w:ascii="Book Antiqua" w:hAnsi="Book Antiqua"/>
          <w:bCs/>
          <w:color w:val="000000" w:themeColor="text1"/>
          <w:sz w:val="22"/>
          <w:szCs w:val="22"/>
        </w:rPr>
        <w:t>untuk :</w:t>
      </w:r>
      <w:proofErr w:type="gramEnd"/>
    </w:p>
    <w:p w14:paraId="0464A82C" w14:textId="77777777" w:rsidR="0057581B" w:rsidRPr="00847867" w:rsidRDefault="0057581B" w:rsidP="004D4696">
      <w:pPr>
        <w:numPr>
          <w:ilvl w:val="3"/>
          <w:numId w:val="4"/>
        </w:numPr>
        <w:ind w:left="1843" w:hanging="425"/>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Asesmen dan analisis medis, psiko sosial, serta merekomendasi rencana terapi dan rehabilitasi seseorang yang ditangkap dan/atau tertangkap tangan;</w:t>
      </w:r>
    </w:p>
    <w:p w14:paraId="249451AA" w14:textId="77777777" w:rsidR="0057581B" w:rsidRPr="00847867" w:rsidRDefault="0057581B" w:rsidP="004D4696">
      <w:pPr>
        <w:numPr>
          <w:ilvl w:val="3"/>
          <w:numId w:val="4"/>
        </w:numPr>
        <w:ind w:left="1843" w:hanging="425"/>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Analisis terhadap seseorang yang ditangkap dan/atau tertangkap tangan dalam kaitan peredaran gelap Narkotika dan penyalahgunaan Narkotika;</w:t>
      </w:r>
    </w:p>
    <w:p w14:paraId="690DAAA4" w14:textId="21E95D15" w:rsidR="0057581B" w:rsidRPr="00847867" w:rsidRDefault="0057581B" w:rsidP="0057581B">
      <w:pPr>
        <w:ind w:left="709"/>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Rekomendasi dari Tim Asesmen Terpadu (TAT) tersebutlah yang menjadi pertimbangan Hakim dalam memutuskan atau menetapkan apakah terhadap terdakwa perlu dilakukan rehabilitasi narkotika.</w:t>
      </w:r>
    </w:p>
    <w:p w14:paraId="35FA0BE6" w14:textId="77777777" w:rsidR="005560B9" w:rsidRPr="00847867" w:rsidRDefault="005560B9" w:rsidP="005560B9">
      <w:pPr>
        <w:ind w:left="709"/>
        <w:jc w:val="both"/>
        <w:rPr>
          <w:rFonts w:ascii="Book Antiqua" w:hAnsi="Book Antiqua"/>
          <w:bCs/>
          <w:color w:val="000000" w:themeColor="text1"/>
          <w:sz w:val="22"/>
          <w:szCs w:val="22"/>
          <w:lang w:val="nb-NO"/>
        </w:rPr>
      </w:pPr>
    </w:p>
    <w:p w14:paraId="2316C0CB" w14:textId="70C7A461" w:rsidR="0094554C" w:rsidRPr="00847867" w:rsidRDefault="0094554C" w:rsidP="005560B9">
      <w:pPr>
        <w:ind w:left="709"/>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Berikut ini diuraikan pengertian Rehabilitasi medis dan Rehabilitasi sosial:</w:t>
      </w:r>
    </w:p>
    <w:p w14:paraId="3AEEE8E3" w14:textId="77777777" w:rsidR="0094554C" w:rsidRPr="00847867" w:rsidRDefault="0094554C" w:rsidP="004D4696">
      <w:pPr>
        <w:numPr>
          <w:ilvl w:val="1"/>
          <w:numId w:val="5"/>
        </w:numPr>
        <w:ind w:left="1418"/>
        <w:jc w:val="both"/>
        <w:rPr>
          <w:rFonts w:ascii="Book Antiqua" w:hAnsi="Book Antiqua"/>
          <w:b/>
          <w:bCs/>
          <w:color w:val="000000" w:themeColor="text1"/>
          <w:sz w:val="22"/>
          <w:szCs w:val="22"/>
        </w:rPr>
      </w:pPr>
      <w:r w:rsidRPr="00847867">
        <w:rPr>
          <w:rFonts w:ascii="Book Antiqua" w:hAnsi="Book Antiqua"/>
          <w:b/>
          <w:bCs/>
          <w:color w:val="000000" w:themeColor="text1"/>
          <w:sz w:val="22"/>
          <w:szCs w:val="22"/>
        </w:rPr>
        <w:t>Rehabilitasi Medis</w:t>
      </w:r>
    </w:p>
    <w:p w14:paraId="53066279" w14:textId="77777777" w:rsidR="005560B9" w:rsidRPr="00847867" w:rsidRDefault="0094554C" w:rsidP="005560B9">
      <w:pPr>
        <w:ind w:left="1418"/>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Pasal 1 Angka 16 Undang-undang Narkotika menjelaskan bahwa “Rehabilitasi Medis (</w:t>
      </w:r>
      <w:r w:rsidRPr="00847867">
        <w:rPr>
          <w:rFonts w:ascii="Book Antiqua" w:hAnsi="Book Antiqua"/>
          <w:bCs/>
          <w:i/>
          <w:iCs/>
          <w:color w:val="000000" w:themeColor="text1"/>
          <w:sz w:val="22"/>
          <w:szCs w:val="22"/>
        </w:rPr>
        <w:t>detoksifikasi</w:t>
      </w:r>
      <w:r w:rsidRPr="00847867">
        <w:rPr>
          <w:rFonts w:ascii="Book Antiqua" w:hAnsi="Book Antiqua"/>
          <w:bCs/>
          <w:color w:val="000000" w:themeColor="text1"/>
          <w:sz w:val="22"/>
          <w:szCs w:val="22"/>
        </w:rPr>
        <w:t>) adalah Suatu proses kegiatan pengobatan secara terpadu untuk membebaskan pecandu dari ketergantungan Narkotika. Pada Pasal 56 Undang-undang Nomor 35 Tahun 2009 berbunyi bahwa “Rehabilitasi medis bagi pecandu atau korban penyalahgunaan Narkotika dilakukan di Rumah sakit atau tempat yang ditunjuk oleh Menteri atau lembaga Rehabilitasi tertentu yang diselenggarakan oleh Instansi pemerintah atau lembaga masyarakat yang dapat melakukan Rehabilitasi medis yang mendapatkan persetujuan oleh Menteri dalam melakukan kegiatan Rehabilitasi Medis.”</w:t>
      </w:r>
      <w:r w:rsidR="005560B9" w:rsidRPr="00847867">
        <w:rPr>
          <w:rFonts w:ascii="Book Antiqua" w:hAnsi="Book Antiqua"/>
          <w:bCs/>
          <w:color w:val="000000" w:themeColor="text1"/>
          <w:sz w:val="22"/>
          <w:szCs w:val="22"/>
        </w:rPr>
        <w:t xml:space="preserve"> </w:t>
      </w:r>
    </w:p>
    <w:p w14:paraId="04237104" w14:textId="77777777" w:rsidR="005560B9" w:rsidRPr="00847867" w:rsidRDefault="0094554C" w:rsidP="005560B9">
      <w:pPr>
        <w:ind w:left="141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rPr>
        <w:t>Didalam Rehabilitasi medis, seorang pecandu diperiksa kesehatannya baik fisik dan mental oleh Dokter yang telah memiliki sertifikasi asesor dari Kementrian Kesehatan. Dan kemudian, Dokter tersebut memutuskan apakah terhadap pecandu tersebut perlu diberikan obat tertentu untuk mengurangi gejala putus zat (</w:t>
      </w:r>
      <w:r w:rsidRPr="00847867">
        <w:rPr>
          <w:rFonts w:ascii="Book Antiqua" w:hAnsi="Book Antiqua"/>
          <w:bCs/>
          <w:i/>
          <w:iCs/>
          <w:color w:val="000000" w:themeColor="text1"/>
          <w:sz w:val="22"/>
          <w:szCs w:val="22"/>
        </w:rPr>
        <w:t>sakau</w:t>
      </w:r>
      <w:r w:rsidRPr="00847867">
        <w:rPr>
          <w:rFonts w:ascii="Book Antiqua" w:hAnsi="Book Antiqua"/>
          <w:bCs/>
          <w:color w:val="000000" w:themeColor="text1"/>
          <w:sz w:val="22"/>
          <w:szCs w:val="22"/>
        </w:rPr>
        <w:t xml:space="preserve">) yang diderita. </w:t>
      </w:r>
      <w:r w:rsidRPr="00847867">
        <w:rPr>
          <w:rFonts w:ascii="Book Antiqua" w:hAnsi="Book Antiqua"/>
          <w:bCs/>
          <w:color w:val="000000" w:themeColor="text1"/>
          <w:sz w:val="22"/>
          <w:szCs w:val="22"/>
          <w:lang w:val="nb-NO"/>
        </w:rPr>
        <w:t>Pemberian obat tergantung dari jenis Narkotika dan berat ringannya gejala putus zat. Dalam hal ini dokter butuh kepekaan, pengalaman, dan keahlian guna memdeteksi gejala kecanduan narkoba tersebut.</w:t>
      </w:r>
    </w:p>
    <w:p w14:paraId="6CAB8A05" w14:textId="170DB69D" w:rsidR="0094554C" w:rsidRPr="00847867" w:rsidRDefault="0094554C" w:rsidP="005560B9">
      <w:pPr>
        <w:ind w:left="141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Dalam pelaksanaan Rehabilitasi Medis bagi pecandu dan korban penyalahgunaan Narkotika, Menteri Kesehatan RI mengeluarkan Peraturan Menteri Kesehatan Republik Indonesia Nomor 80 Tahun 2014 Tentang Petunjuk Teknis Pelaksanaan Rehabilitasi Medis Bagi Pecandu, Penyalahguna, Dan Korban Penyalahgunaan Narkotika Yang Sedang Dalam Proses Penyidikan, Penuntutan, Dan Persidangan Atau Telah Mendapatkan Penetapan/ Putusan Pengadilan dan Peraturan Menteri Kesehatan Republik Indonesia Nomor 50 Tahun 2015 Tentang Petunjuk Teknis Pelaksanaan Wajib Lapor Dan Rehabilitasi Medis Bagi Pecandu, Penyalahguna, Dan Korban Penyalahgunaan Narkotika. </w:t>
      </w:r>
    </w:p>
    <w:p w14:paraId="0BDAC194" w14:textId="77777777" w:rsidR="0094554C" w:rsidRPr="00847867" w:rsidRDefault="0094554C" w:rsidP="004D4696">
      <w:pPr>
        <w:numPr>
          <w:ilvl w:val="1"/>
          <w:numId w:val="5"/>
        </w:numPr>
        <w:ind w:left="1418"/>
        <w:jc w:val="both"/>
        <w:rPr>
          <w:rFonts w:ascii="Book Antiqua" w:hAnsi="Book Antiqua"/>
          <w:b/>
          <w:bCs/>
          <w:color w:val="000000" w:themeColor="text1"/>
          <w:sz w:val="22"/>
          <w:szCs w:val="22"/>
        </w:rPr>
      </w:pPr>
      <w:r w:rsidRPr="00847867">
        <w:rPr>
          <w:rFonts w:ascii="Book Antiqua" w:hAnsi="Book Antiqua"/>
          <w:b/>
          <w:bCs/>
          <w:color w:val="000000" w:themeColor="text1"/>
          <w:sz w:val="22"/>
          <w:szCs w:val="22"/>
        </w:rPr>
        <w:t>Rehabilitasi Sosial</w:t>
      </w:r>
    </w:p>
    <w:p w14:paraId="624103A2" w14:textId="77777777" w:rsidR="0094554C" w:rsidRPr="00847867" w:rsidRDefault="0094554C" w:rsidP="005560B9">
      <w:pPr>
        <w:ind w:left="141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rPr>
        <w:t xml:space="preserve">Pasal 1 Angka 17 Undang-undang Narkotika menyebutkan bahwa Rehabilitasi Sosial adalah suatu proses kegiatan pemulihan secara terpadu, baik fisik, mental maupun sosial, agar bekas pecandu Narkoba dapat kembali melaksanakan fungsi sosial dalam kehidupan masyarakat. </w:t>
      </w:r>
      <w:r w:rsidRPr="00847867">
        <w:rPr>
          <w:rFonts w:ascii="Book Antiqua" w:hAnsi="Book Antiqua"/>
          <w:bCs/>
          <w:color w:val="000000" w:themeColor="text1"/>
          <w:sz w:val="22"/>
          <w:szCs w:val="22"/>
          <w:lang w:val="nb-NO"/>
        </w:rPr>
        <w:t>Rehabilitasi Sosial merupakan proses refungsionalisasi dan pengembangan untuk memungkinkan seseorang mampu melaksanakan fungsi sosialnya secara wajar dalam kehidupan masyarakat.</w:t>
      </w:r>
    </w:p>
    <w:p w14:paraId="733558E2" w14:textId="77777777" w:rsidR="0094554C" w:rsidRPr="00847867" w:rsidRDefault="0094554C" w:rsidP="005560B9">
      <w:pPr>
        <w:ind w:left="141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Dalam pelaksanaan Rehabilitasi Sosial bagi pecandu dan penyalahgunaan Narkotika, Menteri Sosial RI mengeluarkan Peraturan Menteri Sosial Republik Indonesia Nomor 08 Tahun 2014 Tentang Pedoman Rehabilitasi Sosial Pecandu </w:t>
      </w:r>
      <w:r w:rsidRPr="00847867">
        <w:rPr>
          <w:rFonts w:ascii="Book Antiqua" w:hAnsi="Book Antiqua"/>
          <w:bCs/>
          <w:color w:val="000000" w:themeColor="text1"/>
          <w:sz w:val="22"/>
          <w:szCs w:val="22"/>
          <w:lang w:val="nb-NO"/>
        </w:rPr>
        <w:lastRenderedPageBreak/>
        <w:t>Narkoba Dan Korban Penyalahgunaan Narkoba Yang Berhadapan Dengan Hukum Di Dalam Lembaga Rehabilitasi Sosial.</w:t>
      </w:r>
    </w:p>
    <w:p w14:paraId="609FB9AE" w14:textId="77777777" w:rsidR="0094554C" w:rsidRPr="00847867" w:rsidRDefault="0094554C" w:rsidP="0094554C">
      <w:pPr>
        <w:ind w:left="851"/>
        <w:jc w:val="both"/>
        <w:rPr>
          <w:rFonts w:ascii="Book Antiqua" w:hAnsi="Book Antiqua"/>
          <w:bCs/>
          <w:color w:val="000000" w:themeColor="text1"/>
          <w:sz w:val="22"/>
          <w:szCs w:val="22"/>
          <w:lang w:val="nb-NO"/>
        </w:rPr>
      </w:pPr>
    </w:p>
    <w:p w14:paraId="69906329" w14:textId="77777777" w:rsidR="005560B9"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Pada </w:t>
      </w:r>
      <w:r w:rsidRPr="00847867">
        <w:rPr>
          <w:rFonts w:ascii="Book Antiqua" w:hAnsi="Book Antiqua"/>
          <w:bCs/>
          <w:color w:val="000000" w:themeColor="text1"/>
          <w:sz w:val="22"/>
          <w:szCs w:val="22"/>
          <w:lang w:val="id-ID"/>
        </w:rPr>
        <w:t>dasarnya</w:t>
      </w:r>
      <w:r w:rsidRPr="00847867">
        <w:rPr>
          <w:rFonts w:ascii="Book Antiqua" w:hAnsi="Book Antiqua"/>
          <w:bCs/>
          <w:color w:val="000000" w:themeColor="text1"/>
          <w:sz w:val="22"/>
          <w:szCs w:val="22"/>
          <w:lang w:val="nb-NO"/>
        </w:rPr>
        <w:t xml:space="preserve"> sanksi yang diatur dalam Undang-Undang Narkotika menganut </w:t>
      </w:r>
      <w:r w:rsidRPr="00847867">
        <w:rPr>
          <w:rFonts w:ascii="Book Antiqua" w:hAnsi="Book Antiqua"/>
          <w:bCs/>
          <w:i/>
          <w:iCs/>
          <w:color w:val="000000" w:themeColor="text1"/>
          <w:sz w:val="22"/>
          <w:szCs w:val="22"/>
          <w:lang w:val="nb-NO"/>
        </w:rPr>
        <w:t xml:space="preserve">double track system </w:t>
      </w:r>
      <w:r w:rsidRPr="00847867">
        <w:rPr>
          <w:rFonts w:ascii="Book Antiqua" w:hAnsi="Book Antiqua"/>
          <w:bCs/>
          <w:color w:val="000000" w:themeColor="text1"/>
          <w:sz w:val="22"/>
          <w:szCs w:val="22"/>
          <w:lang w:val="nb-NO"/>
        </w:rPr>
        <w:t xml:space="preserve">yaitu berupa sanksi pidana dan sanksi tindakan. Rehabilitasi merupakan salah satu bentuk sanksi tindakan. Undang-Undang Narkotika Pasal 54, 55, 56 dan 103 telah menegaskan bahwa pecandu Narkoba dan korban penyalahgunaan Narkoba wajib menjalani rehabilitasi medis dan rehabilitasi sosial. </w:t>
      </w:r>
    </w:p>
    <w:p w14:paraId="0EB44717" w14:textId="77777777" w:rsidR="005560B9"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Dalam pasal 54 Undang-Undang Narkotika pecandu narkoba dan korban penyalahgunaan narkotika wajib menjalani rehabilitasi medis dan rehababilitasi sosial. Penjelasan yang dimaksud dalam undang-undang ini adalah”korban penyalahgunaan Narkotika” adalah seseorang yang tidak sengaja menggunakan Narkotika karena dibujuk, diperdaya, ditipu, dipaksa, dan/atau diancam untuk menggunakan Narkotika. </w:t>
      </w:r>
    </w:p>
    <w:p w14:paraId="6E622C0A" w14:textId="77777777" w:rsidR="005560B9"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Pasal 1 butir 16 Undang-Undang Narkotika menjelaskan yang di maksud dengan rehabilitasi medis adalah suatu prosses kegiatan pengobatan secara terpadu untuk membebaskan pecandu dari ketergantungan narkotika, dan di dalam pasal 1 butir 17 juga di jelaskan bahwa yang di maksud dengan rehabilitasi sosial adalah suatu peroses kegiatan pemulihan secara terpadu, baik fisik, mental, maupun sosial, agar bekas pecandu narkoba dapat kembali melaksanakan fungsi sosial dalam kehidupan masyarakat. </w:t>
      </w:r>
    </w:p>
    <w:p w14:paraId="0B745B54" w14:textId="77777777" w:rsidR="005560B9"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Pasal 55 Undang-Undang Narkotika mengatakan Ayat (1) Orang tua atau wali dari Pecandu narkoba yang belum cukup umur wajib melaporkan kepada pusat kesehatan masyarakat, rumah sakit, dan/atau lembaga rehabilitasi medis dan rehabilitasi sosial yang ditunjuk oleh Pemerintah untuk mendapatkan pengobatan dan/atau perawatan melalui rehabilitasi medis dan rehabilitasi sosial. Ayat (2) Pecandu narkoba yang sudah cukup umur wajib melaporkan diri atau dilaporkan oleh keluarganya kepada pusat kesehatan masyarakat, rumah sakit, dan/atau lembaga rehabilitasi medis dan rehabilitasi sosial yang ditunjuk oleh Pemerintah untuk mendapatkan pengobatan dan/atau perawatan melalui rehabilitasi medis dan rehabilitasi sosial. Ayat (3) Ketentuan mengenai pelaksanaan wajib lapor sebagaimana dimaksud pada Ayat (1) dan Ayat (2) diatur dengan Peraturan Pemerintah. </w:t>
      </w:r>
    </w:p>
    <w:p w14:paraId="00F080DC" w14:textId="77777777" w:rsidR="005560B9"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Penjelasan dari Undang-undang Narkotika Pasal 55 Ayat (1) adalah ketentuan ini menegaskan bahwa untuk membantu Pemerintah dalam menanggulangi masalah dan bahaya penyalahgunaan Narkotika, khususnya untuk pecandu narkoba, maka diperlukan keikutsertaan orang tua/wali, masyarakat, guna meningkatkan tanggung jawab pengawasan dan bimbingan terhadap anak-anaknya. Yang dimaksud dengan “belum cukup umur” dalam ketentuan ini adalah seseorang yang belum mencapai umur 18 (delapan belas) tahun. Ketentuan mengenai pelaksanaan wajib lapor sebagaimana yang dimaksud dalam Ayat (1) dan Ayat (2) diatur dengan Peraturan Pemerintah Nomor 25 Tahun 2011 tentang Pelaksanaan Wajib Lapor Pecandu narkoba. Yang dimaksud dengan wajib lapor dalam peraturan pemerintah tersebut terdapat pada Pasal 1 butir 1 Wajib Lapor adalah kegiatan melaporkan diri yang dilakukan oleh pecandu narkoba yang sudah cukup umur atau keluarganya, dan/atau orang tua atau wali dari pecandu narkoba yang belum cukup umur kepada institusi penerima wajib lapor untuk mendapatkan pengobatan dan/atau perawatan melalui rehabilitasi medis dan rehabilitasi sosial.</w:t>
      </w:r>
    </w:p>
    <w:p w14:paraId="28EE6785" w14:textId="77777777" w:rsidR="005560B9" w:rsidRPr="00847867" w:rsidRDefault="005560B9"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Dalam Pasal 103 Undang-Undang Narkotika Ayat (1), Hakim yang memeriksa perkara Pecandu narkoba dapat: </w:t>
      </w:r>
    </w:p>
    <w:p w14:paraId="7371C784" w14:textId="77777777" w:rsidR="000678E7" w:rsidRPr="00847867" w:rsidRDefault="005560B9" w:rsidP="004D4696">
      <w:pPr>
        <w:numPr>
          <w:ilvl w:val="0"/>
          <w:numId w:val="8"/>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memutus untuk memerintahkan yang bersangkutan menjalani pengobatan dan/atau perawatan melalui rehabilitasi jika Pecandu narkoba tersebut terbukti bersalah melakukan tindak pidana Narkotika; atau </w:t>
      </w:r>
    </w:p>
    <w:p w14:paraId="4FEE4DD6" w14:textId="0E0BBD81" w:rsidR="005560B9" w:rsidRPr="00847867" w:rsidRDefault="005560B9" w:rsidP="004D4696">
      <w:pPr>
        <w:numPr>
          <w:ilvl w:val="0"/>
          <w:numId w:val="8"/>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lastRenderedPageBreak/>
        <w:t xml:space="preserve">menetapkan untuk memerintahkan yang bersangkutan menjalani pengobatan dan/atau perawatan melalui rehabilitasi jika Pecandu narkoba tersebut tidak terbukti bersalah melakukan tindak pidana Narkotika. </w:t>
      </w:r>
    </w:p>
    <w:p w14:paraId="042CDC6B" w14:textId="77777777" w:rsidR="005560B9" w:rsidRPr="00847867" w:rsidRDefault="005560B9"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Ayat (2), Masa menjalani pengobatan dan/atau perawatan bagi Pecandu narkoba sebagaimana dimaksud pada ayat (1) huruf a diperhitungkan sebagai masa menjalani hukuman. </w:t>
      </w:r>
    </w:p>
    <w:p w14:paraId="4810A7E6" w14:textId="77777777" w:rsidR="005560B9" w:rsidRPr="00847867" w:rsidRDefault="005560B9"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Penjelasan pada Pasal 103 huruf (a), ketentuan ini menegaskan bahwa penggunaan kata memutuskan bagi Pecandu narkoba yang terbukti bersalah melakukan tindak pidana Narkotika mengandung pengertian bahwa putusan hakim tersebut merupakan vonis (hukuman) bagi Pecandu narkoba yang bersangkutan dan huruf (b) Ketentuan ini menegaskan bahwa penggunaan kata menetapkan bagi Pecandu narkoba yang tidak terbukti bersalah melakukan tindak pidana Narkotika mengandung pengertian bahwa penetapan hakim tersebut bukan merupakan vonis (hukuman) bagi Pecandu narkoba yang bersangkutan. Penetapan tersebut dimaksudkan untuk memberikan suatu penekanan bahwa Pecandu narkoba tersebut walaupun tidak terbukti bersalah melakukan tindak pidana Narkotika, tetapi tetap wajib menjalani pengobatan dan perawatan. Biaya pengobatan dan atau perawatan bagi Pecandu narkoba yang tidak terbukti bersalah melakukan tindak pidana Narkotika sepenuhnya menjadi beban dan tanggung jawab negara, karena pengobatan dan atau perawatan tersebut merupakan bagian dari masa menjalani hukuman. Sedangkan bagi pecandu narkoba yang tidak terbukti bersalah biaya pengobatan dan/atau perawatan selama dalam status tahanan tetap menjadi beban negara, kecuali tahanan rumah dan tahanan kota. </w:t>
      </w:r>
    </w:p>
    <w:p w14:paraId="4205F0C8" w14:textId="77777777" w:rsidR="005560B9" w:rsidRPr="00847867" w:rsidRDefault="005560B9"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Peraturan Pemerintah Nomor 25 Tahun 2011 Tentang Pelaksanaan Wajib Lapor Pecandu narkoba pada pasal 13 ayat (1) Pecandu narkoba yang telah melaksanakan Wajib Lapor sebagaimana dimaksud dalam Pasal 6 wajib menjalani rehabilitasi medis dan/atau rehabilitasi sosial sesuai dengan rencana rehabilitasi sebagaimana dimaksud dalam Pasal 9 ayat (2). Ayat (2) Kewajiban menjalani rehabilitasi medis dan/atau rehabilitasi sosial sebagaimana dimaksud pada ayat (1) berlaku juga bagi Pecandu narkoba yang diperintahkan berdasarkan: </w:t>
      </w:r>
    </w:p>
    <w:p w14:paraId="78F2F468" w14:textId="77777777" w:rsidR="005560B9" w:rsidRPr="00847867" w:rsidRDefault="005560B9" w:rsidP="004D4696">
      <w:pPr>
        <w:numPr>
          <w:ilvl w:val="0"/>
          <w:numId w:val="9"/>
        </w:numPr>
        <w:ind w:left="1834"/>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putusan pengadilan jika Pecandu narkoba terbukti bersalah melakukan tindak pidana Narkotika; </w:t>
      </w:r>
    </w:p>
    <w:p w14:paraId="1B972C20" w14:textId="77777777" w:rsidR="005560B9" w:rsidRPr="00847867" w:rsidRDefault="005560B9" w:rsidP="004D4696">
      <w:pPr>
        <w:numPr>
          <w:ilvl w:val="0"/>
          <w:numId w:val="9"/>
        </w:numPr>
        <w:ind w:left="1834"/>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penetapan pengadilan jika Pecandu narkoba tidak terbukti bersalah melakukan tindak pidana Narkotika.</w:t>
      </w:r>
    </w:p>
    <w:p w14:paraId="27C3A453" w14:textId="09E06788" w:rsidR="0094554C" w:rsidRPr="00847867" w:rsidRDefault="0094554C" w:rsidP="005560B9">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 </w:t>
      </w:r>
    </w:p>
    <w:p w14:paraId="220C93C0" w14:textId="77777777" w:rsidR="00A404F6" w:rsidRPr="00847867" w:rsidRDefault="00150DDF" w:rsidP="00150DDF">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Setiap lembaga atau instansi yang memberikan layanan perawatan atau rehabilitasi untuk para pecandu Narkoba harus memiliki konsep dan metode yang tepat. Demikian pula dengan Badan Narkotika Nasional (BNN), yang memiliki kewenangan dalam menjalankan layanan rehabilitasi bagi korban penyalahguna Narkotika. Dalam melayani korban penyalahguna Narkotika, BNN secara serius berupaya untuk memberikan layanan perawatan dengan metode yang terintegrasi, seperti rehabilitasi medis yang meliputi detoksifikasi, intoksifikasi, dan rawat jalan. Kemudian BNN juga menyediakan layanan rehabilitasi sosial berbasis </w:t>
      </w:r>
      <w:r w:rsidRPr="00847867">
        <w:rPr>
          <w:rFonts w:ascii="Book Antiqua" w:hAnsi="Book Antiqua"/>
          <w:bCs/>
          <w:i/>
          <w:iCs/>
          <w:color w:val="000000" w:themeColor="text1"/>
          <w:sz w:val="22"/>
          <w:szCs w:val="22"/>
          <w:lang w:val="nb-NO"/>
        </w:rPr>
        <w:t xml:space="preserve">Therapeutic Community </w:t>
      </w:r>
      <w:r w:rsidRPr="00847867">
        <w:rPr>
          <w:rFonts w:ascii="Book Antiqua" w:hAnsi="Book Antiqua"/>
          <w:bCs/>
          <w:color w:val="000000" w:themeColor="text1"/>
          <w:sz w:val="22"/>
          <w:szCs w:val="22"/>
          <w:lang w:val="nb-NO"/>
        </w:rPr>
        <w:t xml:space="preserve">(TC), yang dipadukan dengan terapi kerohanian dan hipnoterapi. </w:t>
      </w:r>
    </w:p>
    <w:p w14:paraId="3D611526" w14:textId="77777777" w:rsidR="00A404F6" w:rsidRPr="00847867" w:rsidRDefault="00150DDF" w:rsidP="00A404F6">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Adapun alur pelayanan rehabilitasi medis yang dilakukan oleh BNN adalah mulai dari </w:t>
      </w:r>
      <w:r w:rsidRPr="00847867">
        <w:rPr>
          <w:rFonts w:ascii="Book Antiqua" w:hAnsi="Book Antiqua"/>
          <w:bCs/>
          <w:i/>
          <w:iCs/>
          <w:color w:val="000000" w:themeColor="text1"/>
          <w:sz w:val="22"/>
          <w:szCs w:val="22"/>
          <w:lang w:val="nb-NO"/>
        </w:rPr>
        <w:t xml:space="preserve">screening </w:t>
      </w:r>
      <w:r w:rsidRPr="00847867">
        <w:rPr>
          <w:rFonts w:ascii="Book Antiqua" w:hAnsi="Book Antiqua"/>
          <w:bCs/>
          <w:color w:val="000000" w:themeColor="text1"/>
          <w:sz w:val="22"/>
          <w:szCs w:val="22"/>
          <w:lang w:val="nb-NO"/>
        </w:rPr>
        <w:t xml:space="preserve">dan </w:t>
      </w:r>
      <w:r w:rsidRPr="00847867">
        <w:rPr>
          <w:rFonts w:ascii="Book Antiqua" w:hAnsi="Book Antiqua"/>
          <w:bCs/>
          <w:i/>
          <w:iCs/>
          <w:color w:val="000000" w:themeColor="text1"/>
          <w:sz w:val="22"/>
          <w:szCs w:val="22"/>
          <w:lang w:val="nb-NO"/>
        </w:rPr>
        <w:t>intake</w:t>
      </w:r>
      <w:r w:rsidRPr="00847867">
        <w:rPr>
          <w:rFonts w:ascii="Book Antiqua" w:hAnsi="Book Antiqua"/>
          <w:bCs/>
          <w:color w:val="000000" w:themeColor="text1"/>
          <w:sz w:val="22"/>
          <w:szCs w:val="22"/>
          <w:lang w:val="nb-NO"/>
        </w:rPr>
        <w:t xml:space="preserve">. Disini, petugas melayani pendaftaran calon residen, kemudian dilakukan pemeriksaan kesehatan. Setelah itu, residen menjalani proses detoksifikasi selama dua minggu atau pengeluaran racun dari tubuh si pecandu. Pada masa ini petugas dari BNN berupaya menangani gejala putus zat dengan menggunakan terapi simptomatik, yaitu memberikan obat pada pecandu sesuai dengan gejala rasa sakit yang korban rasakan. </w:t>
      </w:r>
      <w:r w:rsidRPr="00847867">
        <w:rPr>
          <w:rFonts w:ascii="Book Antiqua" w:hAnsi="Book Antiqua"/>
          <w:bCs/>
          <w:color w:val="000000" w:themeColor="text1"/>
          <w:sz w:val="22"/>
          <w:szCs w:val="22"/>
          <w:lang w:val="nb-NO"/>
        </w:rPr>
        <w:lastRenderedPageBreak/>
        <w:t xml:space="preserve">Misalnya jika korban merasakan sakit kepala, maka diberikan obat penahan sakit kepala. Setelah itu, residen memasuki fase </w:t>
      </w:r>
      <w:r w:rsidRPr="00847867">
        <w:rPr>
          <w:rFonts w:ascii="Book Antiqua" w:hAnsi="Book Antiqua"/>
          <w:bCs/>
          <w:i/>
          <w:iCs/>
          <w:color w:val="000000" w:themeColor="text1"/>
          <w:sz w:val="22"/>
          <w:szCs w:val="22"/>
          <w:lang w:val="nb-NO"/>
        </w:rPr>
        <w:t>entry unit</w:t>
      </w:r>
      <w:r w:rsidRPr="00847867">
        <w:rPr>
          <w:rFonts w:ascii="Book Antiqua" w:hAnsi="Book Antiqua"/>
          <w:bCs/>
          <w:color w:val="000000" w:themeColor="text1"/>
          <w:sz w:val="22"/>
          <w:szCs w:val="22"/>
          <w:lang w:val="nb-NO"/>
        </w:rPr>
        <w:t xml:space="preserve">, atau fase stabilisasi pasca putus zat, selama sekitar dua minggu. </w:t>
      </w:r>
    </w:p>
    <w:p w14:paraId="6EE19A09" w14:textId="77777777" w:rsidR="00A404F6" w:rsidRPr="00847867" w:rsidRDefault="00150DDF" w:rsidP="00A404F6">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Tahapan selanjutnya adalah </w:t>
      </w:r>
      <w:r w:rsidRPr="00847867">
        <w:rPr>
          <w:rFonts w:ascii="Book Antiqua" w:hAnsi="Book Antiqua"/>
          <w:bCs/>
          <w:i/>
          <w:iCs/>
          <w:color w:val="000000" w:themeColor="text1"/>
          <w:sz w:val="22"/>
          <w:szCs w:val="22"/>
          <w:lang w:val="nb-NO"/>
        </w:rPr>
        <w:t xml:space="preserve">Primary Program </w:t>
      </w:r>
      <w:r w:rsidRPr="00847867">
        <w:rPr>
          <w:rFonts w:ascii="Book Antiqua" w:hAnsi="Book Antiqua"/>
          <w:bCs/>
          <w:color w:val="000000" w:themeColor="text1"/>
          <w:sz w:val="22"/>
          <w:szCs w:val="22"/>
          <w:lang w:val="nb-NO"/>
        </w:rPr>
        <w:t xml:space="preserve">yang merupakan layanan terapi berbasis sosial dengan metode </w:t>
      </w:r>
      <w:r w:rsidRPr="00847867">
        <w:rPr>
          <w:rFonts w:ascii="Book Antiqua" w:hAnsi="Book Antiqua"/>
          <w:bCs/>
          <w:i/>
          <w:iCs/>
          <w:color w:val="000000" w:themeColor="text1"/>
          <w:sz w:val="22"/>
          <w:szCs w:val="22"/>
          <w:lang w:val="nb-NO"/>
        </w:rPr>
        <w:t xml:space="preserve">Therapeutic Community </w:t>
      </w:r>
      <w:r w:rsidRPr="00847867">
        <w:rPr>
          <w:rFonts w:ascii="Book Antiqua" w:hAnsi="Book Antiqua"/>
          <w:bCs/>
          <w:color w:val="000000" w:themeColor="text1"/>
          <w:sz w:val="22"/>
          <w:szCs w:val="22"/>
          <w:lang w:val="nb-NO"/>
        </w:rPr>
        <w:t xml:space="preserve">(TC), selama 6 bulan. Setelah menjalani masa </w:t>
      </w:r>
      <w:r w:rsidRPr="00847867">
        <w:rPr>
          <w:rFonts w:ascii="Book Antiqua" w:hAnsi="Book Antiqua"/>
          <w:bCs/>
          <w:i/>
          <w:iCs/>
          <w:color w:val="000000" w:themeColor="text1"/>
          <w:sz w:val="22"/>
          <w:szCs w:val="22"/>
          <w:lang w:val="nb-NO"/>
        </w:rPr>
        <w:t>primary program</w:t>
      </w:r>
      <w:r w:rsidRPr="00847867">
        <w:rPr>
          <w:rFonts w:ascii="Book Antiqua" w:hAnsi="Book Antiqua"/>
          <w:bCs/>
          <w:color w:val="000000" w:themeColor="text1"/>
          <w:sz w:val="22"/>
          <w:szCs w:val="22"/>
          <w:lang w:val="nb-NO"/>
        </w:rPr>
        <w:t xml:space="preserve">, residen kemudian memasuki masa </w:t>
      </w:r>
      <w:r w:rsidRPr="00847867">
        <w:rPr>
          <w:rFonts w:ascii="Book Antiqua" w:hAnsi="Book Antiqua"/>
          <w:bCs/>
          <w:i/>
          <w:iCs/>
          <w:color w:val="000000" w:themeColor="text1"/>
          <w:sz w:val="22"/>
          <w:szCs w:val="22"/>
          <w:lang w:val="nb-NO"/>
        </w:rPr>
        <w:t>Re-Entry</w:t>
      </w:r>
      <w:r w:rsidRPr="00847867">
        <w:rPr>
          <w:rFonts w:ascii="Book Antiqua" w:hAnsi="Book Antiqua"/>
          <w:bCs/>
          <w:color w:val="000000" w:themeColor="text1"/>
          <w:sz w:val="22"/>
          <w:szCs w:val="22"/>
          <w:lang w:val="nb-NO"/>
        </w:rPr>
        <w:t xml:space="preserve">. Pada masa ini, residen memasuki masa terapi vokasional dan resosialisasi kurang lebih selama enam bulan. Korban penyalahguna diajari berbagai keterampilan seperti pelatihan komputer, bahasa asing, multimedia, otomotif, tata boga, dan keterampilan penting lainnya yang dapat dijadikan bekal bagi mereka untuk kembali ke masyarakat. </w:t>
      </w:r>
    </w:p>
    <w:p w14:paraId="73EC47F4" w14:textId="77777777" w:rsidR="00A404F6" w:rsidRPr="00847867" w:rsidRDefault="00150DDF" w:rsidP="00A404F6">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Setelah itu, residen pun dapat kembali ke keluarga mereka, atau kembali menjalani terapi lanjutan, atau </w:t>
      </w:r>
      <w:r w:rsidRPr="00847867">
        <w:rPr>
          <w:rFonts w:ascii="Book Antiqua" w:hAnsi="Book Antiqua"/>
          <w:bCs/>
          <w:i/>
          <w:iCs/>
          <w:color w:val="000000" w:themeColor="text1"/>
          <w:sz w:val="22"/>
          <w:szCs w:val="22"/>
          <w:lang w:val="nb-NO"/>
        </w:rPr>
        <w:t>aftercare</w:t>
      </w:r>
      <w:r w:rsidRPr="00847867">
        <w:rPr>
          <w:rFonts w:ascii="Book Antiqua" w:hAnsi="Book Antiqua"/>
          <w:bCs/>
          <w:color w:val="000000" w:themeColor="text1"/>
          <w:sz w:val="22"/>
          <w:szCs w:val="22"/>
          <w:lang w:val="nb-NO"/>
        </w:rPr>
        <w:t xml:space="preserve">. Di Indonesia, selain BNN, masih sedikit lembaga atau instansi yang memfasilitasi para mantan pecandu untuk menjalani program </w:t>
      </w:r>
      <w:r w:rsidRPr="00847867">
        <w:rPr>
          <w:rFonts w:ascii="Book Antiqua" w:hAnsi="Book Antiqua"/>
          <w:bCs/>
          <w:i/>
          <w:iCs/>
          <w:color w:val="000000" w:themeColor="text1"/>
          <w:sz w:val="22"/>
          <w:szCs w:val="22"/>
          <w:lang w:val="nb-NO"/>
        </w:rPr>
        <w:t>aftercare</w:t>
      </w:r>
      <w:r w:rsidRPr="00847867">
        <w:rPr>
          <w:rFonts w:ascii="Book Antiqua" w:hAnsi="Book Antiqua"/>
          <w:bCs/>
          <w:color w:val="000000" w:themeColor="text1"/>
          <w:sz w:val="22"/>
          <w:szCs w:val="22"/>
          <w:lang w:val="nb-NO"/>
        </w:rPr>
        <w:t xml:space="preserve">. Padahal program </w:t>
      </w:r>
      <w:r w:rsidRPr="00847867">
        <w:rPr>
          <w:rFonts w:ascii="Book Antiqua" w:hAnsi="Book Antiqua"/>
          <w:bCs/>
          <w:i/>
          <w:iCs/>
          <w:color w:val="000000" w:themeColor="text1"/>
          <w:sz w:val="22"/>
          <w:szCs w:val="22"/>
          <w:lang w:val="nb-NO"/>
        </w:rPr>
        <w:t xml:space="preserve">aftercare </w:t>
      </w:r>
      <w:r w:rsidRPr="00847867">
        <w:rPr>
          <w:rFonts w:ascii="Book Antiqua" w:hAnsi="Book Antiqua"/>
          <w:bCs/>
          <w:color w:val="000000" w:themeColor="text1"/>
          <w:sz w:val="22"/>
          <w:szCs w:val="22"/>
          <w:lang w:val="nb-NO"/>
        </w:rPr>
        <w:t>memiliki arti yang sangat penting bagi para mantan penyalahgunan Narkoba karena di masa ini mereka butuh bekal yang lebih maksimal untuk siap kembali ke masyarakat untuk bekerja atau mendapatkan penghasilan sendiri dalam upaya meningkatkan taraf hidupnya kembali di tengah masyarakat. Dengan demikian diharapkan pecandu narkoba bisa sembuh dari ketergantungan obat dan dapat kembali diterima di dalam masyarakat.</w:t>
      </w:r>
    </w:p>
    <w:p w14:paraId="26AD4943" w14:textId="77777777" w:rsidR="00A404F6" w:rsidRPr="00847867" w:rsidRDefault="00150DDF" w:rsidP="00A404F6">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Standardisasi rehabilitasi narkotika baik secara medis dan sosial telah dimiliki oleh Kementerian Kesehatan, Kementerian Sosial, dan BNN. Kementerian Kesehatan telah mengeluarkan Permenkes Nomor 50 Tahun 2015 tentang Petunjuk Teknis Pelaksanaan Wajib Lapor dan Rehabilitasi Medis bagi Pecandu, Penyalahguna, dan Korban Penyalahgunaan Narkotika, sedangkan Kementerian Sosial mengeluarkan Peraturan Menteri Sosial Nomor 8 Tahun 2014 tentang Pedoman Rehabilitasi Sosial Pecandu narkoba dan Korban Penyalahgunaan Narkotika yang Berhadapan dengan Hukum di Dalam Lembaga Rehabilitasi Sosial. Pelaksanaan rehabilitasi medis dan rehabilitasi sosial tidak dapat dipisahkan, oleh karena itu, pengaturan yang ada pun tidak memerlukan standardisasi yang berbeda bagi penyelenggara rehabilitasi baik rehabilitasi medis maupun sosial. </w:t>
      </w:r>
    </w:p>
    <w:p w14:paraId="42A9418E" w14:textId="18B6EFFF" w:rsidR="005560B9" w:rsidRPr="00847867" w:rsidRDefault="00150DDF" w:rsidP="00A404F6">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Proses penerapan Asesmen diawali dari adanya permohonan yang diajukan oleh tersangka kepada penyidik. Syarat seseorang untuk dapat di asesmen mengacu pada ketentuan Surat Edaran Mahkamah Agung (SEMA) Nomor 4 Tahun 2010 tentang Penempatan Penyalahgunaan, Korban Penyalahgunaan dan Pecandu narkoba ke Dalam Lembaga Rehabilitasi Medis dan Rehabilitasi Sosial, terutama ketentuan mengenai grammatur narkotika yang dimiliki oleh tersangka saat tertangkap. Jika memenuhi apa yang disyaratkan, maka proses asesmen dapat diterapkan.</w:t>
      </w:r>
    </w:p>
    <w:p w14:paraId="01EEB4DE" w14:textId="77777777" w:rsidR="00247D9B" w:rsidRPr="00847867" w:rsidRDefault="00247D9B" w:rsidP="00247D9B">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Penerapan pemidanaan sebagaimana dimaksud dalam Pasal 103 huruf a dan huruf b Undang-Undang Republik Indonesia Nomor 35 Tahun 2009 tentang Narkotika hanya dapat dijatuhkan pada klasifikasi tindak pidana sebagai berikut : </w:t>
      </w:r>
    </w:p>
    <w:p w14:paraId="3D9D5CA6" w14:textId="77777777" w:rsidR="00247D9B" w:rsidRPr="00847867" w:rsidRDefault="00247D9B" w:rsidP="004D4696">
      <w:pPr>
        <w:numPr>
          <w:ilvl w:val="1"/>
          <w:numId w:val="10"/>
        </w:numPr>
        <w:ind w:left="1862"/>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Terdakwa pada saat ditangkap oleh penyidik Polri dan penyidik BNN dalam kondisi tertangkap tangan; </w:t>
      </w:r>
    </w:p>
    <w:p w14:paraId="58F82865" w14:textId="77777777" w:rsidR="00247D9B" w:rsidRPr="00847867" w:rsidRDefault="00247D9B" w:rsidP="004D4696">
      <w:pPr>
        <w:numPr>
          <w:ilvl w:val="1"/>
          <w:numId w:val="10"/>
        </w:numPr>
        <w:ind w:left="1862"/>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Pada saat tertangkap tangan sesuai butir a diatas ditemukan barang bukti pemakaian 1 (satu) hari dengan perincian antara lain sebagai berikut : </w:t>
      </w:r>
    </w:p>
    <w:p w14:paraId="43327E3D"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metamphetamine (shabu) : 1 gram </w:t>
      </w:r>
    </w:p>
    <w:p w14:paraId="0321B1F2"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MDMA (ekstasi) : 2,4 gram = 8 butir </w:t>
      </w:r>
    </w:p>
    <w:p w14:paraId="3EB444D7"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Heroin : 1,8 gram </w:t>
      </w:r>
    </w:p>
    <w:p w14:paraId="24C1C13A"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Kokain : 1,8 gram </w:t>
      </w:r>
    </w:p>
    <w:p w14:paraId="381EA5BD"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Ganja : 5 gram </w:t>
      </w:r>
    </w:p>
    <w:p w14:paraId="0AC90B12"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lastRenderedPageBreak/>
        <w:t xml:space="preserve">Daun Koka : 5 gram </w:t>
      </w:r>
    </w:p>
    <w:p w14:paraId="5DBA68FC"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Meskalin : 5 gram </w:t>
      </w:r>
    </w:p>
    <w:p w14:paraId="535A7545"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Psilosybin : 3 gram </w:t>
      </w:r>
    </w:p>
    <w:p w14:paraId="5051BD38"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LSD : 2 gram </w:t>
      </w:r>
    </w:p>
    <w:p w14:paraId="6AD4EF6C"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PCD (phencyclidine) : 3 gram </w:t>
      </w:r>
    </w:p>
    <w:p w14:paraId="05F1F986"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Fentanil : 1 gram </w:t>
      </w:r>
    </w:p>
    <w:p w14:paraId="2EFE43C0"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Metadon : 0,5 gram </w:t>
      </w:r>
    </w:p>
    <w:p w14:paraId="6B79EDD2"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Morfin : 1,8 gram </w:t>
      </w:r>
    </w:p>
    <w:p w14:paraId="3FA57FA9"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Petidin : 0,96 gram </w:t>
      </w:r>
    </w:p>
    <w:p w14:paraId="4B1F3F4D"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Kodein : 72 gram </w:t>
      </w:r>
    </w:p>
    <w:p w14:paraId="08CC3CB3" w14:textId="77777777" w:rsidR="00247D9B" w:rsidRPr="00847867" w:rsidRDefault="00247D9B" w:rsidP="004D4696">
      <w:pPr>
        <w:numPr>
          <w:ilvl w:val="0"/>
          <w:numId w:val="11"/>
        </w:numPr>
        <w:ind w:left="2410" w:hanging="530"/>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 xml:space="preserve">Kelompok Bufrenorfin : 32 mg </w:t>
      </w:r>
    </w:p>
    <w:p w14:paraId="1E415CB2" w14:textId="77777777" w:rsidR="00247D9B" w:rsidRPr="00847867" w:rsidRDefault="00247D9B" w:rsidP="004D4696">
      <w:pPr>
        <w:numPr>
          <w:ilvl w:val="1"/>
          <w:numId w:val="10"/>
        </w:numPr>
        <w:ind w:left="1820"/>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Surat uji laboratorium positif menggunakan narkotika berdasarkan permintaan penyidik. </w:t>
      </w:r>
    </w:p>
    <w:p w14:paraId="4C8DDEF2" w14:textId="77777777" w:rsidR="00247D9B" w:rsidRPr="00847867" w:rsidRDefault="00247D9B" w:rsidP="004D4696">
      <w:pPr>
        <w:numPr>
          <w:ilvl w:val="1"/>
          <w:numId w:val="10"/>
        </w:numPr>
        <w:ind w:left="1820"/>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Perlu surat keterangan dari dokter jiwa/psikiater pemerintah yang ditunjuk oleh hakim. </w:t>
      </w:r>
    </w:p>
    <w:p w14:paraId="79AED249" w14:textId="77777777" w:rsidR="00247D9B" w:rsidRPr="00847867" w:rsidRDefault="00247D9B" w:rsidP="004D4696">
      <w:pPr>
        <w:numPr>
          <w:ilvl w:val="1"/>
          <w:numId w:val="10"/>
        </w:numPr>
        <w:ind w:left="1820"/>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Tidak terdapat bukti bahwa yang bersangkutan terlibat dalam peredaran gelap narkotika. </w:t>
      </w:r>
    </w:p>
    <w:p w14:paraId="42C63BB2" w14:textId="77777777" w:rsidR="00247D9B" w:rsidRPr="00847867" w:rsidRDefault="00247D9B" w:rsidP="00247D9B">
      <w:pPr>
        <w:ind w:left="720" w:firstLine="698"/>
        <w:jc w:val="both"/>
        <w:rPr>
          <w:rFonts w:ascii="Book Antiqua" w:hAnsi="Book Antiqua"/>
          <w:bCs/>
          <w:color w:val="000000" w:themeColor="text1"/>
          <w:sz w:val="22"/>
          <w:szCs w:val="22"/>
          <w:lang w:val="nb-NO"/>
        </w:rPr>
      </w:pPr>
    </w:p>
    <w:p w14:paraId="49ECFB33" w14:textId="7755F0F6" w:rsidR="00247D9B" w:rsidRPr="00847867" w:rsidRDefault="00247D9B" w:rsidP="00247D9B">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Ketentuan dalam SEMA tersebut menjadi landasan aparat penegak hukum untuk menentukan langkah hukum lanjutan terhadap tersangka penyalah guna yang tertangkap tangan. Dari jumlah grammatur narkotika yang dimiliki saat tertangkap tangan, aparat penegak hukum mulai dapat melakukan klasifikasi awal terhadap status tersangka. Jika jumlah yang dimiliki lebih rendah dari apa yang menjadi persyaratan grammatur SEMA, maka tersangka dapat digolongkan sebagai penyalahguna/pengguna saja. Namun jika sebaliknya, jumlah narkotika yang dimiliki tersangka saat tertangkap tangan dalam jumlah yang melebihi ambang batas SEMA, maka diasumsikan narkotika tersebut tidak hanya untuk penggunaan pribadi tetapi juga untuk diedarkan. </w:t>
      </w:r>
    </w:p>
    <w:p w14:paraId="1E8C3DA3" w14:textId="77777777" w:rsidR="00CA03AF" w:rsidRPr="00847867" w:rsidRDefault="00CA03AF" w:rsidP="00CA03AF">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keputusan asesmen terpadu menyatakan rehabilitasi maka keputusan rehabilitasi dari tim disampaikan kepada pengadilan untuk mendapatkan penetapan rehabilitasi. Permintaan penetapan tersebut bertujuan memperkuat status hukum Keputusan tim asesmen terpadu. Proses penyampaian keputusan tersebut kepada pengadilan dapat dilakukan melalui: </w:t>
      </w:r>
    </w:p>
    <w:p w14:paraId="05256558" w14:textId="77777777" w:rsidR="00CA03AF" w:rsidRPr="00847867" w:rsidRDefault="00CA03AF" w:rsidP="004D4696">
      <w:pPr>
        <w:numPr>
          <w:ilvl w:val="3"/>
          <w:numId w:val="8"/>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penyampaian secara langsung keputusan rehabilitasi oleh penyidik secara langsung kepada pengadilan untuk mendapatkan penetapan; atau </w:t>
      </w:r>
    </w:p>
    <w:p w14:paraId="06AD98C2" w14:textId="77777777" w:rsidR="00CA03AF" w:rsidRPr="00847867" w:rsidRDefault="00CA03AF" w:rsidP="004D4696">
      <w:pPr>
        <w:numPr>
          <w:ilvl w:val="3"/>
          <w:numId w:val="8"/>
        </w:numPr>
        <w:ind w:left="1843"/>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penyampaian keputusan rehabilitasi oleh penyidik kepada pengadilan melalui jaksa penuntut umum, selanjutnya jaksa menyampaikan kepada pengadilan untuk mendapatkan penetapan. </w:t>
      </w:r>
    </w:p>
    <w:p w14:paraId="4CC9F3A6" w14:textId="77777777" w:rsidR="00CA03AF" w:rsidRPr="00847867" w:rsidRDefault="00CA03AF" w:rsidP="00CA03AF">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Penyalah guna narkotika yang telah mendapatkan penetapan untuk diberikan tindakan rehabilitasi maka tidak akan diproses hukum melalui mekanisme pengadilan. Dalam hal keputusan asesmen terpadu menyatakan menolak untuk rehabilitasi maka tim asesmen terpadu menyampaikan keputusan penolakan tersebut kepada penyidik untuk selanjutnya penyidik menjalankan proses peradilan pidana sebagaimana mestinya yaitu penyidikan, penuntutan, dan pemeriksaan di pengadilan. </w:t>
      </w:r>
    </w:p>
    <w:p w14:paraId="7A950D17" w14:textId="26EB22B5" w:rsidR="00CA03AF" w:rsidRPr="00847867" w:rsidRDefault="00CA03AF" w:rsidP="00CA03AF">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Kebijakan untuk menempatkan penyalah guna pada lembaga rehabilitasi melalui proses asesmen tanpa persidangan formal adalah bentuk depenalisasi terhadap tindak pidana narkotika dimana penyalah guna, korban, dan pecandu yang pada awalnya dijatuhi sanksi pidana diganti dengan rehabilitasi. Pengertian depenalisasi adalah suatu perbuatan </w:t>
      </w:r>
      <w:r w:rsidRPr="00847867">
        <w:rPr>
          <w:rFonts w:ascii="Book Antiqua" w:hAnsi="Book Antiqua"/>
          <w:bCs/>
          <w:color w:val="000000" w:themeColor="text1"/>
          <w:sz w:val="22"/>
          <w:szCs w:val="22"/>
          <w:lang w:val="nb-NO"/>
        </w:rPr>
        <w:lastRenderedPageBreak/>
        <w:t>yang semula diancam dengan pidana kemudian ancaman pidana ini dihilangkan, tetapi masih dimungkinkan adanya tuntutan dengan cara lain selain penuntutan pidana.</w:t>
      </w:r>
      <w:r w:rsidRPr="00847867">
        <w:rPr>
          <w:rFonts w:ascii="Book Antiqua" w:hAnsi="Book Antiqua"/>
          <w:bCs/>
          <w:color w:val="000000" w:themeColor="text1"/>
          <w:sz w:val="22"/>
          <w:szCs w:val="22"/>
          <w:vertAlign w:val="superscript"/>
        </w:rPr>
        <w:footnoteReference w:id="13"/>
      </w:r>
    </w:p>
    <w:p w14:paraId="28D8A8A4" w14:textId="77777777" w:rsidR="00BA4074" w:rsidRPr="00847867" w:rsidRDefault="00BA4074" w:rsidP="00BA4074">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Badan Pemerintah Pusat Uni Eropa yang mengkordinasi data kebijakan obat atau </w:t>
      </w:r>
      <w:r w:rsidRPr="00847867">
        <w:rPr>
          <w:rFonts w:ascii="Book Antiqua" w:hAnsi="Book Antiqua"/>
          <w:bCs/>
          <w:i/>
          <w:iCs/>
          <w:color w:val="000000" w:themeColor="text1"/>
          <w:sz w:val="22"/>
          <w:szCs w:val="22"/>
          <w:lang w:val="nb-NO"/>
        </w:rPr>
        <w:t xml:space="preserve">European Monitoring Centre for Drugs and Drug Addiction </w:t>
      </w:r>
      <w:r w:rsidRPr="00847867">
        <w:rPr>
          <w:rFonts w:ascii="Book Antiqua" w:hAnsi="Book Antiqua"/>
          <w:bCs/>
          <w:color w:val="000000" w:themeColor="text1"/>
          <w:sz w:val="22"/>
          <w:szCs w:val="22"/>
          <w:lang w:val="nb-NO"/>
        </w:rPr>
        <w:t>(EMCDDA)</w:t>
      </w:r>
      <w:r w:rsidRPr="00847867">
        <w:rPr>
          <w:rFonts w:ascii="Book Antiqua" w:hAnsi="Book Antiqua"/>
          <w:bCs/>
          <w:i/>
          <w:iCs/>
          <w:color w:val="000000" w:themeColor="text1"/>
          <w:sz w:val="22"/>
          <w:szCs w:val="22"/>
          <w:lang w:val="nb-NO"/>
        </w:rPr>
        <w:t xml:space="preserve">, </w:t>
      </w:r>
      <w:r w:rsidRPr="00847867">
        <w:rPr>
          <w:rFonts w:ascii="Book Antiqua" w:hAnsi="Book Antiqua"/>
          <w:bCs/>
          <w:color w:val="000000" w:themeColor="text1"/>
          <w:sz w:val="22"/>
          <w:szCs w:val="22"/>
          <w:lang w:val="nb-NO"/>
        </w:rPr>
        <w:t>mendefinisikan depenalisasi sebagai berikut:</w:t>
      </w:r>
      <w:r w:rsidRPr="00847867">
        <w:rPr>
          <w:rFonts w:ascii="Book Antiqua" w:hAnsi="Book Antiqua"/>
          <w:bCs/>
          <w:color w:val="000000" w:themeColor="text1"/>
          <w:sz w:val="22"/>
          <w:szCs w:val="22"/>
          <w:vertAlign w:val="superscript"/>
        </w:rPr>
        <w:footnoteReference w:id="14"/>
      </w:r>
    </w:p>
    <w:p w14:paraId="1ACA592C" w14:textId="77777777" w:rsidR="00BA4074" w:rsidRPr="00847867" w:rsidRDefault="00BA4074" w:rsidP="00BA4074">
      <w:pPr>
        <w:ind w:left="720" w:firstLine="698"/>
        <w:jc w:val="both"/>
        <w:rPr>
          <w:rFonts w:ascii="Book Antiqua" w:hAnsi="Book Antiqua"/>
          <w:bCs/>
          <w:i/>
          <w:iCs/>
          <w:color w:val="000000" w:themeColor="text1"/>
          <w:sz w:val="22"/>
          <w:szCs w:val="22"/>
        </w:rPr>
      </w:pPr>
      <w:r w:rsidRPr="00847867">
        <w:rPr>
          <w:rFonts w:ascii="Book Antiqua" w:hAnsi="Book Antiqua"/>
          <w:bCs/>
          <w:i/>
          <w:iCs/>
          <w:color w:val="000000" w:themeColor="text1"/>
          <w:sz w:val="22"/>
          <w:szCs w:val="22"/>
        </w:rPr>
        <w:t xml:space="preserve">Depenalisation means the use of drugs remains a criminal offense, but a prison sentence will not be imposed on the ownership or use even when other criminal sanctions (example, mulct, police records, probation) is possible. </w:t>
      </w:r>
    </w:p>
    <w:p w14:paraId="5FCBAC4C" w14:textId="77777777" w:rsidR="00BA4074" w:rsidRPr="00847867" w:rsidRDefault="00BA4074" w:rsidP="00BA4074">
      <w:pPr>
        <w:ind w:left="720" w:firstLine="698"/>
        <w:jc w:val="both"/>
        <w:rPr>
          <w:rFonts w:ascii="Book Antiqua" w:hAnsi="Book Antiqua"/>
          <w:bCs/>
          <w:color w:val="000000" w:themeColor="text1"/>
          <w:sz w:val="22"/>
          <w:szCs w:val="22"/>
        </w:rPr>
      </w:pPr>
    </w:p>
    <w:p w14:paraId="239DCC1C" w14:textId="77777777" w:rsidR="00BA4074" w:rsidRPr="00847867" w:rsidRDefault="00BA4074" w:rsidP="00BA4074">
      <w:pPr>
        <w:ind w:left="720" w:firstLine="698"/>
        <w:jc w:val="both"/>
        <w:rPr>
          <w:rFonts w:ascii="Book Antiqua" w:hAnsi="Book Antiqua"/>
          <w:bCs/>
          <w:color w:val="000000" w:themeColor="text1"/>
          <w:sz w:val="22"/>
          <w:szCs w:val="22"/>
        </w:rPr>
      </w:pPr>
      <w:proofErr w:type="gramStart"/>
      <w:r w:rsidRPr="00847867">
        <w:rPr>
          <w:rFonts w:ascii="Book Antiqua" w:hAnsi="Book Antiqua"/>
          <w:bCs/>
          <w:color w:val="000000" w:themeColor="text1"/>
          <w:sz w:val="22"/>
          <w:szCs w:val="22"/>
        </w:rPr>
        <w:t>”Depenalisasi berarti penggunaan obat tetap menjadi pelanggaran pidana, tetapi hukuman penjara tidak lagi dikenakan atas kepemilikan atau penggunaan bahkan ketika sanksi pidana lain (misalnya, denda, catatan polisi, masa percobaan) tetap dimungkinkan”.</w:t>
      </w:r>
      <w:proofErr w:type="gramEnd"/>
      <w:r w:rsidRPr="00847867">
        <w:rPr>
          <w:rFonts w:ascii="Book Antiqua" w:hAnsi="Book Antiqua"/>
          <w:bCs/>
          <w:color w:val="000000" w:themeColor="text1"/>
          <w:sz w:val="22"/>
          <w:szCs w:val="22"/>
        </w:rPr>
        <w:t xml:space="preserve"> </w:t>
      </w:r>
    </w:p>
    <w:p w14:paraId="77AC023E" w14:textId="77777777" w:rsidR="00BA4074" w:rsidRPr="00847867" w:rsidRDefault="00BA4074" w:rsidP="00BA4074">
      <w:pPr>
        <w:ind w:left="720" w:firstLine="698"/>
        <w:jc w:val="both"/>
        <w:rPr>
          <w:rFonts w:ascii="Book Antiqua" w:hAnsi="Book Antiqua"/>
          <w:bCs/>
          <w:color w:val="000000" w:themeColor="text1"/>
          <w:sz w:val="22"/>
          <w:szCs w:val="22"/>
        </w:rPr>
      </w:pPr>
      <w:r w:rsidRPr="00847867">
        <w:rPr>
          <w:rFonts w:ascii="Book Antiqua" w:hAnsi="Book Antiqua"/>
          <w:bCs/>
          <w:color w:val="000000" w:themeColor="text1"/>
          <w:sz w:val="22"/>
          <w:szCs w:val="22"/>
        </w:rPr>
        <w:t>Dalam konsep depenalisasi, penerapan rehabilitasi terhadap penyalahguna, korban dan pecandu narkoba tidak melalui mekanisme sistem peradilan pidana (</w:t>
      </w:r>
      <w:r w:rsidRPr="00847867">
        <w:rPr>
          <w:rFonts w:ascii="Book Antiqua" w:hAnsi="Book Antiqua"/>
          <w:bCs/>
          <w:i/>
          <w:iCs/>
          <w:color w:val="000000" w:themeColor="text1"/>
          <w:sz w:val="22"/>
          <w:szCs w:val="22"/>
        </w:rPr>
        <w:t>criminal justice system</w:t>
      </w:r>
      <w:r w:rsidRPr="00847867">
        <w:rPr>
          <w:rFonts w:ascii="Book Antiqua" w:hAnsi="Book Antiqua"/>
          <w:bCs/>
          <w:color w:val="000000" w:themeColor="text1"/>
          <w:sz w:val="22"/>
          <w:szCs w:val="22"/>
        </w:rPr>
        <w:t xml:space="preserve">) sebagaimana halnya diatur dalam KUHAP yang bermuara pada penuntutan dan penjatuhan putusan pidana oleh hakim. Dalam konteks ini, rehabilitasi diperoleh melalui mekanisme asesmen yang dilakukan oleh tim terpadu dan independen untuk memutuskan apakah penyalah guna, korban, dan pecandu narkoba tersebut memenuhi syarat untuk dikenakan kebijakan rehabilitasi tanpa melalui proses peradilan pidana. Dalam hal penyalah guna tidak memenuhi syarat tersebut maka penanganan perkara penyalah guna narkotika dilanjutkan melalui proses peradilan pidana sesuai dengan yang diatur dalam KUHAP dan penuntutan berdasarkan pasal-pasal pemidanaan dalam UU Narkotika. </w:t>
      </w:r>
    </w:p>
    <w:p w14:paraId="1CDF0DF2" w14:textId="77777777" w:rsidR="00BA4074" w:rsidRPr="00847867" w:rsidRDefault="00BA4074" w:rsidP="00BA4074">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Penerapan asesmen terpadu menuju penetapan rehabilitasi merupakan alternatif penegakan hukum yang bercorak </w:t>
      </w:r>
      <w:r w:rsidRPr="00847867">
        <w:rPr>
          <w:rFonts w:ascii="Book Antiqua" w:hAnsi="Book Antiqua"/>
          <w:bCs/>
          <w:i/>
          <w:iCs/>
          <w:color w:val="000000" w:themeColor="text1"/>
          <w:sz w:val="22"/>
          <w:szCs w:val="22"/>
          <w:lang w:val="nb-NO"/>
        </w:rPr>
        <w:t xml:space="preserve">restorative Justice </w:t>
      </w:r>
      <w:r w:rsidRPr="00847867">
        <w:rPr>
          <w:rFonts w:ascii="Book Antiqua" w:hAnsi="Book Antiqua"/>
          <w:bCs/>
          <w:color w:val="000000" w:themeColor="text1"/>
          <w:sz w:val="22"/>
          <w:szCs w:val="22"/>
          <w:lang w:val="nb-NO"/>
        </w:rPr>
        <w:t>terhadap penyalah guna narkotika. Dengan asesmen terpadu, tersangka penyalah guna, korban, dan pecandu narkoba memiliki peluang lebih besar untuk mendapat rehabilitasi. Penyalah guna yang telah melalui proses asesmen terpadu dan mendapat hasil keputusan untuk rehabilitasi diharapkan dapat pulih, baik fisik maupun psikis sehingga penyalah guna dapat merestorasi kehidupannya akibat penyalahgunaan narkotika. Hal tersebut tentunya dapat pula mengurangi kelebihan daya tampung Lapas dan Rumah Tahanan Negara.</w:t>
      </w:r>
    </w:p>
    <w:p w14:paraId="3426B57C" w14:textId="2C6EB34C" w:rsidR="00BA4074" w:rsidRPr="00847867" w:rsidRDefault="00BA4074" w:rsidP="00BA4074">
      <w:pPr>
        <w:ind w:left="720" w:firstLine="698"/>
        <w:jc w:val="both"/>
        <w:rPr>
          <w:rFonts w:ascii="Book Antiqua" w:hAnsi="Book Antiqua"/>
          <w:bCs/>
          <w:color w:val="000000" w:themeColor="text1"/>
          <w:sz w:val="22"/>
          <w:szCs w:val="22"/>
          <w:lang w:val="nb-NO"/>
        </w:rPr>
      </w:pPr>
      <w:r w:rsidRPr="00847867">
        <w:rPr>
          <w:rFonts w:ascii="Book Antiqua" w:hAnsi="Book Antiqua"/>
          <w:bCs/>
          <w:color w:val="000000" w:themeColor="text1"/>
          <w:sz w:val="22"/>
          <w:szCs w:val="22"/>
          <w:lang w:val="nb-NO"/>
        </w:rPr>
        <w:t xml:space="preserve">Mengenai Tim Asesmen Terpadu (TAT) perlu definisi mengenai Tim Asesmen Terpadu. Tim Asesmen Terpadu yang selanjutnya disebut TAT adalah tim yang terdiri dari tim hukum dan tim dokter yang bertugas melakukan asesmen terhadap seseorang yang ditangkap oleh aparat penegak hukum yang berhubungan dengan kasus narkotika. </w:t>
      </w:r>
    </w:p>
    <w:p w14:paraId="2DE12967" w14:textId="77777777" w:rsidR="00CF0CEA" w:rsidRPr="00847867" w:rsidRDefault="00CF0CEA" w:rsidP="00BA4074">
      <w:pPr>
        <w:ind w:left="720" w:firstLine="698"/>
        <w:jc w:val="both"/>
        <w:rPr>
          <w:rFonts w:ascii="Book Antiqua" w:hAnsi="Book Antiqua"/>
          <w:bCs/>
          <w:color w:val="000000" w:themeColor="text1"/>
          <w:sz w:val="22"/>
          <w:szCs w:val="22"/>
          <w:lang w:val="nb-NO"/>
        </w:rPr>
      </w:pPr>
    </w:p>
    <w:p w14:paraId="157A1D48" w14:textId="77777777" w:rsidR="00F120D1" w:rsidRPr="00847867" w:rsidRDefault="00CF0CEA" w:rsidP="00F120D1">
      <w:pPr>
        <w:pStyle w:val="ListParagraph"/>
        <w:numPr>
          <w:ilvl w:val="1"/>
          <w:numId w:val="1"/>
        </w:numPr>
        <w:spacing w:line="480" w:lineRule="auto"/>
        <w:ind w:left="709" w:hanging="425"/>
        <w:jc w:val="both"/>
        <w:rPr>
          <w:rFonts w:ascii="Book Antiqua" w:hAnsi="Book Antiqua"/>
          <w:b/>
          <w:lang w:val="nb-NO"/>
        </w:rPr>
      </w:pPr>
      <w:r w:rsidRPr="00847867">
        <w:rPr>
          <w:rFonts w:ascii="Book Antiqua" w:hAnsi="Book Antiqua"/>
          <w:b/>
          <w:lang w:val="nb-NO"/>
        </w:rPr>
        <w:t xml:space="preserve">Hambatan Pelaksanaan Rehabilitasi Pecandu </w:t>
      </w:r>
      <w:r w:rsidR="00F120D1" w:rsidRPr="00847867">
        <w:rPr>
          <w:rFonts w:ascii="Book Antiqua" w:hAnsi="Book Antiqua"/>
          <w:b/>
          <w:lang w:val="nb-NO"/>
        </w:rPr>
        <w:t xml:space="preserve">Narkoba di </w:t>
      </w:r>
      <w:r w:rsidRPr="00847867">
        <w:rPr>
          <w:rFonts w:ascii="Book Antiqua" w:hAnsi="Book Antiqua"/>
          <w:b/>
          <w:lang w:val="nb-NO"/>
        </w:rPr>
        <w:t>Kota Ambon</w:t>
      </w:r>
    </w:p>
    <w:p w14:paraId="6020F30C" w14:textId="0D872A9A" w:rsidR="00F120D1" w:rsidRPr="00847867" w:rsidRDefault="00F120D1" w:rsidP="00F120D1">
      <w:pPr>
        <w:pStyle w:val="ListParagraph"/>
        <w:spacing w:line="240" w:lineRule="auto"/>
        <w:ind w:firstLine="720"/>
        <w:jc w:val="both"/>
        <w:rPr>
          <w:rFonts w:ascii="Book Antiqua" w:hAnsi="Book Antiqua"/>
          <w:b/>
          <w:lang w:val="nb-NO"/>
        </w:rPr>
      </w:pPr>
      <w:r w:rsidRPr="00847867">
        <w:rPr>
          <w:rFonts w:ascii="Book Antiqua" w:hAnsi="Book Antiqua"/>
          <w:lang w:val="nb-NO"/>
        </w:rPr>
        <w:t xml:space="preserve">Ketentuan mengenai rehabilitasi terhadap pecandu narkoba dan korban penyalahgunaan narkotika telah diatur didalam Undang-Undang Nomor 35 Tahun 2009 maupun undang-undang sebelumnya yaitu undang-undang nomor 22 Tahun 1997, adapun kebijakan-kebijakan lain yang mendukung adanya rehabilitasi terhadap pecandu narkoba yaitu dengan dikeluarkannya Surat Edaran Mahkamah Agung (SEMA) Nomor 04 Tahun 2010 yang merupakan revisi dari Surat Edaran Mahkamah Agung Nomor 07 Tahun 2009, Peraturan Pemerintah Nomor 25 Tahun 2011 Tentang Kebijakan Wajib Lapor Bagi Pecandu Dan Korban Narkotika Serta kebijakan terbaru yang dikeluarkan oleh Ketua Mahkamah Agung Republik Indonesia, Menteri Hukum Dan Hak Asasi Manusia Republik Indonesia, </w:t>
      </w:r>
      <w:r w:rsidRPr="00847867">
        <w:rPr>
          <w:rFonts w:ascii="Book Antiqua" w:hAnsi="Book Antiqua"/>
          <w:lang w:val="nb-NO"/>
        </w:rPr>
        <w:lastRenderedPageBreak/>
        <w:t>Menteri Kesehatan Republik Indonesia, Menteri Sosial Republik Indonesia, Jaksa Agung Republik Indonesia, Kepala Kepolisian Negara Republik Indonesia, Kepala Badan Narkotika Nasional Republik Indonesia yaitu tentang “Penanganan Pecandu narkoba Dan Korban Penyalahgunaan Narkotika Ke Dalam Lembaga Rehabilitasi” dengan dasar pertimbangan bahwa:</w:t>
      </w:r>
    </w:p>
    <w:p w14:paraId="6B18FBA8" w14:textId="77777777" w:rsidR="00F120D1" w:rsidRPr="00847867" w:rsidRDefault="00F120D1" w:rsidP="004D4696">
      <w:pPr>
        <w:pStyle w:val="Default"/>
        <w:numPr>
          <w:ilvl w:val="1"/>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Jumlah Pecandu narkoba dan korban Penyalaghgunaan Narkotika sebagai Tersangka, Terdakwa,atau Narapidana dalam Tindak Pidana Narkotika semakin meningkat serta upaya pengobatan dan/atau perawatannya belum dilakukan secara optimal dan terpadu; </w:t>
      </w:r>
    </w:p>
    <w:p w14:paraId="387B563D" w14:textId="77777777" w:rsidR="00F120D1" w:rsidRPr="00847867" w:rsidRDefault="00F120D1" w:rsidP="004D4696">
      <w:pPr>
        <w:pStyle w:val="Default"/>
        <w:numPr>
          <w:ilvl w:val="1"/>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Penjelasan pasal 21 ayat (4) huruf b Undang-undang Nomor 8 Tah un 1981 tentang Hukum Acara Pidana, menyatakan bahwa tersangka atau Terdakwa Pecandu narkoba sejauh mungkin ditahan di tertentu yang sekaligus merupakan tempat perawatan; </w:t>
      </w:r>
    </w:p>
    <w:p w14:paraId="6EA845E3" w14:textId="77777777" w:rsidR="00F120D1" w:rsidRPr="00847867" w:rsidRDefault="00F120D1" w:rsidP="004D4696">
      <w:pPr>
        <w:pStyle w:val="Default"/>
        <w:numPr>
          <w:ilvl w:val="1"/>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Untuk memulihkan dan/atau mengembangkan fisik, mental, dan sosial Tersangka, Terdakwa, atau narapidana dalam Tindak Pidana Narkotika perlu dilakukan program pengobatan, perawatan dan pemulihan secara terpadu dan terkoordinasi; </w:t>
      </w:r>
    </w:p>
    <w:p w14:paraId="488E0C9A" w14:textId="77777777" w:rsidR="00F120D1" w:rsidRPr="00847867" w:rsidRDefault="00F120D1" w:rsidP="00F120D1">
      <w:pPr>
        <w:pStyle w:val="Default"/>
        <w:spacing w:after="27"/>
        <w:ind w:left="644"/>
        <w:jc w:val="both"/>
        <w:rPr>
          <w:rFonts w:ascii="Book Antiqua" w:hAnsi="Book Antiqua"/>
          <w:sz w:val="22"/>
          <w:szCs w:val="22"/>
          <w:lang w:val="nb-NO"/>
        </w:rPr>
      </w:pPr>
    </w:p>
    <w:p w14:paraId="0C864298" w14:textId="77777777" w:rsidR="00F120D1" w:rsidRPr="00847867" w:rsidRDefault="00F120D1" w:rsidP="00647417">
      <w:pPr>
        <w:pStyle w:val="ListParagraph"/>
        <w:autoSpaceDE w:val="0"/>
        <w:autoSpaceDN w:val="0"/>
        <w:adjustRightInd w:val="0"/>
        <w:spacing w:after="0" w:line="240" w:lineRule="auto"/>
        <w:ind w:left="709" w:firstLine="709"/>
        <w:jc w:val="both"/>
        <w:rPr>
          <w:rFonts w:ascii="Book Antiqua" w:hAnsi="Book Antiqua"/>
          <w:lang w:val="nb-NO"/>
        </w:rPr>
      </w:pPr>
      <w:r w:rsidRPr="00847867">
        <w:rPr>
          <w:rFonts w:ascii="Book Antiqua" w:hAnsi="Book Antiqua"/>
          <w:lang w:val="nb-NO"/>
        </w:rPr>
        <w:t>Dikeluarkannya peraturan bersama tentang Penanganan Pecandu narkoba Dan Korban Penyalahgunaan Narkotika Ke Dalam Lembaga Rehabilitasi bertujuan untuk :</w:t>
      </w:r>
    </w:p>
    <w:p w14:paraId="15B5821C" w14:textId="77777777" w:rsidR="00F120D1" w:rsidRPr="00847867" w:rsidRDefault="00F120D1" w:rsidP="004D4696">
      <w:pPr>
        <w:pStyle w:val="Default"/>
        <w:numPr>
          <w:ilvl w:val="2"/>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Mewujudkan koordinasi dan kerjasama secara optimal penyelesaian permasalahanNarkotika dalam rangka menurunkan jumlah Pecandu narkoba dan Korban Penyalahgunaan Narkotika melalui program pengobatan, perawatan, dan pemulihan dalam penanganan Pecandu narkoba dan Korban Penyalah gunaan Narkotika sebagai tersangka, terdakwa atau Narapidana, dengan tetap melaksanakan pemberantasan peredaran gelap Narkotika; </w:t>
      </w:r>
    </w:p>
    <w:p w14:paraId="6F4D2B2F" w14:textId="77777777" w:rsidR="00F120D1" w:rsidRPr="00847867" w:rsidRDefault="00F120D1" w:rsidP="004D4696">
      <w:pPr>
        <w:pStyle w:val="Default"/>
        <w:numPr>
          <w:ilvl w:val="2"/>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Menjadi pedoman teknis dalam penanganan Pecandu narkoba dan Korban Penyalahgunaan Narkotika sebagai tersangka, terdakwa, atau Narapidana untuk menjalani Rehabilitasi medis dan/atau rehabilitasi social; </w:t>
      </w:r>
    </w:p>
    <w:p w14:paraId="7E7EA10F" w14:textId="77777777" w:rsidR="00F120D1" w:rsidRPr="00847867" w:rsidRDefault="00F120D1" w:rsidP="004D4696">
      <w:pPr>
        <w:pStyle w:val="Default"/>
        <w:numPr>
          <w:ilvl w:val="2"/>
          <w:numId w:val="12"/>
        </w:numPr>
        <w:spacing w:after="27"/>
        <w:ind w:left="1843"/>
        <w:jc w:val="both"/>
        <w:rPr>
          <w:rFonts w:ascii="Book Antiqua" w:hAnsi="Book Antiqua"/>
          <w:sz w:val="22"/>
          <w:szCs w:val="22"/>
          <w:lang w:val="nb-NO"/>
        </w:rPr>
      </w:pPr>
      <w:r w:rsidRPr="00847867">
        <w:rPr>
          <w:rFonts w:ascii="Book Antiqua" w:hAnsi="Book Antiqua"/>
          <w:sz w:val="22"/>
          <w:szCs w:val="22"/>
          <w:lang w:val="nb-NO"/>
        </w:rPr>
        <w:t xml:space="preserve">Terlaksanaannya proses rehabilitasi medis dan rehabilitasi sosial di tingkat penyidikan, penuntutan, persidangan dan pemidanaaan secara sinergis dan terpadu. </w:t>
      </w:r>
    </w:p>
    <w:p w14:paraId="5AF5A75F" w14:textId="77777777" w:rsidR="00F120D1" w:rsidRPr="00847867" w:rsidRDefault="00F120D1" w:rsidP="00F120D1">
      <w:pPr>
        <w:pStyle w:val="Default"/>
        <w:rPr>
          <w:rFonts w:ascii="Book Antiqua" w:hAnsi="Book Antiqua"/>
          <w:sz w:val="22"/>
          <w:szCs w:val="22"/>
          <w:lang w:val="nb-NO"/>
        </w:rPr>
      </w:pPr>
    </w:p>
    <w:p w14:paraId="398CA950" w14:textId="77777777" w:rsidR="00F82BF4" w:rsidRPr="00847867" w:rsidRDefault="000759C6" w:rsidP="00F82BF4">
      <w:pPr>
        <w:pStyle w:val="ListParagraph"/>
        <w:autoSpaceDE w:val="0"/>
        <w:autoSpaceDN w:val="0"/>
        <w:adjustRightInd w:val="0"/>
        <w:spacing w:after="0" w:line="240" w:lineRule="auto"/>
        <w:ind w:left="714" w:firstLine="709"/>
        <w:jc w:val="both"/>
        <w:rPr>
          <w:rFonts w:ascii="Book Antiqua" w:hAnsi="Book Antiqua"/>
          <w:lang w:val="nb-NO"/>
        </w:rPr>
      </w:pPr>
      <w:r w:rsidRPr="00847867">
        <w:rPr>
          <w:rFonts w:ascii="Book Antiqua" w:hAnsi="Book Antiqua"/>
          <w:lang w:val="nb-NO"/>
        </w:rPr>
        <w:t xml:space="preserve">Undang-Undang Narkotika telah menjamin adanya upaya rehabilitasi medis dan rehabilitasi social bagi pecandu dan korban penyalahgunaan narkotika. Rehabilitasi medis dan sosial ini diperuntukkan bagi pecandu narkoba dan korban penyalahgunaan narkotika bukan bagi pengedarnya. Upaya pemerintah tersebut tertuang di dalam pasal 54 Undang-Undang Narkotika, yang menyatakan bahwa pecandu narkoba dan korban penyalahgunaan narkotika wajib direhabilitasi medis dan sosial. </w:t>
      </w:r>
    </w:p>
    <w:p w14:paraId="797BFE5B" w14:textId="47844D0C" w:rsidR="00F82BF4" w:rsidRPr="00847867" w:rsidRDefault="00F82BF4" w:rsidP="00F82BF4">
      <w:pPr>
        <w:pStyle w:val="ListParagraph"/>
        <w:autoSpaceDE w:val="0"/>
        <w:autoSpaceDN w:val="0"/>
        <w:adjustRightInd w:val="0"/>
        <w:spacing w:after="0" w:line="240" w:lineRule="auto"/>
        <w:ind w:left="714" w:firstLine="709"/>
        <w:jc w:val="both"/>
        <w:rPr>
          <w:rFonts w:ascii="Book Antiqua" w:hAnsi="Book Antiqua"/>
          <w:lang w:val="nb-NO"/>
        </w:rPr>
      </w:pPr>
      <w:r w:rsidRPr="00847867">
        <w:rPr>
          <w:rFonts w:ascii="Book Antiqua" w:hAnsi="Book Antiqua"/>
          <w:lang w:val="nb-NO"/>
        </w:rPr>
        <w:t>Kriteria fasilitas kesehatan yang dapat diusulkan sebagai fasilitas rehabilitasi medis bagi Pecandu, Penyalahguna, dan Korban Penyalahgunaan Narkotika yang sedang dalam proses penyidikan, penuntutan, dan persidangan atau telah mendapatkan penetapan/putusan pengadilan adalah:</w:t>
      </w:r>
    </w:p>
    <w:p w14:paraId="24D9E285" w14:textId="77777777" w:rsidR="00F82BF4" w:rsidRPr="00847867" w:rsidRDefault="00F82BF4" w:rsidP="004D4696">
      <w:pPr>
        <w:pStyle w:val="Default"/>
        <w:numPr>
          <w:ilvl w:val="1"/>
          <w:numId w:val="13"/>
        </w:numPr>
        <w:spacing w:after="27"/>
        <w:ind w:left="1701"/>
        <w:jc w:val="both"/>
        <w:rPr>
          <w:rFonts w:ascii="Book Antiqua" w:hAnsi="Book Antiqua"/>
          <w:sz w:val="22"/>
          <w:szCs w:val="22"/>
          <w:lang w:val="nb-NO"/>
        </w:rPr>
      </w:pPr>
      <w:r w:rsidRPr="00847867">
        <w:rPr>
          <w:rFonts w:ascii="Book Antiqua" w:hAnsi="Book Antiqua"/>
          <w:sz w:val="22"/>
          <w:szCs w:val="22"/>
          <w:lang w:val="nb-NO"/>
        </w:rPr>
        <w:t xml:space="preserve">Memiliki unit pelayanan rehabilitasi Napza, sekurang-kurangnya alokasi tempat tidur untuk rawat inap selama 3 (tiga) bulan; </w:t>
      </w:r>
    </w:p>
    <w:p w14:paraId="55D3CCBA" w14:textId="77777777" w:rsidR="00F82BF4" w:rsidRPr="00847867" w:rsidRDefault="00F82BF4" w:rsidP="004D4696">
      <w:pPr>
        <w:pStyle w:val="Default"/>
        <w:numPr>
          <w:ilvl w:val="1"/>
          <w:numId w:val="13"/>
        </w:numPr>
        <w:spacing w:after="27"/>
        <w:ind w:left="1701"/>
        <w:jc w:val="both"/>
        <w:rPr>
          <w:rFonts w:ascii="Book Antiqua" w:hAnsi="Book Antiqua"/>
          <w:sz w:val="22"/>
          <w:szCs w:val="22"/>
          <w:lang w:val="nb-NO"/>
        </w:rPr>
      </w:pPr>
      <w:r w:rsidRPr="00847867">
        <w:rPr>
          <w:rFonts w:ascii="Book Antiqua" w:hAnsi="Book Antiqua"/>
          <w:sz w:val="22"/>
          <w:szCs w:val="22"/>
          <w:lang w:val="nb-NO"/>
        </w:rPr>
        <w:t xml:space="preserve">Memiliki tenaga kesehatan yang sekurang-kurangnya terdiri dari dokter, perawat, dan apoteker yang terlatih di bidang gangguan penggunaan napza; </w:t>
      </w:r>
    </w:p>
    <w:p w14:paraId="3961CF31" w14:textId="77777777" w:rsidR="00F82BF4" w:rsidRPr="00847867" w:rsidRDefault="00F82BF4" w:rsidP="004D4696">
      <w:pPr>
        <w:pStyle w:val="Default"/>
        <w:numPr>
          <w:ilvl w:val="1"/>
          <w:numId w:val="13"/>
        </w:numPr>
        <w:spacing w:after="27"/>
        <w:ind w:left="1701"/>
        <w:jc w:val="both"/>
        <w:rPr>
          <w:rFonts w:ascii="Book Antiqua" w:hAnsi="Book Antiqua"/>
          <w:sz w:val="22"/>
          <w:szCs w:val="22"/>
          <w:lang w:val="nb-NO"/>
        </w:rPr>
      </w:pPr>
      <w:r w:rsidRPr="00847867">
        <w:rPr>
          <w:rFonts w:ascii="Book Antiqua" w:hAnsi="Book Antiqua"/>
          <w:sz w:val="22"/>
          <w:szCs w:val="22"/>
          <w:lang w:val="nb-NO"/>
        </w:rPr>
        <w:lastRenderedPageBreak/>
        <w:t xml:space="preserve">Ditetapkan menjadi Institusi Penerima Wajib Lapor (IPWL); </w:t>
      </w:r>
    </w:p>
    <w:p w14:paraId="7856598C" w14:textId="77777777" w:rsidR="00F82BF4" w:rsidRPr="00847867" w:rsidRDefault="00F82BF4" w:rsidP="004D4696">
      <w:pPr>
        <w:pStyle w:val="Default"/>
        <w:numPr>
          <w:ilvl w:val="1"/>
          <w:numId w:val="13"/>
        </w:numPr>
        <w:spacing w:after="27"/>
        <w:ind w:left="1701"/>
        <w:jc w:val="both"/>
        <w:rPr>
          <w:rFonts w:ascii="Book Antiqua" w:hAnsi="Book Antiqua"/>
          <w:sz w:val="22"/>
          <w:szCs w:val="22"/>
          <w:lang w:val="nb-NO"/>
        </w:rPr>
      </w:pPr>
      <w:r w:rsidRPr="00847867">
        <w:rPr>
          <w:rFonts w:ascii="Book Antiqua" w:hAnsi="Book Antiqua"/>
          <w:sz w:val="22"/>
          <w:szCs w:val="22"/>
          <w:lang w:val="nb-NO"/>
        </w:rPr>
        <w:t xml:space="preserve">Memiliki program rehabilitasi medis Napza, sekurang-kurangnya program rawat inap jangka pendek dengan layanan simtomatik dan intervensi psikososial sederhana; </w:t>
      </w:r>
    </w:p>
    <w:p w14:paraId="23B64C64" w14:textId="77777777" w:rsidR="00F82BF4" w:rsidRPr="00847867" w:rsidRDefault="00F82BF4" w:rsidP="004D4696">
      <w:pPr>
        <w:pStyle w:val="Default"/>
        <w:numPr>
          <w:ilvl w:val="1"/>
          <w:numId w:val="13"/>
        </w:numPr>
        <w:spacing w:after="27"/>
        <w:ind w:left="1701"/>
        <w:jc w:val="both"/>
        <w:rPr>
          <w:rFonts w:ascii="Book Antiqua" w:hAnsi="Book Antiqua"/>
          <w:sz w:val="22"/>
          <w:szCs w:val="22"/>
        </w:rPr>
      </w:pPr>
      <w:r w:rsidRPr="00847867">
        <w:rPr>
          <w:rFonts w:ascii="Book Antiqua" w:hAnsi="Book Antiqua"/>
          <w:sz w:val="22"/>
          <w:szCs w:val="22"/>
        </w:rPr>
        <w:t xml:space="preserve">Memiliki standar prosedur operasional layanan rehabilitasi medis Napza; </w:t>
      </w:r>
    </w:p>
    <w:p w14:paraId="239D6DF9" w14:textId="77777777" w:rsidR="00F82BF4" w:rsidRPr="00847867" w:rsidRDefault="00F82BF4" w:rsidP="004D4696">
      <w:pPr>
        <w:pStyle w:val="Default"/>
        <w:numPr>
          <w:ilvl w:val="1"/>
          <w:numId w:val="13"/>
        </w:numPr>
        <w:spacing w:after="27"/>
        <w:ind w:left="1701"/>
        <w:jc w:val="both"/>
        <w:rPr>
          <w:rFonts w:ascii="Book Antiqua" w:hAnsi="Book Antiqua"/>
          <w:sz w:val="22"/>
          <w:szCs w:val="22"/>
        </w:rPr>
      </w:pPr>
      <w:r w:rsidRPr="00847867">
        <w:rPr>
          <w:rFonts w:ascii="Book Antiqua" w:hAnsi="Book Antiqua"/>
          <w:sz w:val="22"/>
          <w:szCs w:val="22"/>
        </w:rPr>
        <w:t>Memiliki standar prosedur keamanan minimal, yang diantaranya memuat prosedur:</w:t>
      </w:r>
    </w:p>
    <w:p w14:paraId="6990B488" w14:textId="77777777" w:rsidR="00F82BF4" w:rsidRPr="00847867" w:rsidRDefault="00F82BF4" w:rsidP="004D4696">
      <w:pPr>
        <w:pStyle w:val="Default"/>
        <w:numPr>
          <w:ilvl w:val="2"/>
          <w:numId w:val="13"/>
        </w:numPr>
        <w:spacing w:after="27"/>
        <w:ind w:left="2127"/>
        <w:jc w:val="both"/>
        <w:rPr>
          <w:rFonts w:ascii="Book Antiqua" w:hAnsi="Book Antiqua"/>
          <w:sz w:val="22"/>
          <w:szCs w:val="22"/>
          <w:lang w:val="nb-NO"/>
        </w:rPr>
      </w:pPr>
      <w:r w:rsidRPr="00847867">
        <w:rPr>
          <w:rFonts w:ascii="Book Antiqua" w:hAnsi="Book Antiqua"/>
          <w:sz w:val="22"/>
          <w:szCs w:val="22"/>
          <w:lang w:val="nb-NO"/>
        </w:rPr>
        <w:t xml:space="preserve">Pencatatan pengunjung yang masuk dan keluar; </w:t>
      </w:r>
    </w:p>
    <w:p w14:paraId="6F6AC5C1" w14:textId="77777777" w:rsidR="00F82BF4" w:rsidRPr="00847867" w:rsidRDefault="00F82BF4" w:rsidP="004D4696">
      <w:pPr>
        <w:pStyle w:val="Default"/>
        <w:numPr>
          <w:ilvl w:val="2"/>
          <w:numId w:val="13"/>
        </w:numPr>
        <w:spacing w:after="27"/>
        <w:ind w:left="2127"/>
        <w:jc w:val="both"/>
        <w:rPr>
          <w:rFonts w:ascii="Book Antiqua" w:hAnsi="Book Antiqua"/>
          <w:sz w:val="22"/>
          <w:szCs w:val="22"/>
          <w:lang w:val="nb-NO"/>
        </w:rPr>
      </w:pPr>
      <w:r w:rsidRPr="00847867">
        <w:rPr>
          <w:rFonts w:ascii="Book Antiqua" w:hAnsi="Book Antiqua"/>
          <w:sz w:val="22"/>
          <w:szCs w:val="22"/>
          <w:lang w:val="nb-NO"/>
        </w:rPr>
        <w:t xml:space="preserve">Pemeriksaan fisik dan barang bawaan setiap masuk program agar tidak membawa berbagai Napza dan benda tajam ke dalam tempat rehabilitasi; </w:t>
      </w:r>
    </w:p>
    <w:p w14:paraId="6E318315" w14:textId="77777777" w:rsidR="00F82BF4" w:rsidRPr="00847867" w:rsidRDefault="00F82BF4" w:rsidP="004D4696">
      <w:pPr>
        <w:pStyle w:val="Default"/>
        <w:numPr>
          <w:ilvl w:val="2"/>
          <w:numId w:val="13"/>
        </w:numPr>
        <w:spacing w:after="27"/>
        <w:ind w:left="2127"/>
        <w:jc w:val="both"/>
        <w:rPr>
          <w:rFonts w:ascii="Book Antiqua" w:hAnsi="Book Antiqua"/>
          <w:sz w:val="22"/>
          <w:szCs w:val="22"/>
        </w:rPr>
      </w:pPr>
      <w:r w:rsidRPr="00847867">
        <w:rPr>
          <w:rFonts w:ascii="Book Antiqua" w:hAnsi="Book Antiqua"/>
          <w:sz w:val="22"/>
          <w:szCs w:val="22"/>
        </w:rPr>
        <w:t xml:space="preserve">Tugas penjaga keamanan; dan </w:t>
      </w:r>
    </w:p>
    <w:p w14:paraId="7C7EB423" w14:textId="77777777" w:rsidR="00F82BF4" w:rsidRPr="00847867" w:rsidRDefault="00F82BF4" w:rsidP="004D4696">
      <w:pPr>
        <w:pStyle w:val="Default"/>
        <w:numPr>
          <w:ilvl w:val="2"/>
          <w:numId w:val="13"/>
        </w:numPr>
        <w:spacing w:after="27"/>
        <w:ind w:left="2127"/>
        <w:jc w:val="both"/>
        <w:rPr>
          <w:rFonts w:ascii="Book Antiqua" w:hAnsi="Book Antiqua"/>
          <w:sz w:val="22"/>
          <w:szCs w:val="22"/>
          <w:lang w:val="nb-NO"/>
        </w:rPr>
      </w:pPr>
      <w:r w:rsidRPr="00847867">
        <w:rPr>
          <w:rFonts w:ascii="Book Antiqua" w:hAnsi="Book Antiqua"/>
          <w:sz w:val="22"/>
          <w:szCs w:val="22"/>
          <w:lang w:val="nb-NO"/>
        </w:rPr>
        <w:t xml:space="preserve">Pengamanan sarana prasarana agar pasien terhindar dari kemungkinan melukai dirinya sendiri, melukai orang lain dan melarikan diri. </w:t>
      </w:r>
    </w:p>
    <w:p w14:paraId="00D5C14B" w14:textId="77777777" w:rsidR="000759C6" w:rsidRPr="00847867" w:rsidRDefault="000759C6" w:rsidP="000759C6">
      <w:pPr>
        <w:pStyle w:val="ListParagraph"/>
        <w:autoSpaceDE w:val="0"/>
        <w:autoSpaceDN w:val="0"/>
        <w:adjustRightInd w:val="0"/>
        <w:spacing w:after="0" w:line="240" w:lineRule="auto"/>
        <w:ind w:left="714" w:firstLine="709"/>
        <w:jc w:val="both"/>
        <w:rPr>
          <w:rFonts w:ascii="Book Antiqua" w:hAnsi="Book Antiqua"/>
          <w:lang w:val="nb-NO"/>
        </w:rPr>
      </w:pPr>
    </w:p>
    <w:p w14:paraId="1876AE71" w14:textId="77777777" w:rsidR="004D408B" w:rsidRPr="00847867" w:rsidRDefault="004D408B" w:rsidP="004D408B">
      <w:pPr>
        <w:pStyle w:val="ListParagraph"/>
        <w:spacing w:line="240" w:lineRule="auto"/>
        <w:ind w:firstLine="720"/>
        <w:jc w:val="both"/>
        <w:rPr>
          <w:rFonts w:ascii="Book Antiqua" w:hAnsi="Book Antiqua"/>
          <w:lang w:val="nb-NO"/>
        </w:rPr>
      </w:pPr>
      <w:r w:rsidRPr="00847867">
        <w:rPr>
          <w:rFonts w:ascii="Book Antiqua" w:hAnsi="Book Antiqua"/>
          <w:lang w:val="nb-NO"/>
        </w:rPr>
        <w:t>Pecandu, baik yang tertangkap tangan maupun yang melalui program IPWL, sebelum dilakukan rehabilitasi akan melalui assesmen terlebih dahulu yang dilakukan oleh tim assesmen terpadu. Tim Asesmen Terpadu adalah tim yang terdiri dari Tim Dokter dan Tim Hukum Yang ditetapkan oleh pimpinan satuan kerja setempat berdasarkan surat keputusan Kepala Badan Narkotika Nasional, Badan Narkotika Nasional Propinsi, Badan Narkotika Nasional Kab./Kota. Tugas dari tim Asesmen sebagaimana diatur dalam pasal 9 ayat (2) Peraturan Bersama Ketua Mahkamah Agung, Menteri Hukum dan Ham, Menteri Kesehatan, Menteri Sosial, Jaksa Agung, Kapolri, Kepala BNN tentang Penanganan Pecandu narkoba dan Korban Penyalahgunaan Narkotika Kedalam Lembaga Rehabilitasi adalah asesmen dan analisa medis, psikososial, serta merekomendasi rencana terapi dan rehabilitasi seseorang.</w:t>
      </w:r>
    </w:p>
    <w:p w14:paraId="66DF9DBD" w14:textId="77777777" w:rsidR="00FA2097" w:rsidRPr="00847867" w:rsidRDefault="004D408B" w:rsidP="00FA2097">
      <w:pPr>
        <w:pStyle w:val="ListParagraph"/>
        <w:spacing w:line="240" w:lineRule="auto"/>
        <w:ind w:firstLine="720"/>
        <w:jc w:val="both"/>
        <w:rPr>
          <w:rFonts w:ascii="Book Antiqua" w:hAnsi="Book Antiqua"/>
          <w:lang w:val="nb-NO"/>
        </w:rPr>
      </w:pPr>
      <w:r w:rsidRPr="00847867">
        <w:rPr>
          <w:rFonts w:ascii="Book Antiqua" w:hAnsi="Book Antiqua"/>
          <w:lang w:val="nb-NO"/>
        </w:rPr>
        <w:t xml:space="preserve">Pada Pasal 9 ayat (3), pelaksanaaan asesmen dan analisis dilakukan oleh tim hukum yang bertugas melakukan analisis dalam kaitan peredaran gelap narkotika dan prekursor narkotika dan penyalahgunaan narkotika berkoordinasi dengan penyidik yang menangani perkara, serta tim dokter bertugas melakukan asesmen dan analisis medis, psikososial serta merekomendasi rencana terapi dan rehabilitasi penyalahguna narkotika. </w:t>
      </w:r>
    </w:p>
    <w:p w14:paraId="79CDFE87" w14:textId="77777777" w:rsidR="00FA2097" w:rsidRPr="00847867" w:rsidRDefault="00FA2097" w:rsidP="00FA2097">
      <w:pPr>
        <w:pStyle w:val="ListParagraph"/>
        <w:spacing w:line="240" w:lineRule="auto"/>
        <w:ind w:firstLine="720"/>
        <w:jc w:val="both"/>
        <w:rPr>
          <w:rFonts w:ascii="Book Antiqua" w:hAnsi="Book Antiqua"/>
          <w:color w:val="000000"/>
          <w:lang w:val="nb-NO"/>
        </w:rPr>
      </w:pPr>
      <w:r w:rsidRPr="00847867">
        <w:rPr>
          <w:rStyle w:val="A0"/>
          <w:rFonts w:ascii="Book Antiqua" w:hAnsi="Book Antiqua"/>
          <w:sz w:val="22"/>
          <w:szCs w:val="22"/>
          <w:lang w:val="nb-NO"/>
        </w:rPr>
        <w:t xml:space="preserve">Badan Narkotika Nasional selaku instansi </w:t>
      </w:r>
      <w:r w:rsidRPr="00847867">
        <w:rPr>
          <w:rFonts w:ascii="Book Antiqua" w:hAnsi="Book Antiqua"/>
          <w:lang w:val="nb-NO"/>
        </w:rPr>
        <w:t>pemerintah</w:t>
      </w:r>
      <w:r w:rsidRPr="00847867">
        <w:rPr>
          <w:rStyle w:val="A0"/>
          <w:rFonts w:ascii="Book Antiqua" w:hAnsi="Book Antiqua"/>
          <w:sz w:val="22"/>
          <w:szCs w:val="22"/>
          <w:lang w:val="nb-NO"/>
        </w:rPr>
        <w:t xml:space="preserve"> yang menyelenggarakan rehabilitasi berdasarkan ketentuan Pasal 56 ayat (2) dan Pasal 58 Undang-Undang Nomor 35 Tahun 2009 tentang Narkotika, menerbitkan Peraturan Badan Narkotika Nasional Republik Indonesia Nomor 1 Tahun 2019 tentang Penyelenggaraan Layanan Rehabilitasi Pada Lembaga Rehabilitasi Di </w:t>
      </w:r>
      <w:r w:rsidRPr="00847867">
        <w:rPr>
          <w:rFonts w:ascii="Book Antiqua" w:hAnsi="Book Antiqua"/>
          <w:color w:val="000000"/>
          <w:lang w:val="nb-NO"/>
        </w:rPr>
        <w:t xml:space="preserve">Lingkungan Badan Narkotika Nasional, dalam hal upaya mewujudkan keseragaman, kesamaan, dan kepastian hukum dalam penyelenggaraan rehabilitasi yang dilaksanakan oleh lembaga rehabilitasi di lingkungan Badan Narkotika Nasional. Sebagaimana termuat dalam Pasal 2 Peraturan Badan Narkotika Nasional Republik Indonesia Nomor 1 Tahun 2019 tentang Penyelenggaraan Layanan Rehabilitasi Pada Lembaga Rehabilitasi. </w:t>
      </w:r>
    </w:p>
    <w:p w14:paraId="619F813E" w14:textId="77777777" w:rsidR="00736D2C" w:rsidRPr="00847867" w:rsidRDefault="00FA2097" w:rsidP="00736D2C">
      <w:pPr>
        <w:pStyle w:val="ListParagraph"/>
        <w:spacing w:line="240" w:lineRule="auto"/>
        <w:ind w:firstLine="720"/>
        <w:jc w:val="both"/>
        <w:rPr>
          <w:rFonts w:ascii="Book Antiqua" w:hAnsi="Book Antiqua"/>
          <w:color w:val="000000"/>
          <w:lang w:val="nb-NO"/>
        </w:rPr>
      </w:pPr>
      <w:r w:rsidRPr="00847867">
        <w:rPr>
          <w:rFonts w:ascii="Book Antiqua" w:hAnsi="Book Antiqua"/>
          <w:color w:val="000000"/>
          <w:lang w:val="nb-NO"/>
        </w:rPr>
        <w:t>Rehabilitasi di Lingkungan Badan Narkotika Nasional bahwa pecandu dan korban penyalahgunaan narkotika wajib menjalani rehabilitasi medis dan rehabilitasi sosial yang dilakukan berdasarkan sukarela ataupun proses hukum. Penyelenggaraan layanan rehabilitasi di lingkungan Badan Nasional dilakukan oleh lembaga rehabilitasi yang dimiliki oleh BNN yang terdiri atas balai besar, balai, dan loka, serta klinik atau layanan rehabilitasi sosial BNN provinsi dan BNN kabupaten/ Kota.</w:t>
      </w:r>
    </w:p>
    <w:p w14:paraId="2F2E3FB3" w14:textId="77777777" w:rsidR="00736D2C" w:rsidRPr="00847867" w:rsidRDefault="00FA2097" w:rsidP="00736D2C">
      <w:pPr>
        <w:pStyle w:val="ListParagraph"/>
        <w:spacing w:line="240" w:lineRule="auto"/>
        <w:ind w:firstLine="720"/>
        <w:jc w:val="both"/>
        <w:rPr>
          <w:rFonts w:ascii="Book Antiqua" w:hAnsi="Book Antiqua"/>
          <w:color w:val="000000"/>
          <w:lang w:val="nb-NO"/>
        </w:rPr>
      </w:pPr>
      <w:r w:rsidRPr="00847867">
        <w:rPr>
          <w:rFonts w:ascii="Book Antiqua" w:hAnsi="Book Antiqua"/>
          <w:color w:val="000000"/>
          <w:lang w:val="nb-NO"/>
        </w:rPr>
        <w:t>Jika melihat dari tujuannya, sanksi pidana rehabilitasi menganut teori pemidanaan tujuan (</w:t>
      </w:r>
      <w:r w:rsidRPr="00847867">
        <w:rPr>
          <w:rFonts w:ascii="Book Antiqua" w:hAnsi="Book Antiqua"/>
          <w:i/>
          <w:iCs/>
          <w:color w:val="000000"/>
          <w:lang w:val="nb-NO"/>
        </w:rPr>
        <w:t xml:space="preserve">Utilitarian) </w:t>
      </w:r>
      <w:r w:rsidRPr="00847867">
        <w:rPr>
          <w:rFonts w:ascii="Book Antiqua" w:hAnsi="Book Antiqua"/>
          <w:color w:val="000000"/>
          <w:lang w:val="nb-NO"/>
        </w:rPr>
        <w:t xml:space="preserve">yang memandang pemidanaan ialah sebagai suatu upaya untuk </w:t>
      </w:r>
      <w:r w:rsidRPr="00847867">
        <w:rPr>
          <w:rFonts w:ascii="Book Antiqua" w:hAnsi="Book Antiqua"/>
          <w:color w:val="000000"/>
          <w:lang w:val="nb-NO"/>
        </w:rPr>
        <w:lastRenderedPageBreak/>
        <w:t>mencapai suatu tujuan dari hukum itu sendiri, untuk mencegah dan mengurangi kejahatan dengan menjatuhkan pemidanaan kepada seseorang dengan maksud untuk mengubah tingkah laku pelaku tindak pidana dan orang lain yang berpotensi melakukan kejahatan.</w:t>
      </w:r>
      <w:r w:rsidRPr="00847867">
        <w:rPr>
          <w:rStyle w:val="FootnoteReference"/>
          <w:rFonts w:ascii="Book Antiqua" w:hAnsi="Book Antiqua"/>
          <w:color w:val="000000"/>
        </w:rPr>
        <w:footnoteReference w:id="15"/>
      </w:r>
    </w:p>
    <w:p w14:paraId="1740921D" w14:textId="77777777" w:rsidR="00736D2C" w:rsidRPr="00847867" w:rsidRDefault="00736D2C" w:rsidP="00736D2C">
      <w:pPr>
        <w:pStyle w:val="ListParagraph"/>
        <w:spacing w:line="240" w:lineRule="auto"/>
        <w:ind w:firstLine="720"/>
        <w:jc w:val="both"/>
        <w:rPr>
          <w:rFonts w:ascii="Book Antiqua" w:hAnsi="Book Antiqua"/>
          <w:lang w:val="nb-NO"/>
        </w:rPr>
      </w:pPr>
      <w:r w:rsidRPr="00847867">
        <w:rPr>
          <w:rFonts w:ascii="Book Antiqua" w:hAnsi="Book Antiqua"/>
          <w:color w:val="000000"/>
          <w:lang w:val="nb-NO"/>
        </w:rPr>
        <w:t>Menurut Hari Nugroho selaku Addiction Phsycian Medicine Badan Narkotika Nasional, masih terdapatnya kendala dalam upaya melakukan rehabilitasi terhadap penyalahguna dan pecandu narkoba yang sedang menjalani proses hukum dari segi peraturan, salah satunya mengenai pengklasifikasian pelaku tindak pidana narkotika, pada saat ini syarat-syarat mengenai seseorang penyalahguna maupun pecandu yang sedang menjalani proses hukum hanya terbatas pada Surat Edaran Mahkamah Agung Nomor 4 Tahun 2010 tentang penempatan Penyalahguna Narkotika, Pecandu narkoba, dan Korban Penyalahgunaan Narkotika ke Dalam Lembaga Rehabilitasi yang hanya memuat syarat-syarat umum yang belum spesifikan mengenai pengkalsifikasian seseorang dapat dikatakan pecandu, penyalahguna, maupun pengedar</w:t>
      </w:r>
      <w:r w:rsidRPr="00847867">
        <w:rPr>
          <w:rStyle w:val="FootnoteReference"/>
          <w:rFonts w:ascii="Book Antiqua" w:hAnsi="Book Antiqua"/>
          <w:color w:val="000000"/>
        </w:rPr>
        <w:footnoteReference w:id="16"/>
      </w:r>
      <w:r w:rsidRPr="00847867">
        <w:rPr>
          <w:rFonts w:ascii="Book Antiqua" w:hAnsi="Book Antiqua"/>
          <w:color w:val="000000"/>
          <w:lang w:val="nb-NO"/>
        </w:rPr>
        <w:t xml:space="preserve">. </w:t>
      </w:r>
      <w:r w:rsidRPr="00847867">
        <w:rPr>
          <w:rFonts w:ascii="Book Antiqua" w:hAnsi="Book Antiqua"/>
          <w:lang w:val="nb-NO"/>
        </w:rPr>
        <w:t xml:space="preserve">Penentuan status sebagai pengguna atau korban peredaran atau penyalahgunaan narkoba rawan disalahgunakan. Kategori sebagai produsen, bandar, pengedar, penadah dan pengguna narkoba amat sulit ditentukan. Antara kategori yang satu dengan lainnya beda-beda alias berpotensi dimainkan. Apapun kategorinya bila seseorang secara “sukarela” melaporkan diri kepada Badan Narkotika Nasional atau polisi atau lembaga rehabilitasi yang ditunjuk, otomatis dia akan bersetatus “pengguna” dan akan segera menjalani proses rehabilitasi di tempat yang dikelola pemerintah atau rehabilitasi yang direkomendasikan oleh Badan Narkotika Nasional. </w:t>
      </w:r>
    </w:p>
    <w:p w14:paraId="3ED2F169" w14:textId="233219AF" w:rsidR="00736D2C" w:rsidRPr="00847867" w:rsidRDefault="00736D2C" w:rsidP="00736D2C">
      <w:pPr>
        <w:pStyle w:val="ListParagraph"/>
        <w:spacing w:line="240" w:lineRule="auto"/>
        <w:ind w:firstLine="720"/>
        <w:jc w:val="both"/>
        <w:rPr>
          <w:rFonts w:ascii="Book Antiqua" w:hAnsi="Book Antiqua"/>
          <w:lang w:val="nb-NO"/>
        </w:rPr>
      </w:pPr>
      <w:r w:rsidRPr="00847867">
        <w:rPr>
          <w:rFonts w:ascii="Book Antiqua" w:hAnsi="Book Antiqua"/>
          <w:lang w:val="nb-NO"/>
        </w:rPr>
        <w:t>Selain beberapa hambatan diatas, didalam Undang-Undang Narkotika juga tidak menjelaskan beberapa hal yang tentu saja dapat mempengaruhi proses rehabilitasi di kota Ambon antara lain:</w:t>
      </w:r>
    </w:p>
    <w:p w14:paraId="6DD1043D" w14:textId="77777777" w:rsidR="007F7A93" w:rsidRPr="00847867" w:rsidRDefault="007F7A93" w:rsidP="004D4696">
      <w:pPr>
        <w:pStyle w:val="ListParagraph"/>
        <w:numPr>
          <w:ilvl w:val="0"/>
          <w:numId w:val="14"/>
        </w:numPr>
        <w:autoSpaceDE w:val="0"/>
        <w:autoSpaceDN w:val="0"/>
        <w:adjustRightInd w:val="0"/>
        <w:spacing w:after="164" w:line="240" w:lineRule="auto"/>
        <w:ind w:left="1843"/>
        <w:jc w:val="both"/>
        <w:rPr>
          <w:rFonts w:ascii="Book Antiqua" w:hAnsi="Book Antiqua"/>
        </w:rPr>
      </w:pPr>
      <w:r w:rsidRPr="00847867">
        <w:rPr>
          <w:rFonts w:ascii="Book Antiqua" w:hAnsi="Book Antiqua"/>
          <w:lang w:val="nb-NO"/>
        </w:rPr>
        <w:t xml:space="preserve">Tidak ada kriteria baku lamanya rehabilitasi. Penentuan berapa lama pecandu akan direhabilitasi tidak ada kriteria baku. Kriteria sembuh juga bermacam-macam, sehingga ada pecandu yang direhabilitasi 3 bulan, 6 bulan, atau 9 bulan. Apakah seseorang boleh pulang untuk lanjut ke pasca rehabilitasi sangat tergantuk pada pengelola. Bila pengelola rehabilitasi tidak jujur, maka bisa saja mereka “menahan” residen selama mungkin demi terus mendapat dana dari APBN. </w:t>
      </w:r>
      <w:r w:rsidRPr="00847867">
        <w:rPr>
          <w:rFonts w:ascii="Book Antiqua" w:hAnsi="Book Antiqua"/>
        </w:rPr>
        <w:t xml:space="preserve">Residen rawan menjadi objek bisnis berkedok rehabilitasi. </w:t>
      </w:r>
    </w:p>
    <w:p w14:paraId="1901E939" w14:textId="77777777" w:rsidR="007F7A93" w:rsidRPr="00847867" w:rsidRDefault="007F7A93" w:rsidP="004D4696">
      <w:pPr>
        <w:pStyle w:val="ListParagraph"/>
        <w:numPr>
          <w:ilvl w:val="0"/>
          <w:numId w:val="14"/>
        </w:numPr>
        <w:autoSpaceDE w:val="0"/>
        <w:autoSpaceDN w:val="0"/>
        <w:adjustRightInd w:val="0"/>
        <w:spacing w:after="164" w:line="240" w:lineRule="auto"/>
        <w:ind w:left="1843"/>
        <w:jc w:val="both"/>
        <w:rPr>
          <w:rFonts w:ascii="Book Antiqua" w:hAnsi="Book Antiqua"/>
        </w:rPr>
      </w:pPr>
      <w:r w:rsidRPr="00847867">
        <w:rPr>
          <w:rFonts w:ascii="Book Antiqua" w:hAnsi="Book Antiqua"/>
          <w:lang w:val="nb-NO"/>
        </w:rPr>
        <w:t xml:space="preserve">Penentuan berapa lama pecandu akan direhabilitasi tidak ada kriteria baku. Kriteria sembuh juga bermacam-macam, sehingga ada pecandu yang direhabilitasi 3 bulan, 6 bulan, atau 9 bulan. Apakah seseorang boleh pulang untuk lanjut ke pasca rehabilitasi sangat tergantuk pada pengelola. Bila pengelola rehabilitasi tidak jujur, maka bisa saja mereka “menahan” residen selama mungkin demi terus mendapat dana dari Angaran Pendapatan Belanja Negara. </w:t>
      </w:r>
      <w:r w:rsidRPr="00847867">
        <w:rPr>
          <w:rFonts w:ascii="Book Antiqua" w:hAnsi="Book Antiqua"/>
        </w:rPr>
        <w:t xml:space="preserve">Pengguna menjadi rawan sebagai objek bisnis berkedok rehabilitasi. </w:t>
      </w:r>
    </w:p>
    <w:p w14:paraId="06147CF8" w14:textId="3976AE1A" w:rsidR="007F7A93" w:rsidRPr="00DA3ADE" w:rsidRDefault="007F7A93" w:rsidP="004D4696">
      <w:pPr>
        <w:pStyle w:val="ListParagraph"/>
        <w:numPr>
          <w:ilvl w:val="0"/>
          <w:numId w:val="14"/>
        </w:numPr>
        <w:autoSpaceDE w:val="0"/>
        <w:autoSpaceDN w:val="0"/>
        <w:adjustRightInd w:val="0"/>
        <w:spacing w:after="164" w:line="240" w:lineRule="auto"/>
        <w:ind w:left="1843"/>
        <w:jc w:val="both"/>
        <w:rPr>
          <w:rFonts w:ascii="Book Antiqua" w:hAnsi="Book Antiqua"/>
          <w:lang w:val="nb-NO"/>
        </w:rPr>
      </w:pPr>
      <w:r w:rsidRPr="00847867">
        <w:rPr>
          <w:rFonts w:ascii="Book Antiqua" w:hAnsi="Book Antiqua"/>
          <w:lang w:val="nb-NO"/>
        </w:rPr>
        <w:t xml:space="preserve">Tidak ada kriteria baku rawat jalan atau rawat inap. Jika seseorang harus terpaksa menjalani rehabilitasi, maka otomatis yang bersangkutan lebih memilih rehabilitasi rawat jalan dan menghindari rehabilitasi rawat inap. Dengan demikian pasti tidak ada yang mau rehabilitasi rawat inap. Penentuan seseorang rawat jalan saja atau rawat inap yang kemudian secepatnya akan dilanjutkan dengan rawat jalan sangat ditentukan orang yang melakukan assessment awal. </w:t>
      </w:r>
    </w:p>
    <w:p w14:paraId="54101C6C" w14:textId="77777777" w:rsidR="00736D2C" w:rsidRPr="00847867" w:rsidRDefault="00736D2C" w:rsidP="00736D2C">
      <w:pPr>
        <w:pStyle w:val="ListParagraph"/>
        <w:spacing w:line="240" w:lineRule="auto"/>
        <w:ind w:firstLine="720"/>
        <w:jc w:val="both"/>
        <w:rPr>
          <w:rFonts w:ascii="Book Antiqua" w:hAnsi="Book Antiqua"/>
          <w:lang w:val="nb-NO"/>
        </w:rPr>
      </w:pPr>
    </w:p>
    <w:p w14:paraId="03FC7232" w14:textId="1209774E" w:rsidR="00E30D9F" w:rsidRPr="00847867" w:rsidRDefault="00E30D9F" w:rsidP="00E30D9F">
      <w:pPr>
        <w:pStyle w:val="ListParagraph"/>
        <w:autoSpaceDE w:val="0"/>
        <w:autoSpaceDN w:val="0"/>
        <w:adjustRightInd w:val="0"/>
        <w:spacing w:after="40" w:line="240" w:lineRule="auto"/>
        <w:ind w:left="740"/>
        <w:jc w:val="both"/>
        <w:rPr>
          <w:rFonts w:ascii="Book Antiqua" w:hAnsi="Book Antiqua"/>
          <w:color w:val="000000"/>
          <w:lang w:val="nb-NO"/>
        </w:rPr>
      </w:pPr>
      <w:r w:rsidRPr="00847867">
        <w:rPr>
          <w:rFonts w:ascii="Book Antiqua" w:hAnsi="Book Antiqua"/>
          <w:color w:val="000000"/>
          <w:lang w:val="nb-NO"/>
        </w:rPr>
        <w:t>Selain kelemahan di atas penulis temukan hambatannya adalah  :</w:t>
      </w:r>
    </w:p>
    <w:p w14:paraId="1032A70F" w14:textId="77777777" w:rsidR="00E30D9F" w:rsidRPr="00847867" w:rsidRDefault="00E30D9F" w:rsidP="00E30D9F">
      <w:pPr>
        <w:pStyle w:val="ListParagraph"/>
        <w:autoSpaceDE w:val="0"/>
        <w:autoSpaceDN w:val="0"/>
        <w:adjustRightInd w:val="0"/>
        <w:spacing w:after="40" w:line="240" w:lineRule="auto"/>
        <w:ind w:left="740"/>
        <w:jc w:val="both"/>
        <w:rPr>
          <w:rFonts w:ascii="Book Antiqua" w:hAnsi="Book Antiqua"/>
          <w:color w:val="000000"/>
          <w:lang w:val="nb-NO"/>
        </w:rPr>
      </w:pPr>
    </w:p>
    <w:p w14:paraId="5E78483A" w14:textId="29322685" w:rsidR="00E30D9F" w:rsidRPr="00847867" w:rsidRDefault="00E30D9F" w:rsidP="004D4696">
      <w:pPr>
        <w:pStyle w:val="ListParagraph"/>
        <w:numPr>
          <w:ilvl w:val="1"/>
          <w:numId w:val="15"/>
        </w:numPr>
        <w:autoSpaceDE w:val="0"/>
        <w:autoSpaceDN w:val="0"/>
        <w:adjustRightInd w:val="0"/>
        <w:spacing w:after="40" w:line="240" w:lineRule="auto"/>
        <w:ind w:left="1134"/>
        <w:jc w:val="both"/>
        <w:rPr>
          <w:rFonts w:ascii="Book Antiqua" w:hAnsi="Book Antiqua"/>
          <w:color w:val="000000"/>
        </w:rPr>
      </w:pPr>
      <w:r w:rsidRPr="00847867">
        <w:rPr>
          <w:rFonts w:ascii="Book Antiqua" w:hAnsi="Book Antiqua"/>
          <w:color w:val="000000"/>
        </w:rPr>
        <w:t xml:space="preserve">Sarana dan Prasarana </w:t>
      </w:r>
    </w:p>
    <w:p w14:paraId="5AB974DB" w14:textId="77777777" w:rsidR="00E30D9F" w:rsidRPr="00847867" w:rsidRDefault="00E30D9F" w:rsidP="00E30D9F">
      <w:pPr>
        <w:autoSpaceDE w:val="0"/>
        <w:autoSpaceDN w:val="0"/>
        <w:adjustRightInd w:val="0"/>
        <w:spacing w:after="40"/>
        <w:ind w:left="1134" w:firstLine="380"/>
        <w:jc w:val="both"/>
        <w:rPr>
          <w:rFonts w:ascii="Book Antiqua" w:hAnsi="Book Antiqua"/>
          <w:color w:val="000000"/>
          <w:sz w:val="22"/>
          <w:szCs w:val="22"/>
        </w:rPr>
      </w:pPr>
      <w:r w:rsidRPr="00847867">
        <w:rPr>
          <w:rFonts w:ascii="Book Antiqua" w:hAnsi="Book Antiqua"/>
          <w:color w:val="000000"/>
          <w:sz w:val="22"/>
          <w:szCs w:val="22"/>
        </w:rPr>
        <w:t>Angka penyebaran narkotika di Indonesia telah masuk dalam tahap mengkhawatirkan, data dari Badan Narkotika Nasional total pengungkapan kasus narkotika pada tahun 2018 mencapai 33.974 kasus dengan jumlah tersangka tindak pidana narkotika sejumlah 44.675 orang. Sebanyak 115.289 penghuni lapas pada tahun 2018 merupakan pelaku tindak pidana narkotika atau 45% dari total penghuni lapas, dari 115.289 orang tersebut 64% atau sejumlah 73.785 orang adalah bandar narkotika dan 36% atau sejumlah 41.504 orang adalah pengguna narkotika (Survei Penyalahgunaan Narkoba Badan Narkotika Nasional dan Pusat Penelitian Masyarakat dan Budaya LIPI tahun 2019). Berdasarkan hasil wawancara penulis dengan Hari Nugroho selaku Addiction Phsyician Medicine Deputi Rehabilitasi Badan Narkotika Nasional saat ini lembaga rehabilitasi milik pemerintah belum cukup untuk menampung seluruh penyalahguna, pecandu, ataupun korban penyalahgunaan narkotika, namun total dari seluruh lembaga rehabilitasi milik pemerintah baik yang dimiliki oleh Badan Narkotika Nasional dan yang berada di Lembaga Permasyarakatan hanya dapat menampung sekitar 30.000 – 40.000 orang saja per tahunnya.</w:t>
      </w:r>
      <w:r w:rsidRPr="00847867">
        <w:rPr>
          <w:rStyle w:val="FootnoteReference"/>
          <w:rFonts w:ascii="Book Antiqua" w:hAnsi="Book Antiqua"/>
          <w:color w:val="000000"/>
          <w:sz w:val="22"/>
          <w:szCs w:val="22"/>
        </w:rPr>
        <w:t xml:space="preserve"> </w:t>
      </w:r>
      <w:r w:rsidRPr="00847867">
        <w:rPr>
          <w:rStyle w:val="FootnoteReference"/>
          <w:rFonts w:ascii="Book Antiqua" w:hAnsi="Book Antiqua"/>
          <w:color w:val="000000"/>
          <w:sz w:val="22"/>
          <w:szCs w:val="22"/>
        </w:rPr>
        <w:footnoteReference w:id="17"/>
      </w:r>
      <w:r w:rsidRPr="00847867">
        <w:rPr>
          <w:rFonts w:ascii="Book Antiqua" w:hAnsi="Book Antiqua"/>
          <w:color w:val="000000"/>
          <w:sz w:val="22"/>
          <w:szCs w:val="22"/>
        </w:rPr>
        <w:t xml:space="preserve"> </w:t>
      </w:r>
    </w:p>
    <w:p w14:paraId="63C193AF" w14:textId="77777777" w:rsidR="006665B1" w:rsidRPr="00847867" w:rsidRDefault="00E30D9F" w:rsidP="006665B1">
      <w:pPr>
        <w:autoSpaceDE w:val="0"/>
        <w:autoSpaceDN w:val="0"/>
        <w:adjustRightInd w:val="0"/>
        <w:spacing w:after="40"/>
        <w:ind w:left="1134" w:firstLine="380"/>
        <w:jc w:val="both"/>
        <w:rPr>
          <w:rFonts w:ascii="Book Antiqua" w:hAnsi="Book Antiqua"/>
          <w:color w:val="000000"/>
          <w:sz w:val="22"/>
          <w:szCs w:val="22"/>
        </w:rPr>
      </w:pPr>
      <w:r w:rsidRPr="00847867">
        <w:rPr>
          <w:rFonts w:ascii="Book Antiqua" w:hAnsi="Book Antiqua"/>
          <w:color w:val="000000"/>
          <w:sz w:val="22"/>
          <w:szCs w:val="22"/>
        </w:rPr>
        <w:t xml:space="preserve">Berdasarkan dari data Badan Narkotika Nasional pada tahun 2018 di atas untuk melakukan rehabilitasi terhadap penyalahguna, pecandu, atau korban penyalahguna yang sedang menjalani proses hukum saja lembaga rehabilitasi pemerintah belum dapat mencover seluruh penyalahguna, pecandu, atau korban penyalahgunaan narkotika yang sedang menjalani proses hukum, lantas bagaimana dengan penyalahguna, pecandu, atau korban penyalahgunaan narkotika yang tidak sedang menjalani proses hukum. Tentu jumlah tersebut masih cukup jauh agar rehabilitasi dapat mencover seluruh pecandu, penyalahguna, maupun korban penyalahgunaan di Indonesia. </w:t>
      </w:r>
    </w:p>
    <w:p w14:paraId="2B44F4AE" w14:textId="321AB732" w:rsidR="00E30D9F" w:rsidRPr="00847867" w:rsidRDefault="00E30D9F" w:rsidP="006665B1">
      <w:pPr>
        <w:autoSpaceDE w:val="0"/>
        <w:autoSpaceDN w:val="0"/>
        <w:adjustRightInd w:val="0"/>
        <w:spacing w:after="40"/>
        <w:ind w:left="1134" w:firstLine="380"/>
        <w:jc w:val="both"/>
        <w:rPr>
          <w:rFonts w:ascii="Book Antiqua" w:hAnsi="Book Antiqua"/>
          <w:sz w:val="22"/>
          <w:szCs w:val="22"/>
        </w:rPr>
      </w:pPr>
      <w:r w:rsidRPr="00847867">
        <w:rPr>
          <w:rFonts w:ascii="Book Antiqua" w:hAnsi="Book Antiqua"/>
          <w:sz w:val="22"/>
          <w:szCs w:val="22"/>
        </w:rPr>
        <w:t>Sarana dan Prasarana rehabilitasi milik pemerintah saat ini masih belum cukup untuk menampung seluruh penyalahguna, pecandu, atupun korban penyalahgunaan narkotika, dalam mengatasi hambatan tersebut pemerintah telah melakukan upaya peningkatan kapasitas rehabilitasi dengan memberikan pendidikan kepada aparat penegak hukum di Lembaga Permsasyarakatan untuk melakukan tindakan rehabilitasi.</w:t>
      </w:r>
    </w:p>
    <w:p w14:paraId="45F2B508" w14:textId="77777777" w:rsidR="006665B1" w:rsidRPr="00847867" w:rsidRDefault="006665B1" w:rsidP="006665B1">
      <w:pPr>
        <w:autoSpaceDE w:val="0"/>
        <w:autoSpaceDN w:val="0"/>
        <w:adjustRightInd w:val="0"/>
        <w:spacing w:after="40"/>
        <w:ind w:left="1134" w:firstLine="380"/>
        <w:jc w:val="both"/>
        <w:rPr>
          <w:rFonts w:ascii="Book Antiqua" w:hAnsi="Book Antiqua"/>
          <w:color w:val="000000"/>
          <w:sz w:val="22"/>
          <w:szCs w:val="22"/>
        </w:rPr>
      </w:pPr>
    </w:p>
    <w:p w14:paraId="0F6B88A9" w14:textId="77777777" w:rsidR="00E30D9F" w:rsidRPr="00847867" w:rsidRDefault="00E30D9F" w:rsidP="004D4696">
      <w:pPr>
        <w:pStyle w:val="ListParagraph"/>
        <w:numPr>
          <w:ilvl w:val="1"/>
          <w:numId w:val="15"/>
        </w:numPr>
        <w:autoSpaceDE w:val="0"/>
        <w:autoSpaceDN w:val="0"/>
        <w:adjustRightInd w:val="0"/>
        <w:spacing w:after="40" w:line="240" w:lineRule="auto"/>
        <w:ind w:left="1134"/>
        <w:jc w:val="both"/>
        <w:rPr>
          <w:rFonts w:ascii="Book Antiqua" w:hAnsi="Book Antiqua"/>
          <w:color w:val="000000"/>
        </w:rPr>
      </w:pPr>
      <w:r w:rsidRPr="00847867">
        <w:rPr>
          <w:rFonts w:ascii="Book Antiqua" w:hAnsi="Book Antiqua"/>
          <w:color w:val="000000"/>
        </w:rPr>
        <w:t xml:space="preserve">Pembiayaan </w:t>
      </w:r>
    </w:p>
    <w:p w14:paraId="3759D184" w14:textId="77777777" w:rsidR="006665B1" w:rsidRPr="00847867" w:rsidRDefault="00E30D9F" w:rsidP="006665B1">
      <w:pPr>
        <w:autoSpaceDE w:val="0"/>
        <w:autoSpaceDN w:val="0"/>
        <w:adjustRightInd w:val="0"/>
        <w:spacing w:after="40"/>
        <w:ind w:left="1134" w:firstLine="380"/>
        <w:jc w:val="both"/>
        <w:rPr>
          <w:rFonts w:ascii="Book Antiqua" w:hAnsi="Book Antiqua"/>
          <w:color w:val="000000"/>
          <w:sz w:val="22"/>
          <w:szCs w:val="22"/>
        </w:rPr>
      </w:pPr>
      <w:r w:rsidRPr="00847867">
        <w:rPr>
          <w:rFonts w:ascii="Book Antiqua" w:hAnsi="Book Antiqua"/>
          <w:color w:val="000000"/>
          <w:sz w:val="22"/>
          <w:szCs w:val="22"/>
        </w:rPr>
        <w:t xml:space="preserve">Rehabilitasi sendiri terdapat dua bentuk yaitu dengan melaui rawat inap dan rawat jalan, dalam </w:t>
      </w:r>
      <w:r w:rsidRPr="00847867">
        <w:rPr>
          <w:rFonts w:ascii="Book Antiqua" w:hAnsi="Book Antiqua"/>
          <w:sz w:val="22"/>
          <w:szCs w:val="22"/>
        </w:rPr>
        <w:t>menentukan</w:t>
      </w:r>
      <w:r w:rsidRPr="00847867">
        <w:rPr>
          <w:rFonts w:ascii="Book Antiqua" w:hAnsi="Book Antiqua"/>
          <w:color w:val="000000"/>
          <w:sz w:val="22"/>
          <w:szCs w:val="22"/>
        </w:rPr>
        <w:t xml:space="preserve"> apakah seorang penyalahguna, pecandu, atau korban penyalahgunaan narkotika untuk rawat jalan atau rawat inap. Badan Narkotika Nasional melakukan dengan melalui proses asemsi yaitu dengan wawancara serta diukur dari bagaimana tingkat pemakaian dan risiko ketergantungan dari penyalahguna, pecandu, atau korban penyalahgunaan narkotika tersebut. Berdasarkan hasil dari wawancara penulis dengan Hari Nugroho selaku </w:t>
      </w:r>
      <w:r w:rsidRPr="00847867">
        <w:rPr>
          <w:rFonts w:ascii="Book Antiqua" w:hAnsi="Book Antiqua"/>
          <w:i/>
          <w:iCs/>
          <w:color w:val="000000"/>
          <w:sz w:val="22"/>
          <w:szCs w:val="22"/>
        </w:rPr>
        <w:t xml:space="preserve">Addiction Phsycian Medicine </w:t>
      </w:r>
      <w:r w:rsidRPr="00847867">
        <w:rPr>
          <w:rFonts w:ascii="Book Antiqua" w:hAnsi="Book Antiqua"/>
          <w:color w:val="000000"/>
          <w:sz w:val="22"/>
          <w:szCs w:val="22"/>
        </w:rPr>
        <w:t xml:space="preserve">Deputi Rehabilitasi Badan Narkotika Nasional, untuk rehabilitasi dengan rawat inap membutuhkan pembiayaan yang sangat tinggi yang tidak ditanggung oleh jaminan </w:t>
      </w:r>
      <w:r w:rsidRPr="00847867">
        <w:rPr>
          <w:rFonts w:ascii="Book Antiqua" w:hAnsi="Book Antiqua"/>
          <w:color w:val="000000"/>
          <w:sz w:val="22"/>
          <w:szCs w:val="22"/>
        </w:rPr>
        <w:lastRenderedPageBreak/>
        <w:t xml:space="preserve">kesehatan. Kemudian karena tingginya angka penyalahguna, pecandu, dan korban penyalahgunaan narkotika di Indonesia anggaran Badan Narkotika Nasional belum dapat memenuhi untuk merehabilitasi seluruh penyalaguna, pecandu, dan korban penyalahgunaan narkotika di Indonesia baik yang sedang menjalani proses hukum maupun yang tidak sedang menjalani proses hukum. </w:t>
      </w:r>
    </w:p>
    <w:p w14:paraId="7D2C1E1A" w14:textId="77777777" w:rsidR="006665B1" w:rsidRPr="00847867" w:rsidRDefault="00E30D9F" w:rsidP="006665B1">
      <w:pPr>
        <w:autoSpaceDE w:val="0"/>
        <w:autoSpaceDN w:val="0"/>
        <w:adjustRightInd w:val="0"/>
        <w:spacing w:after="40"/>
        <w:ind w:left="1134" w:firstLine="380"/>
        <w:jc w:val="both"/>
        <w:rPr>
          <w:rFonts w:ascii="Book Antiqua" w:hAnsi="Book Antiqua"/>
          <w:color w:val="000000"/>
          <w:sz w:val="22"/>
          <w:szCs w:val="22"/>
        </w:rPr>
      </w:pPr>
      <w:r w:rsidRPr="00847867">
        <w:rPr>
          <w:rFonts w:ascii="Book Antiqua" w:hAnsi="Book Antiqua"/>
          <w:sz w:val="22"/>
          <w:szCs w:val="22"/>
        </w:rPr>
        <w:t>Upaya Badan Narkotika Nasional dalam mengatasi tingginya pembiayaan untuk melakukan rehabilitasi yaitu dengan menyusun program-program sesuai dengan anggaran yang diberikan oleh pemerintah. Badan Narkotika Nasional terus berupaya untuk meningkatkan anggaran rehabilitasi dengan terus berusaha mengajukan anggaran yang lebih besar kepada pemerintah guna kelancaran pelaksanaan rehabilitasi, sehingga sasaran dan tujuan dari rehabilitasi melalui program-program yang ada dapat terwujud dan tercapai.</w:t>
      </w:r>
    </w:p>
    <w:p w14:paraId="64ED2224" w14:textId="4E2F06FE" w:rsidR="00E30D9F" w:rsidRPr="00847867" w:rsidRDefault="00E30D9F" w:rsidP="006665B1">
      <w:pPr>
        <w:autoSpaceDE w:val="0"/>
        <w:autoSpaceDN w:val="0"/>
        <w:adjustRightInd w:val="0"/>
        <w:spacing w:after="40"/>
        <w:ind w:left="1134" w:firstLine="380"/>
        <w:jc w:val="both"/>
        <w:rPr>
          <w:rFonts w:ascii="Book Antiqua" w:hAnsi="Book Antiqua"/>
          <w:color w:val="000000"/>
          <w:sz w:val="22"/>
          <w:szCs w:val="22"/>
        </w:rPr>
      </w:pPr>
      <w:r w:rsidRPr="00847867">
        <w:rPr>
          <w:rFonts w:ascii="Book Antiqua" w:hAnsi="Book Antiqua"/>
          <w:sz w:val="22"/>
          <w:szCs w:val="22"/>
        </w:rPr>
        <w:t>Hambatan merupakan suatu halangan atau rintangan yang menghalang-halangi untuk mencapai sasaran dan hasil yang akan dicapai (target). Jika dikaitkan dengan pelaksanaan rehabilitasi sebagai upaya depenalisasi terhadap pecandu narkoba maka disebut sebagai suatu halangan atau rintangan yang dihadapi selama pelaksanaan atau penerapan rehabilitasi terhadap pecandu narkoba di kota Ambon memiliki hambatan selain beberapa hambatan diatas.</w:t>
      </w:r>
    </w:p>
    <w:p w14:paraId="1AD7661F" w14:textId="547570A1" w:rsidR="00FA2097" w:rsidRPr="00847867" w:rsidRDefault="00FA2097" w:rsidP="004D408B">
      <w:pPr>
        <w:pStyle w:val="ListParagraph"/>
        <w:spacing w:line="240" w:lineRule="auto"/>
        <w:ind w:firstLine="720"/>
        <w:jc w:val="both"/>
        <w:rPr>
          <w:rFonts w:ascii="Book Antiqua" w:hAnsi="Book Antiqua"/>
        </w:rPr>
      </w:pPr>
    </w:p>
    <w:p w14:paraId="386EA143" w14:textId="77777777" w:rsidR="00FA2097" w:rsidRPr="00847867" w:rsidRDefault="00FA2097" w:rsidP="004D408B">
      <w:pPr>
        <w:pStyle w:val="ListParagraph"/>
        <w:spacing w:line="240" w:lineRule="auto"/>
        <w:ind w:firstLine="720"/>
        <w:jc w:val="both"/>
        <w:rPr>
          <w:rFonts w:ascii="Book Antiqua" w:hAnsi="Book Antiqua"/>
        </w:rPr>
      </w:pPr>
    </w:p>
    <w:p w14:paraId="5DC322E5" w14:textId="77777777" w:rsidR="006665B1" w:rsidRPr="00847867" w:rsidRDefault="006665B1" w:rsidP="006665B1">
      <w:pPr>
        <w:pStyle w:val="ListParagraph"/>
        <w:autoSpaceDE w:val="0"/>
        <w:autoSpaceDN w:val="0"/>
        <w:adjustRightInd w:val="0"/>
        <w:spacing w:after="0" w:line="240" w:lineRule="auto"/>
        <w:ind w:left="1134" w:firstLine="709"/>
        <w:jc w:val="both"/>
        <w:rPr>
          <w:rFonts w:ascii="Book Antiqua" w:hAnsi="Book Antiqua"/>
        </w:rPr>
      </w:pPr>
      <w:r w:rsidRPr="00847867">
        <w:rPr>
          <w:rFonts w:ascii="Book Antiqua" w:hAnsi="Book Antiqua"/>
        </w:rPr>
        <w:t>Berikut adalah hambatan-hambatan yang ditemui dalam pelaksanaan rehabilitasi di kota Ambon, adalah sebagai berikut:</w:t>
      </w:r>
    </w:p>
    <w:p w14:paraId="221E8256" w14:textId="77777777" w:rsidR="006665B1" w:rsidRPr="00847867" w:rsidRDefault="006665B1" w:rsidP="004D4696">
      <w:pPr>
        <w:pStyle w:val="ListParagraph"/>
        <w:numPr>
          <w:ilvl w:val="0"/>
          <w:numId w:val="17"/>
        </w:numPr>
        <w:autoSpaceDE w:val="0"/>
        <w:autoSpaceDN w:val="0"/>
        <w:adjustRightInd w:val="0"/>
        <w:spacing w:after="0" w:line="240" w:lineRule="auto"/>
        <w:ind w:left="2268"/>
        <w:jc w:val="both"/>
        <w:rPr>
          <w:rFonts w:ascii="Book Antiqua" w:hAnsi="Book Antiqua"/>
          <w:lang w:val="nb-NO"/>
        </w:rPr>
      </w:pPr>
      <w:r w:rsidRPr="00847867">
        <w:rPr>
          <w:rFonts w:ascii="Book Antiqua" w:hAnsi="Book Antiqua"/>
          <w:lang w:val="nb-NO"/>
        </w:rPr>
        <w:t>Tidak adanya balai khusus sebagai pusat rehabilitasi di kota Ambon</w:t>
      </w:r>
    </w:p>
    <w:p w14:paraId="077ADA3D" w14:textId="74A9EA76" w:rsidR="006665B1" w:rsidRPr="00847867" w:rsidRDefault="006665B1" w:rsidP="006665B1">
      <w:pPr>
        <w:pStyle w:val="ListParagraph"/>
        <w:autoSpaceDE w:val="0"/>
        <w:autoSpaceDN w:val="0"/>
        <w:adjustRightInd w:val="0"/>
        <w:spacing w:after="0" w:line="240" w:lineRule="auto"/>
        <w:ind w:left="2268"/>
        <w:jc w:val="both"/>
        <w:rPr>
          <w:rFonts w:ascii="Book Antiqua" w:hAnsi="Book Antiqua"/>
          <w:lang w:val="nb-NO"/>
        </w:rPr>
      </w:pPr>
      <w:r w:rsidRPr="00847867">
        <w:rPr>
          <w:rFonts w:ascii="Book Antiqua" w:hAnsi="Book Antiqua"/>
          <w:lang w:val="nb-NO"/>
        </w:rPr>
        <w:t>Pelaksanaan rehabilitasi di kota Ambon pada umumnya dilakukan rawat jalan hal ini berdasarkan rekapan data dari tahun 2018 sampai tahun 2021 yang penulis sajikan dalam bentuk tabel :</w:t>
      </w:r>
      <w:r w:rsidRPr="00847867">
        <w:rPr>
          <w:rStyle w:val="FootnoteReference"/>
          <w:rFonts w:ascii="Book Antiqua" w:hAnsi="Book Antiqua"/>
        </w:rPr>
        <w:footnoteReference w:id="18"/>
      </w:r>
    </w:p>
    <w:p w14:paraId="3594A77B" w14:textId="77777777" w:rsidR="006665B1" w:rsidRPr="00847867" w:rsidRDefault="006665B1" w:rsidP="006665B1">
      <w:pPr>
        <w:pStyle w:val="ListParagraph"/>
        <w:autoSpaceDE w:val="0"/>
        <w:autoSpaceDN w:val="0"/>
        <w:adjustRightInd w:val="0"/>
        <w:spacing w:after="0" w:line="240" w:lineRule="auto"/>
        <w:ind w:left="2268"/>
        <w:jc w:val="both"/>
        <w:rPr>
          <w:rFonts w:ascii="Book Antiqua" w:hAnsi="Book Antiqua"/>
          <w:lang w:val="nb-NO"/>
        </w:rPr>
      </w:pPr>
    </w:p>
    <w:tbl>
      <w:tblPr>
        <w:tblStyle w:val="PlainTable2"/>
        <w:tblW w:w="6996" w:type="dxa"/>
        <w:jc w:val="right"/>
        <w:tblLook w:val="04A0" w:firstRow="1" w:lastRow="0" w:firstColumn="1" w:lastColumn="0" w:noHBand="0" w:noVBand="1"/>
      </w:tblPr>
      <w:tblGrid>
        <w:gridCol w:w="567"/>
        <w:gridCol w:w="1853"/>
        <w:gridCol w:w="1247"/>
        <w:gridCol w:w="1134"/>
        <w:gridCol w:w="2195"/>
      </w:tblGrid>
      <w:tr w:rsidR="006665B1" w:rsidRPr="00847867" w14:paraId="30714878" w14:textId="77777777" w:rsidTr="00EE255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7" w:type="dxa"/>
          </w:tcPr>
          <w:p w14:paraId="0F130418" w14:textId="77777777" w:rsidR="006665B1" w:rsidRPr="00847867" w:rsidRDefault="006665B1" w:rsidP="00C00CFC">
            <w:pPr>
              <w:pStyle w:val="ListParagraph"/>
              <w:autoSpaceDE w:val="0"/>
              <w:autoSpaceDN w:val="0"/>
              <w:adjustRightInd w:val="0"/>
              <w:spacing w:after="0" w:line="240" w:lineRule="auto"/>
              <w:ind w:left="0"/>
              <w:rPr>
                <w:rFonts w:ascii="Book Antiqua" w:hAnsi="Book Antiqua"/>
              </w:rPr>
            </w:pPr>
            <w:r w:rsidRPr="00847867">
              <w:rPr>
                <w:rFonts w:ascii="Book Antiqua" w:hAnsi="Book Antiqua"/>
              </w:rPr>
              <w:t>No</w:t>
            </w:r>
          </w:p>
        </w:tc>
        <w:tc>
          <w:tcPr>
            <w:tcW w:w="1853" w:type="dxa"/>
          </w:tcPr>
          <w:p w14:paraId="6790CD74"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Tahun</w:t>
            </w:r>
          </w:p>
        </w:tc>
        <w:tc>
          <w:tcPr>
            <w:tcW w:w="1247" w:type="dxa"/>
          </w:tcPr>
          <w:p w14:paraId="3926D8F2"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Jumlah Kasus</w:t>
            </w:r>
          </w:p>
        </w:tc>
        <w:tc>
          <w:tcPr>
            <w:tcW w:w="1134" w:type="dxa"/>
          </w:tcPr>
          <w:p w14:paraId="225D94C8"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Jenis</w:t>
            </w:r>
          </w:p>
          <w:p w14:paraId="7B218077"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Rawat</w:t>
            </w:r>
          </w:p>
        </w:tc>
        <w:tc>
          <w:tcPr>
            <w:tcW w:w="2195" w:type="dxa"/>
          </w:tcPr>
          <w:p w14:paraId="4F4A3DD4"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 xml:space="preserve">Jenis </w:t>
            </w:r>
          </w:p>
          <w:p w14:paraId="6E32DDBB" w14:textId="77777777" w:rsidR="006665B1" w:rsidRPr="00847867" w:rsidRDefault="006665B1" w:rsidP="00C00CFC">
            <w:pPr>
              <w:pStyle w:val="ListParagraph"/>
              <w:autoSpaceDE w:val="0"/>
              <w:autoSpaceDN w:val="0"/>
              <w:adjustRightInd w:val="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Rehabilitasi</w:t>
            </w:r>
          </w:p>
        </w:tc>
      </w:tr>
      <w:tr w:rsidR="006665B1" w:rsidRPr="00847867" w14:paraId="3EF4EABB" w14:textId="77777777" w:rsidTr="00EE255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7" w:type="dxa"/>
          </w:tcPr>
          <w:p w14:paraId="04F5EF0D" w14:textId="77777777" w:rsidR="006665B1" w:rsidRPr="00847867" w:rsidRDefault="006665B1" w:rsidP="00C00CFC">
            <w:pPr>
              <w:pStyle w:val="ListParagraph"/>
              <w:autoSpaceDE w:val="0"/>
              <w:autoSpaceDN w:val="0"/>
              <w:adjustRightInd w:val="0"/>
              <w:spacing w:after="0" w:line="240" w:lineRule="auto"/>
              <w:ind w:left="0"/>
              <w:jc w:val="both"/>
              <w:rPr>
                <w:rFonts w:ascii="Book Antiqua" w:hAnsi="Book Antiqua"/>
              </w:rPr>
            </w:pPr>
            <w:r w:rsidRPr="00847867">
              <w:rPr>
                <w:rFonts w:ascii="Book Antiqua" w:hAnsi="Book Antiqua"/>
              </w:rPr>
              <w:t>1</w:t>
            </w:r>
          </w:p>
        </w:tc>
        <w:tc>
          <w:tcPr>
            <w:tcW w:w="1853" w:type="dxa"/>
          </w:tcPr>
          <w:p w14:paraId="69E075D3"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2018</w:t>
            </w:r>
          </w:p>
        </w:tc>
        <w:tc>
          <w:tcPr>
            <w:tcW w:w="1247" w:type="dxa"/>
          </w:tcPr>
          <w:p w14:paraId="63151104"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16</w:t>
            </w:r>
          </w:p>
        </w:tc>
        <w:tc>
          <w:tcPr>
            <w:tcW w:w="1134" w:type="dxa"/>
          </w:tcPr>
          <w:p w14:paraId="3A3ABFD6"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Jalan</w:t>
            </w:r>
          </w:p>
        </w:tc>
        <w:tc>
          <w:tcPr>
            <w:tcW w:w="2195" w:type="dxa"/>
          </w:tcPr>
          <w:p w14:paraId="7ADE5878"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Medis</w:t>
            </w:r>
          </w:p>
        </w:tc>
      </w:tr>
      <w:tr w:rsidR="006665B1" w:rsidRPr="00847867" w14:paraId="74CE4A5D" w14:textId="77777777" w:rsidTr="00EE2557">
        <w:trPr>
          <w:jc w:val="right"/>
        </w:trPr>
        <w:tc>
          <w:tcPr>
            <w:cnfStyle w:val="001000000000" w:firstRow="0" w:lastRow="0" w:firstColumn="1" w:lastColumn="0" w:oddVBand="0" w:evenVBand="0" w:oddHBand="0" w:evenHBand="0" w:firstRowFirstColumn="0" w:firstRowLastColumn="0" w:lastRowFirstColumn="0" w:lastRowLastColumn="0"/>
            <w:tcW w:w="567" w:type="dxa"/>
          </w:tcPr>
          <w:p w14:paraId="54DDDA94" w14:textId="77777777" w:rsidR="006665B1" w:rsidRPr="00847867" w:rsidRDefault="006665B1" w:rsidP="00C00CFC">
            <w:pPr>
              <w:pStyle w:val="ListParagraph"/>
              <w:autoSpaceDE w:val="0"/>
              <w:autoSpaceDN w:val="0"/>
              <w:adjustRightInd w:val="0"/>
              <w:spacing w:after="0" w:line="240" w:lineRule="auto"/>
              <w:ind w:left="0"/>
              <w:jc w:val="both"/>
              <w:rPr>
                <w:rFonts w:ascii="Book Antiqua" w:hAnsi="Book Antiqua"/>
              </w:rPr>
            </w:pPr>
            <w:r w:rsidRPr="00847867">
              <w:rPr>
                <w:rFonts w:ascii="Book Antiqua" w:hAnsi="Book Antiqua"/>
              </w:rPr>
              <w:t>2</w:t>
            </w:r>
          </w:p>
        </w:tc>
        <w:tc>
          <w:tcPr>
            <w:tcW w:w="1853" w:type="dxa"/>
          </w:tcPr>
          <w:p w14:paraId="5E174704"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2019</w:t>
            </w:r>
          </w:p>
        </w:tc>
        <w:tc>
          <w:tcPr>
            <w:tcW w:w="1247" w:type="dxa"/>
          </w:tcPr>
          <w:p w14:paraId="3E0C49D5"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45</w:t>
            </w:r>
          </w:p>
        </w:tc>
        <w:tc>
          <w:tcPr>
            <w:tcW w:w="1134" w:type="dxa"/>
          </w:tcPr>
          <w:p w14:paraId="78794100"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Jalan</w:t>
            </w:r>
          </w:p>
        </w:tc>
        <w:tc>
          <w:tcPr>
            <w:tcW w:w="2195" w:type="dxa"/>
          </w:tcPr>
          <w:p w14:paraId="5EBF87EC"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Medis</w:t>
            </w:r>
          </w:p>
        </w:tc>
      </w:tr>
      <w:tr w:rsidR="006665B1" w:rsidRPr="00847867" w14:paraId="721DB766" w14:textId="77777777" w:rsidTr="00EE255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7" w:type="dxa"/>
          </w:tcPr>
          <w:p w14:paraId="2907C5A0" w14:textId="77777777" w:rsidR="006665B1" w:rsidRPr="00847867" w:rsidRDefault="006665B1" w:rsidP="00C00CFC">
            <w:pPr>
              <w:pStyle w:val="ListParagraph"/>
              <w:autoSpaceDE w:val="0"/>
              <w:autoSpaceDN w:val="0"/>
              <w:adjustRightInd w:val="0"/>
              <w:spacing w:after="0" w:line="240" w:lineRule="auto"/>
              <w:ind w:left="0"/>
              <w:jc w:val="both"/>
              <w:rPr>
                <w:rFonts w:ascii="Book Antiqua" w:hAnsi="Book Antiqua"/>
              </w:rPr>
            </w:pPr>
            <w:r w:rsidRPr="00847867">
              <w:rPr>
                <w:rFonts w:ascii="Book Antiqua" w:hAnsi="Book Antiqua"/>
              </w:rPr>
              <w:t>3</w:t>
            </w:r>
          </w:p>
        </w:tc>
        <w:tc>
          <w:tcPr>
            <w:tcW w:w="1853" w:type="dxa"/>
          </w:tcPr>
          <w:p w14:paraId="2A355E13"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2020</w:t>
            </w:r>
          </w:p>
        </w:tc>
        <w:tc>
          <w:tcPr>
            <w:tcW w:w="1247" w:type="dxa"/>
          </w:tcPr>
          <w:p w14:paraId="5C66B54D"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20</w:t>
            </w:r>
          </w:p>
        </w:tc>
        <w:tc>
          <w:tcPr>
            <w:tcW w:w="1134" w:type="dxa"/>
          </w:tcPr>
          <w:p w14:paraId="6B461FDD"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Jalan</w:t>
            </w:r>
          </w:p>
        </w:tc>
        <w:tc>
          <w:tcPr>
            <w:tcW w:w="2195" w:type="dxa"/>
          </w:tcPr>
          <w:p w14:paraId="7C4159C4" w14:textId="77777777" w:rsidR="006665B1" w:rsidRPr="00847867" w:rsidRDefault="006665B1" w:rsidP="00C00CFC">
            <w:pPr>
              <w:pStyle w:val="ListParagraph"/>
              <w:autoSpaceDE w:val="0"/>
              <w:autoSpaceDN w:val="0"/>
              <w:adjustRightInd w:val="0"/>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847867">
              <w:rPr>
                <w:rFonts w:ascii="Book Antiqua" w:hAnsi="Book Antiqua"/>
              </w:rPr>
              <w:t>Medis</w:t>
            </w:r>
          </w:p>
        </w:tc>
      </w:tr>
      <w:tr w:rsidR="006665B1" w:rsidRPr="00847867" w14:paraId="1AE79710" w14:textId="77777777" w:rsidTr="00EE2557">
        <w:trPr>
          <w:jc w:val="right"/>
        </w:trPr>
        <w:tc>
          <w:tcPr>
            <w:cnfStyle w:val="001000000000" w:firstRow="0" w:lastRow="0" w:firstColumn="1" w:lastColumn="0" w:oddVBand="0" w:evenVBand="0" w:oddHBand="0" w:evenHBand="0" w:firstRowFirstColumn="0" w:firstRowLastColumn="0" w:lastRowFirstColumn="0" w:lastRowLastColumn="0"/>
            <w:tcW w:w="567" w:type="dxa"/>
          </w:tcPr>
          <w:p w14:paraId="7911C65A" w14:textId="77777777" w:rsidR="006665B1" w:rsidRPr="00847867" w:rsidRDefault="006665B1" w:rsidP="00C00CFC">
            <w:pPr>
              <w:pStyle w:val="ListParagraph"/>
              <w:autoSpaceDE w:val="0"/>
              <w:autoSpaceDN w:val="0"/>
              <w:adjustRightInd w:val="0"/>
              <w:spacing w:after="0" w:line="240" w:lineRule="auto"/>
              <w:ind w:left="0"/>
              <w:jc w:val="both"/>
              <w:rPr>
                <w:rFonts w:ascii="Book Antiqua" w:hAnsi="Book Antiqua"/>
              </w:rPr>
            </w:pPr>
            <w:r w:rsidRPr="00847867">
              <w:rPr>
                <w:rFonts w:ascii="Book Antiqua" w:hAnsi="Book Antiqua"/>
              </w:rPr>
              <w:t>4</w:t>
            </w:r>
          </w:p>
        </w:tc>
        <w:tc>
          <w:tcPr>
            <w:tcW w:w="1853" w:type="dxa"/>
          </w:tcPr>
          <w:p w14:paraId="39F3661A"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2021</w:t>
            </w:r>
          </w:p>
        </w:tc>
        <w:tc>
          <w:tcPr>
            <w:tcW w:w="1247" w:type="dxa"/>
          </w:tcPr>
          <w:p w14:paraId="49A0D394"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20</w:t>
            </w:r>
          </w:p>
        </w:tc>
        <w:tc>
          <w:tcPr>
            <w:tcW w:w="1134" w:type="dxa"/>
          </w:tcPr>
          <w:p w14:paraId="39E1B054"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Jalan</w:t>
            </w:r>
          </w:p>
        </w:tc>
        <w:tc>
          <w:tcPr>
            <w:tcW w:w="2195" w:type="dxa"/>
          </w:tcPr>
          <w:p w14:paraId="22365F02" w14:textId="77777777" w:rsidR="006665B1" w:rsidRPr="00847867" w:rsidRDefault="006665B1" w:rsidP="00C00CFC">
            <w:pPr>
              <w:pStyle w:val="ListParagraph"/>
              <w:autoSpaceDE w:val="0"/>
              <w:autoSpaceDN w:val="0"/>
              <w:adjustRightInd w:val="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847867">
              <w:rPr>
                <w:rFonts w:ascii="Book Antiqua" w:hAnsi="Book Antiqua"/>
              </w:rPr>
              <w:t>Medis</w:t>
            </w:r>
          </w:p>
        </w:tc>
      </w:tr>
    </w:tbl>
    <w:p w14:paraId="419AF14B" w14:textId="77777777" w:rsidR="006665B1" w:rsidRPr="00847867" w:rsidRDefault="006665B1" w:rsidP="006665B1">
      <w:pPr>
        <w:pStyle w:val="ListParagraph"/>
        <w:autoSpaceDE w:val="0"/>
        <w:autoSpaceDN w:val="0"/>
        <w:adjustRightInd w:val="0"/>
        <w:spacing w:after="0" w:line="480" w:lineRule="auto"/>
        <w:ind w:left="644"/>
        <w:jc w:val="both"/>
        <w:rPr>
          <w:rFonts w:ascii="Book Antiqua" w:hAnsi="Book Antiqua"/>
        </w:rPr>
      </w:pPr>
    </w:p>
    <w:p w14:paraId="702791BA" w14:textId="77777777" w:rsidR="006665B1" w:rsidRPr="00847867" w:rsidRDefault="006665B1" w:rsidP="00EE2557">
      <w:pPr>
        <w:pStyle w:val="ListParagraph"/>
        <w:autoSpaceDE w:val="0"/>
        <w:autoSpaceDN w:val="0"/>
        <w:adjustRightInd w:val="0"/>
        <w:spacing w:after="0" w:line="240" w:lineRule="auto"/>
        <w:ind w:left="2268"/>
        <w:jc w:val="both"/>
        <w:rPr>
          <w:rFonts w:ascii="Book Antiqua" w:hAnsi="Book Antiqua"/>
        </w:rPr>
      </w:pPr>
      <w:r w:rsidRPr="00847867">
        <w:rPr>
          <w:rFonts w:ascii="Book Antiqua" w:hAnsi="Book Antiqua"/>
        </w:rPr>
        <w:t xml:space="preserve">Semua pecandu narkoba sebagaimana disebutkan diatas dilakukan regabilitasi rawat jalan karena tempat rehabilitasi yang khusus sebagaimana diamanatkan dalam undang-undang narkotika tidak tersedia di kota Ambon, kemudian kantor BNN kota Ambon sendiri status bangunannya masih berstatus kontrak sehingga hal ini tentu saja memberikan hambatan yang besar dalam pelaksanaan rehabilitasi pecandu narkoba di kota Ambon, padahal mau dikatakan bahwa pecandu narkoba di kota Ambon jumlahnya semakin meningkat apalagi pada tahun 2019 sebanyak 45 klien padahal kita ketahui sendiri bahwa sarana dan prasarana dalam hal ini balai khusus untuk melakukan rehabilitasi sarana yang diharapkan sebagai tempat untuk melakukan rehabilitasi, karena  rehabilitasi ini bertujuan bukan hanya untuk memberi efek jera tapi </w:t>
      </w:r>
      <w:r w:rsidRPr="00847867">
        <w:rPr>
          <w:rFonts w:ascii="Book Antiqua" w:hAnsi="Book Antiqua"/>
        </w:rPr>
        <w:lastRenderedPageBreak/>
        <w:t xml:space="preserve">memberikan mereka pengobatan supaya pecandu dapat sembuh dan hidup dengan normal. Padahal dengan menempatkan pecandu narkoba didalam lapas atau memenjarakannya justru menjadi tempat perlindungan yang aman bagi mereka bandar narkotika, melihat hal itu bukan berarti lembaga pemasyarakan aman bagi mereka pecandu narkoba dan tidak memberi jaminan.  Tidak adanya balai khusus ini sehingga para pecandu narkoba di kota Ambon diakukan rawat jalan semata dapat menimbulkan berbagai persoalan yang kemungkinanya 75% untuk kembali menggunakan narkotika kembali” hal ini karena beberapa faktor </w:t>
      </w:r>
      <w:proofErr w:type="gramStart"/>
      <w:r w:rsidRPr="00847867">
        <w:rPr>
          <w:rFonts w:ascii="Book Antiqua" w:hAnsi="Book Antiqua"/>
        </w:rPr>
        <w:t>yaitu :</w:t>
      </w:r>
      <w:proofErr w:type="gramEnd"/>
      <w:r w:rsidRPr="00847867">
        <w:rPr>
          <w:rFonts w:ascii="Book Antiqua" w:hAnsi="Book Antiqua"/>
        </w:rPr>
        <w:t xml:space="preserve"> </w:t>
      </w:r>
      <w:r w:rsidRPr="00847867">
        <w:rPr>
          <w:rStyle w:val="FootnoteReference"/>
          <w:rFonts w:ascii="Book Antiqua" w:hAnsi="Book Antiqua"/>
        </w:rPr>
        <w:footnoteReference w:id="19"/>
      </w:r>
    </w:p>
    <w:p w14:paraId="390E715A" w14:textId="77777777" w:rsidR="006665B1" w:rsidRPr="00847867" w:rsidRDefault="006665B1" w:rsidP="004D4696">
      <w:pPr>
        <w:pStyle w:val="ListParagraph"/>
        <w:numPr>
          <w:ilvl w:val="1"/>
          <w:numId w:val="16"/>
        </w:numPr>
        <w:autoSpaceDE w:val="0"/>
        <w:autoSpaceDN w:val="0"/>
        <w:adjustRightInd w:val="0"/>
        <w:spacing w:after="0" w:line="240" w:lineRule="auto"/>
        <w:ind w:left="2694"/>
        <w:jc w:val="both"/>
        <w:rPr>
          <w:rFonts w:ascii="Book Antiqua" w:hAnsi="Book Antiqua"/>
          <w:lang w:val="nb-NO"/>
        </w:rPr>
      </w:pPr>
      <w:r w:rsidRPr="00847867">
        <w:rPr>
          <w:rFonts w:ascii="Book Antiqua" w:hAnsi="Book Antiqua"/>
          <w:lang w:val="nb-NO"/>
        </w:rPr>
        <w:t>Perasaan terpaksa si pecandu untuk menjalankan rehabilitasi yang diberikan pada proses hukum, karena merupakan program wajib yang harus dilakukan.</w:t>
      </w:r>
    </w:p>
    <w:p w14:paraId="7A1F4902" w14:textId="77777777" w:rsidR="006665B1" w:rsidRPr="00847867" w:rsidRDefault="006665B1" w:rsidP="004D4696">
      <w:pPr>
        <w:pStyle w:val="ListParagraph"/>
        <w:numPr>
          <w:ilvl w:val="1"/>
          <w:numId w:val="16"/>
        </w:numPr>
        <w:autoSpaceDE w:val="0"/>
        <w:autoSpaceDN w:val="0"/>
        <w:adjustRightInd w:val="0"/>
        <w:spacing w:after="0" w:line="240" w:lineRule="auto"/>
        <w:ind w:left="2694"/>
        <w:jc w:val="both"/>
        <w:rPr>
          <w:rFonts w:ascii="Book Antiqua" w:hAnsi="Book Antiqua"/>
          <w:lang w:val="nb-NO"/>
        </w:rPr>
      </w:pPr>
      <w:r w:rsidRPr="00847867">
        <w:rPr>
          <w:rFonts w:ascii="Book Antiqua" w:hAnsi="Book Antiqua"/>
          <w:lang w:val="nb-NO"/>
        </w:rPr>
        <w:t>Tidak terselesaikannya program pengobatan rehabilitasi, hal ini terjadi biasanya pada pecandu yang sukarela melaporkan diri, ini terjadi karena kurangnya motivasi diri sendiri untuk sembuh dari ketergantungan narkotika, biasanya hal ini putus pertengahan jalan, maka pihak tim pelaksana rehabilitasi hanya dapat mengirimkan surat pemberitahuan untuk melaksanakan program rehabilitasi kembali.</w:t>
      </w:r>
    </w:p>
    <w:p w14:paraId="1D40BE3A" w14:textId="77777777" w:rsidR="006665B1" w:rsidRPr="00847867" w:rsidRDefault="006665B1" w:rsidP="004D4696">
      <w:pPr>
        <w:pStyle w:val="ListParagraph"/>
        <w:numPr>
          <w:ilvl w:val="1"/>
          <w:numId w:val="16"/>
        </w:numPr>
        <w:autoSpaceDE w:val="0"/>
        <w:autoSpaceDN w:val="0"/>
        <w:adjustRightInd w:val="0"/>
        <w:spacing w:after="0" w:line="240" w:lineRule="auto"/>
        <w:ind w:left="2694"/>
        <w:jc w:val="both"/>
        <w:rPr>
          <w:rFonts w:ascii="Book Antiqua" w:hAnsi="Book Antiqua"/>
          <w:lang w:val="nb-NO"/>
        </w:rPr>
      </w:pPr>
      <w:r w:rsidRPr="00847867">
        <w:rPr>
          <w:rFonts w:ascii="Book Antiqua" w:hAnsi="Book Antiqua"/>
          <w:lang w:val="nb-NO"/>
        </w:rPr>
        <w:t>Lingkungan keluarga mantan pecandu narkoba, masih banyak anggapan yang ditemukan bahwa anggota yang menjadi pecandu narkoba atau yang pernah menjalani proses hukum tindak pidana narkotik, dianggap aib bagi keluarga, sehingga terjadi kekerasan maupun penolakan dari keluarga, padahal seharusnya hal ini tidak boleh terjadi karena pecandu narkoba harus mendapatkan perhatian yang kondusif, bukannya memberikan pengucilan karena hal ini dapat mempengaruhi psikis untuk dorongan pelampiasan menggunakan narkotika kembali.</w:t>
      </w:r>
    </w:p>
    <w:p w14:paraId="57CE6B25" w14:textId="77777777" w:rsidR="006665B1" w:rsidRPr="00847867" w:rsidRDefault="006665B1" w:rsidP="004D4696">
      <w:pPr>
        <w:pStyle w:val="ListParagraph"/>
        <w:numPr>
          <w:ilvl w:val="1"/>
          <w:numId w:val="16"/>
        </w:numPr>
        <w:autoSpaceDE w:val="0"/>
        <w:autoSpaceDN w:val="0"/>
        <w:adjustRightInd w:val="0"/>
        <w:spacing w:after="0" w:line="240" w:lineRule="auto"/>
        <w:ind w:left="2694"/>
        <w:jc w:val="both"/>
        <w:rPr>
          <w:rFonts w:ascii="Book Antiqua" w:hAnsi="Book Antiqua"/>
          <w:lang w:val="nb-NO"/>
        </w:rPr>
      </w:pPr>
      <w:r w:rsidRPr="00847867">
        <w:rPr>
          <w:rFonts w:ascii="Book Antiqua" w:hAnsi="Book Antiqua"/>
          <w:lang w:val="nb-NO"/>
        </w:rPr>
        <w:t>Lingkungan pergaulan mantan pecandu narkoba hal ini juga sangat penting bagi kesembuhan mantan pecandu narkoba, karena pergaulan yang salah dapat menimbulkan terjadinya kembali mantan pecandu narkoba untuk menggunakan narkotika seperti pada awalnya pecandu menggunakan narkotika, dibutuhkan diri yang kuat untuk memberikan perlawanan atau membentengi untuk menghindari pergaulan yang salah maupun menolak ajakan yang mengarah untuk kembali menggunakan narkotika.</w:t>
      </w:r>
    </w:p>
    <w:p w14:paraId="24F14D80" w14:textId="77777777" w:rsidR="006665B1" w:rsidRPr="00847867" w:rsidRDefault="006665B1" w:rsidP="00EE2557">
      <w:pPr>
        <w:pStyle w:val="ListParagraph"/>
        <w:autoSpaceDE w:val="0"/>
        <w:autoSpaceDN w:val="0"/>
        <w:adjustRightInd w:val="0"/>
        <w:spacing w:after="0" w:line="240" w:lineRule="auto"/>
        <w:ind w:left="2268" w:firstLine="709"/>
        <w:jc w:val="both"/>
        <w:rPr>
          <w:rFonts w:ascii="Book Antiqua" w:hAnsi="Book Antiqua"/>
          <w:lang w:val="nb-NO"/>
        </w:rPr>
      </w:pPr>
      <w:r w:rsidRPr="00847867">
        <w:rPr>
          <w:rFonts w:ascii="Book Antiqua" w:hAnsi="Book Antiqua"/>
          <w:lang w:val="nb-NO"/>
        </w:rPr>
        <w:t xml:space="preserve">Olehnya itu, untuk terlaksananya fungsi rehabilitasi di kota Ambon dapat berjalan secara efektif maka diperlukan sarana dan prasarana yang memadai, baik jumlah tempat rehabilitasi maupun letak atau lokasi tempat rehabilitasi yang disesuaikan dengan kebutuhan. Menurut penulis, hal-hal yang perlu diperhatikan dalam pelayanan rehabilitasi tersebut adalah seperti; </w:t>
      </w:r>
    </w:p>
    <w:p w14:paraId="5836DFEB" w14:textId="77777777" w:rsidR="006665B1" w:rsidRPr="00847867" w:rsidRDefault="006665B1" w:rsidP="004D4696">
      <w:pPr>
        <w:pStyle w:val="Default"/>
        <w:numPr>
          <w:ilvl w:val="0"/>
          <w:numId w:val="18"/>
        </w:numPr>
        <w:spacing w:after="71"/>
        <w:ind w:left="3402"/>
        <w:jc w:val="both"/>
        <w:rPr>
          <w:rFonts w:ascii="Book Antiqua" w:hAnsi="Book Antiqua" w:cs="Times New Roman"/>
          <w:sz w:val="22"/>
          <w:szCs w:val="22"/>
          <w:lang w:val="nb-NO"/>
        </w:rPr>
      </w:pPr>
      <w:r w:rsidRPr="00847867">
        <w:rPr>
          <w:rFonts w:ascii="Book Antiqua" w:hAnsi="Book Antiqua" w:cs="Times New Roman"/>
          <w:sz w:val="22"/>
          <w:szCs w:val="22"/>
          <w:lang w:val="nb-NO"/>
        </w:rPr>
        <w:t xml:space="preserve">Tempat rehabilitasi yang relatif tenang, aman, sehat dan nyaman tidak digabung dengan residen lainnya. </w:t>
      </w:r>
    </w:p>
    <w:p w14:paraId="4C3931F5" w14:textId="77777777" w:rsidR="006665B1" w:rsidRPr="00847867" w:rsidRDefault="006665B1" w:rsidP="004D4696">
      <w:pPr>
        <w:pStyle w:val="Default"/>
        <w:numPr>
          <w:ilvl w:val="0"/>
          <w:numId w:val="18"/>
        </w:numPr>
        <w:spacing w:after="71"/>
        <w:ind w:left="3402"/>
        <w:jc w:val="both"/>
        <w:rPr>
          <w:rFonts w:ascii="Book Antiqua" w:hAnsi="Book Antiqua" w:cs="Times New Roman"/>
          <w:sz w:val="22"/>
          <w:szCs w:val="22"/>
          <w:lang w:val="nb-NO"/>
        </w:rPr>
      </w:pPr>
      <w:r w:rsidRPr="00847867">
        <w:rPr>
          <w:rFonts w:ascii="Book Antiqua" w:hAnsi="Book Antiqua" w:cs="Times New Roman"/>
          <w:sz w:val="22"/>
          <w:szCs w:val="22"/>
          <w:lang w:val="nb-NO"/>
        </w:rPr>
        <w:t xml:space="preserve">Tempat rehabilitasi yang luas dan proporsional dengan jumlah residen/penghuni yang ada. </w:t>
      </w:r>
    </w:p>
    <w:p w14:paraId="493E59F2" w14:textId="77777777" w:rsidR="006665B1" w:rsidRPr="00847867" w:rsidRDefault="006665B1" w:rsidP="004D4696">
      <w:pPr>
        <w:pStyle w:val="Default"/>
        <w:numPr>
          <w:ilvl w:val="0"/>
          <w:numId w:val="18"/>
        </w:numPr>
        <w:spacing w:after="71"/>
        <w:ind w:left="3402"/>
        <w:jc w:val="both"/>
        <w:rPr>
          <w:rFonts w:ascii="Book Antiqua" w:hAnsi="Book Antiqua" w:cs="Times New Roman"/>
          <w:sz w:val="22"/>
          <w:szCs w:val="22"/>
        </w:rPr>
      </w:pPr>
      <w:r w:rsidRPr="00847867">
        <w:rPr>
          <w:rFonts w:ascii="Book Antiqua" w:hAnsi="Book Antiqua" w:cs="Times New Roman"/>
          <w:sz w:val="22"/>
          <w:szCs w:val="22"/>
        </w:rPr>
        <w:t xml:space="preserve">Tersedianya sarana air bersih, listrik. </w:t>
      </w:r>
    </w:p>
    <w:p w14:paraId="780D7FDD" w14:textId="77777777" w:rsidR="006665B1" w:rsidRPr="00847867" w:rsidRDefault="006665B1" w:rsidP="004D4696">
      <w:pPr>
        <w:pStyle w:val="Default"/>
        <w:numPr>
          <w:ilvl w:val="0"/>
          <w:numId w:val="18"/>
        </w:numPr>
        <w:spacing w:line="480" w:lineRule="auto"/>
        <w:ind w:left="3402"/>
        <w:jc w:val="both"/>
        <w:rPr>
          <w:rFonts w:ascii="Book Antiqua" w:hAnsi="Book Antiqua" w:cs="Times New Roman"/>
          <w:sz w:val="22"/>
          <w:szCs w:val="22"/>
          <w:lang w:val="nb-NO"/>
        </w:rPr>
      </w:pPr>
      <w:r w:rsidRPr="00847867">
        <w:rPr>
          <w:rFonts w:ascii="Book Antiqua" w:hAnsi="Book Antiqua" w:cs="Times New Roman"/>
          <w:sz w:val="22"/>
          <w:szCs w:val="22"/>
          <w:lang w:val="nb-NO"/>
        </w:rPr>
        <w:lastRenderedPageBreak/>
        <w:t xml:space="preserve">Jaringan komunkasi dan lain-lain sesuai standar kelayakan rehabilitasi. </w:t>
      </w:r>
    </w:p>
    <w:p w14:paraId="38EF3127" w14:textId="77777777" w:rsidR="006665B1" w:rsidRPr="00847867" w:rsidRDefault="006665B1" w:rsidP="004D4696">
      <w:pPr>
        <w:pStyle w:val="ListParagraph"/>
        <w:numPr>
          <w:ilvl w:val="0"/>
          <w:numId w:val="17"/>
        </w:numPr>
        <w:autoSpaceDE w:val="0"/>
        <w:autoSpaceDN w:val="0"/>
        <w:adjustRightInd w:val="0"/>
        <w:spacing w:after="0" w:line="480" w:lineRule="auto"/>
        <w:ind w:left="2268"/>
        <w:jc w:val="both"/>
        <w:rPr>
          <w:rFonts w:ascii="Book Antiqua" w:hAnsi="Book Antiqua"/>
          <w:lang w:val="nb-NO"/>
        </w:rPr>
      </w:pPr>
      <w:r w:rsidRPr="00847867">
        <w:rPr>
          <w:rFonts w:ascii="Book Antiqua" w:hAnsi="Book Antiqua"/>
          <w:lang w:val="nb-NO"/>
        </w:rPr>
        <w:t>Tidak ada tenaga medis yang khusus dalam rehabilitasi</w:t>
      </w:r>
    </w:p>
    <w:p w14:paraId="4B3D8659" w14:textId="3C4E1129" w:rsidR="006665B1" w:rsidRPr="00847867" w:rsidRDefault="006665B1" w:rsidP="00EE2557">
      <w:pPr>
        <w:pStyle w:val="ListParagraph"/>
        <w:autoSpaceDE w:val="0"/>
        <w:autoSpaceDN w:val="0"/>
        <w:adjustRightInd w:val="0"/>
        <w:spacing w:after="0" w:line="240" w:lineRule="auto"/>
        <w:ind w:left="2268"/>
        <w:jc w:val="both"/>
        <w:rPr>
          <w:rFonts w:ascii="Book Antiqua" w:hAnsi="Book Antiqua"/>
          <w:lang w:val="nb-NO"/>
        </w:rPr>
      </w:pPr>
      <w:r w:rsidRPr="00847867">
        <w:rPr>
          <w:rFonts w:ascii="Book Antiqua" w:hAnsi="Book Antiqua"/>
          <w:lang w:val="nb-NO"/>
        </w:rPr>
        <w:t>Selain tempat rehabilitasi sebagai hambatan proses pelaksanaan di kota Ambon, tentu saja bukan merupakan salah satu hal yang dapat mewujudkan proses rehabilitasi secara efektif, karena para pecandu narkoba tidak hanya memerlukan balai rehabilitasi yang khusus dalam proses penyembuhan, akan tetapi korban penyalahguna maupun pecandu narkoba memerlukan tenaga medis baik secara medis maupun secara sosial. Tidak adanya dokter atau tenaga yang khusus seperti psikiater maupun psikolog yang dimiliki oleh badan narkotika kota Ambon sehingga proses rehabilitasi tidak maksimal, karena selama ini badan narkotika kota Ambon dalam melakukan rehabilitasi terhadap pecandu narkoba badan narkotika kota Ambon menggunakan dokter umum yang tidak mempunyai spesialisasi khusus terhadap para pecandu narkoba, karena pecandu narkoba berbeda dengan klien/pasien yang lainnya karena yang harus diobati adalah mental secara sosial dan gangguan kesehatan secara medical tentu saja ketidak adanya tenaga-tenaga spesialis inilah menjadikan para pelaksanaan rehabilitasi tidak berjalan dengan baik dan efektif dan jauh dari harapan dan tujuan rehabilitasi itu sendiri.</w:t>
      </w:r>
      <w:r w:rsidRPr="00847867">
        <w:rPr>
          <w:rStyle w:val="FootnoteReference"/>
          <w:rFonts w:ascii="Book Antiqua" w:hAnsi="Book Antiqua"/>
        </w:rPr>
        <w:footnoteReference w:id="20"/>
      </w:r>
    </w:p>
    <w:p w14:paraId="19F51C3A" w14:textId="77777777" w:rsidR="00EE2557" w:rsidRPr="00847867" w:rsidRDefault="00EE2557" w:rsidP="00EE2557">
      <w:pPr>
        <w:pStyle w:val="ListParagraph"/>
        <w:autoSpaceDE w:val="0"/>
        <w:autoSpaceDN w:val="0"/>
        <w:adjustRightInd w:val="0"/>
        <w:spacing w:after="0" w:line="240" w:lineRule="auto"/>
        <w:ind w:left="2268"/>
        <w:jc w:val="both"/>
        <w:rPr>
          <w:rFonts w:ascii="Book Antiqua" w:hAnsi="Book Antiqua"/>
          <w:lang w:val="nb-NO"/>
        </w:rPr>
      </w:pPr>
    </w:p>
    <w:p w14:paraId="426A5790" w14:textId="77777777" w:rsidR="004D408B" w:rsidRPr="00847867" w:rsidRDefault="004D408B" w:rsidP="004D408B">
      <w:pPr>
        <w:pStyle w:val="ListParagraph"/>
        <w:spacing w:line="240" w:lineRule="auto"/>
        <w:ind w:firstLine="720"/>
        <w:jc w:val="both"/>
        <w:rPr>
          <w:rFonts w:ascii="Book Antiqua" w:hAnsi="Book Antiqua"/>
          <w:b/>
          <w:lang w:val="nb-NO"/>
        </w:rPr>
      </w:pPr>
    </w:p>
    <w:p w14:paraId="1CC4C8E0" w14:textId="70FE44E2" w:rsidR="002F75B8" w:rsidRPr="00847867" w:rsidRDefault="002F75B8" w:rsidP="002F75B8">
      <w:pPr>
        <w:pStyle w:val="ListParagraph"/>
        <w:numPr>
          <w:ilvl w:val="1"/>
          <w:numId w:val="1"/>
        </w:numPr>
        <w:spacing w:line="480" w:lineRule="auto"/>
        <w:ind w:left="709" w:hanging="425"/>
        <w:jc w:val="both"/>
        <w:rPr>
          <w:rFonts w:ascii="Book Antiqua" w:hAnsi="Book Antiqua"/>
          <w:b/>
          <w:lang w:val="nb-NO"/>
        </w:rPr>
      </w:pPr>
      <w:r w:rsidRPr="00847867">
        <w:rPr>
          <w:rFonts w:ascii="Book Antiqua" w:hAnsi="Book Antiqua"/>
          <w:b/>
          <w:lang w:val="nb-NO"/>
        </w:rPr>
        <w:t xml:space="preserve">Rehabilitasi Pecandu Narkoba dan Pemenuhan Tujuan Pemidanaan </w:t>
      </w:r>
    </w:p>
    <w:p w14:paraId="15D10AF7" w14:textId="77777777" w:rsidR="002F75B8" w:rsidRPr="00847867" w:rsidRDefault="002F75B8" w:rsidP="002F75B8">
      <w:pPr>
        <w:pStyle w:val="ListParagraph"/>
        <w:spacing w:line="240" w:lineRule="auto"/>
        <w:ind w:left="700" w:firstLine="709"/>
        <w:jc w:val="both"/>
        <w:rPr>
          <w:rFonts w:ascii="Book Antiqua" w:hAnsi="Book Antiqua"/>
          <w:color w:val="000000"/>
          <w:lang w:val="nb-NO"/>
        </w:rPr>
      </w:pPr>
      <w:r w:rsidRPr="00847867">
        <w:rPr>
          <w:rFonts w:ascii="Book Antiqua" w:hAnsi="Book Antiqua"/>
          <w:color w:val="000000"/>
          <w:lang w:val="nb-NO"/>
        </w:rPr>
        <w:t xml:space="preserve">Selama ini seorang penyalah guna, korban, dan pecandu narkoba seringkali mendapat perlakuan yang sama seperti pengedar ataupun bandar narkotika sebagai pelaku tindak pidana narkotika. Walaupun melakukan tindak pidana, penyalah guna, korban, dan pecandu narkoba sebenarnya lebih membutuhkan pengobatan dan perawatan melalui rehabilitasi, dibanding mendapatkan sanksi berupa pidana penjara, yang justru dapat memperburuk kondisi ketergantungannya terhadap penyalahgunaan narkotika. Pidana penjara yang selama ini diberikan, pada kenyataannya tidak mampu memberantas peredaran gelap narkotika. Bagi penyalah guna, korban, dan pecandu narkoba, pidana penjara bukanlah solusi utama. </w:t>
      </w:r>
    </w:p>
    <w:p w14:paraId="41B2C70F" w14:textId="77777777" w:rsidR="002F75B8" w:rsidRPr="00847867" w:rsidRDefault="002F75B8" w:rsidP="002F75B8">
      <w:pPr>
        <w:pStyle w:val="ListParagraph"/>
        <w:spacing w:line="240" w:lineRule="auto"/>
        <w:ind w:left="700" w:firstLine="709"/>
        <w:jc w:val="both"/>
        <w:rPr>
          <w:rFonts w:ascii="Book Antiqua" w:hAnsi="Book Antiqua"/>
          <w:lang w:val="nb-NO"/>
        </w:rPr>
      </w:pPr>
      <w:r w:rsidRPr="00847867">
        <w:rPr>
          <w:rFonts w:ascii="Book Antiqua" w:hAnsi="Book Antiqua"/>
          <w:i/>
          <w:iCs/>
          <w:lang w:val="nb-NO"/>
        </w:rPr>
        <w:t xml:space="preserve">Treatment </w:t>
      </w:r>
      <w:r w:rsidRPr="00847867">
        <w:rPr>
          <w:rFonts w:ascii="Book Antiqua" w:hAnsi="Book Antiqua"/>
          <w:lang w:val="nb-NO"/>
        </w:rPr>
        <w:t>sebagai tujuan pemidanaan dikemukakan oleh aliran positif yang berpendapat bahwa pemidanaan sangat pantas diarahkan kepada pelaku kejahatan, bukan pada perbuatannya. Namun pemidanaan yang dimaksudkan oleh aliran ini untuk memberi tindakan perawatan (</w:t>
      </w:r>
      <w:r w:rsidRPr="00847867">
        <w:rPr>
          <w:rFonts w:ascii="Book Antiqua" w:hAnsi="Book Antiqua"/>
          <w:i/>
          <w:iCs/>
          <w:lang w:val="nb-NO"/>
        </w:rPr>
        <w:t>treament</w:t>
      </w:r>
      <w:r w:rsidRPr="00847867">
        <w:rPr>
          <w:rFonts w:ascii="Book Antiqua" w:hAnsi="Book Antiqua"/>
          <w:lang w:val="nb-NO"/>
        </w:rPr>
        <w:t>) dan perbaikan (</w:t>
      </w:r>
      <w:r w:rsidRPr="00847867">
        <w:rPr>
          <w:rFonts w:ascii="Book Antiqua" w:hAnsi="Book Antiqua"/>
          <w:i/>
          <w:iCs/>
          <w:lang w:val="nb-NO"/>
        </w:rPr>
        <w:t>rehabilition</w:t>
      </w:r>
      <w:r w:rsidRPr="00847867">
        <w:rPr>
          <w:rFonts w:ascii="Book Antiqua" w:hAnsi="Book Antiqua"/>
          <w:lang w:val="nb-NO"/>
        </w:rPr>
        <w:t>) kepada pelaku kejahatan sebagai pengganti dari penghukuman. Argumen aliran positif ini dilandaskan pada alasan bahwa pelaku kejahatan adalah orang yang sakit sehingga membutuhkan tindakan perawatan (</w:t>
      </w:r>
      <w:r w:rsidRPr="00847867">
        <w:rPr>
          <w:rFonts w:ascii="Book Antiqua" w:hAnsi="Book Antiqua"/>
          <w:i/>
          <w:iCs/>
          <w:lang w:val="nb-NO"/>
        </w:rPr>
        <w:t>treament</w:t>
      </w:r>
      <w:r w:rsidRPr="00847867">
        <w:rPr>
          <w:rFonts w:ascii="Book Antiqua" w:hAnsi="Book Antiqua"/>
          <w:lang w:val="nb-NO"/>
        </w:rPr>
        <w:t>) dan perbaikan (</w:t>
      </w:r>
      <w:r w:rsidRPr="00847867">
        <w:rPr>
          <w:rFonts w:ascii="Book Antiqua" w:hAnsi="Book Antiqua"/>
          <w:i/>
          <w:iCs/>
          <w:lang w:val="nb-NO"/>
        </w:rPr>
        <w:t>rehabilitation</w:t>
      </w:r>
      <w:r w:rsidRPr="00847867">
        <w:rPr>
          <w:rFonts w:ascii="Book Antiqua" w:hAnsi="Book Antiqua"/>
          <w:lang w:val="nb-NO"/>
        </w:rPr>
        <w:t>).</w:t>
      </w:r>
      <w:r w:rsidRPr="00847867">
        <w:rPr>
          <w:rStyle w:val="FootnoteReference"/>
          <w:rFonts w:ascii="Book Antiqua" w:hAnsi="Book Antiqua"/>
        </w:rPr>
        <w:footnoteReference w:id="21"/>
      </w:r>
    </w:p>
    <w:p w14:paraId="70C1544E" w14:textId="77777777" w:rsidR="00BC31D3" w:rsidRPr="00847867" w:rsidRDefault="002F75B8" w:rsidP="00BC31D3">
      <w:pPr>
        <w:pStyle w:val="ListParagraph"/>
        <w:spacing w:line="240" w:lineRule="auto"/>
        <w:ind w:left="700" w:firstLine="709"/>
        <w:jc w:val="both"/>
        <w:rPr>
          <w:rFonts w:ascii="Book Antiqua" w:hAnsi="Book Antiqua"/>
          <w:lang w:val="nb-NO"/>
        </w:rPr>
      </w:pPr>
      <w:r w:rsidRPr="00847867">
        <w:rPr>
          <w:rFonts w:ascii="Book Antiqua" w:hAnsi="Book Antiqua"/>
          <w:lang w:val="nb-NO"/>
        </w:rPr>
        <w:t xml:space="preserve">Gerber dan Mc Anany menyatakan bahwa munculnya paham </w:t>
      </w:r>
      <w:r w:rsidRPr="00847867">
        <w:rPr>
          <w:rFonts w:ascii="Book Antiqua" w:hAnsi="Book Antiqua"/>
          <w:i/>
          <w:iCs/>
          <w:lang w:val="nb-NO"/>
        </w:rPr>
        <w:t xml:space="preserve">rehabilitations </w:t>
      </w:r>
      <w:r w:rsidRPr="00847867">
        <w:rPr>
          <w:rFonts w:ascii="Book Antiqua" w:hAnsi="Book Antiqua"/>
          <w:lang w:val="nb-NO"/>
        </w:rPr>
        <w:t xml:space="preserve">dalam ilmu pemidanaan sejalan dengan gerakan reformasi penjara. Melalui pendekatan kemanusiaan, maka paham ini melihat bahwa sistem pemidanaan pada jasa lampau </w:t>
      </w:r>
      <w:r w:rsidRPr="00847867">
        <w:rPr>
          <w:rFonts w:ascii="Book Antiqua" w:hAnsi="Book Antiqua"/>
          <w:lang w:val="nb-NO"/>
        </w:rPr>
        <w:lastRenderedPageBreak/>
        <w:t>meyebabkan tidak adanya kepastian nasib seseorang.</w:t>
      </w:r>
      <w:r w:rsidRPr="00847867">
        <w:rPr>
          <w:rStyle w:val="FootnoteReference"/>
          <w:rFonts w:ascii="Book Antiqua" w:hAnsi="Book Antiqua"/>
        </w:rPr>
        <w:footnoteReference w:id="22"/>
      </w:r>
      <w:r w:rsidRPr="00847867">
        <w:rPr>
          <w:rFonts w:ascii="Book Antiqua" w:hAnsi="Book Antiqua"/>
          <w:lang w:val="nb-NO"/>
        </w:rPr>
        <w:t xml:space="preserve"> Sanksi pidana bertujuan memberikan penderitaan istimewa (</w:t>
      </w:r>
      <w:r w:rsidRPr="00847867">
        <w:rPr>
          <w:rFonts w:ascii="Book Antiqua" w:hAnsi="Book Antiqua"/>
          <w:i/>
          <w:iCs/>
          <w:lang w:val="nb-NO"/>
        </w:rPr>
        <w:t>bijzonderleed</w:t>
      </w:r>
      <w:r w:rsidRPr="00847867">
        <w:rPr>
          <w:rFonts w:ascii="Book Antiqua" w:hAnsi="Book Antiqua"/>
          <w:lang w:val="nb-NO"/>
        </w:rPr>
        <w:t>) kepada pelanggar supaya ia merasakan akibat perbuatanya. Selain ditujukan pada pengenaan penderitaan terhadap pelaku, sanksi pidana juga merupakan bentuk penyataan pencelaan terhadap perbuatan pelaku.</w:t>
      </w:r>
      <w:r w:rsidRPr="00847867">
        <w:rPr>
          <w:rStyle w:val="FootnoteReference"/>
          <w:rFonts w:ascii="Book Antiqua" w:hAnsi="Book Antiqua"/>
        </w:rPr>
        <w:footnoteReference w:id="23"/>
      </w:r>
    </w:p>
    <w:p w14:paraId="78E1E036" w14:textId="77777777" w:rsidR="00BC31D3" w:rsidRPr="00847867" w:rsidRDefault="006410E9" w:rsidP="00BC31D3">
      <w:pPr>
        <w:pStyle w:val="ListParagraph"/>
        <w:spacing w:line="240" w:lineRule="auto"/>
        <w:ind w:left="700" w:firstLine="709"/>
        <w:jc w:val="both"/>
        <w:rPr>
          <w:rFonts w:ascii="Book Antiqua" w:hAnsi="Book Antiqua"/>
          <w:lang w:val="nb-NO"/>
        </w:rPr>
      </w:pPr>
      <w:r w:rsidRPr="00847867">
        <w:rPr>
          <w:rFonts w:ascii="Book Antiqua" w:hAnsi="Book Antiqua"/>
          <w:lang w:val="nb-NO"/>
        </w:rPr>
        <w:t>Pecandu narkoba merupakan “</w:t>
      </w:r>
      <w:r w:rsidRPr="00847867">
        <w:rPr>
          <w:rFonts w:ascii="Book Antiqua" w:hAnsi="Book Antiqua"/>
          <w:i/>
          <w:iCs/>
          <w:lang w:val="nb-NO"/>
        </w:rPr>
        <w:t>self victimizing victims</w:t>
      </w:r>
      <w:r w:rsidRPr="00847867">
        <w:rPr>
          <w:rFonts w:ascii="Book Antiqua" w:hAnsi="Book Antiqua"/>
          <w:lang w:val="nb-NO"/>
        </w:rPr>
        <w:t xml:space="preserve">”, karena pecandu narkoba menderita sindroma ketergantungan akibat dari penyalahgunaan narkoba yang dilakukannya sendiri. </w:t>
      </w:r>
      <w:r w:rsidR="00BC31D3" w:rsidRPr="00847867">
        <w:rPr>
          <w:rFonts w:ascii="Book Antiqua" w:hAnsi="Book Antiqua"/>
          <w:lang w:val="nb-NO"/>
        </w:rPr>
        <w:t xml:space="preserve"> </w:t>
      </w:r>
      <w:r w:rsidRPr="00847867">
        <w:rPr>
          <w:rFonts w:ascii="Book Antiqua" w:hAnsi="Book Antiqua"/>
          <w:lang w:val="nb-NO"/>
        </w:rPr>
        <w:t xml:space="preserve">Hal yang menarik dalam undang-undang tentang narkoba adalah kewenangan hakim untuk menjatuhkan vonis bagi seseorang yang terbukti sebagai pecandu narkoba untuk dilakukannya rehabilitasi. Secara tersirat kewenangan ini mengakui bahwa pecandu narkoba, selain sebagai pelaku tindak pidana juga sekaligus korban dari kejahatan itu sendiri yang dalam sudut </w:t>
      </w:r>
      <w:r w:rsidRPr="00847867">
        <w:rPr>
          <w:rFonts w:ascii="Book Antiqua" w:hAnsi="Book Antiqua"/>
          <w:i/>
          <w:iCs/>
          <w:lang w:val="nb-NO"/>
        </w:rPr>
        <w:t xml:space="preserve">viktimologi </w:t>
      </w:r>
      <w:r w:rsidRPr="00847867">
        <w:rPr>
          <w:rFonts w:ascii="Book Antiqua" w:hAnsi="Book Antiqua"/>
          <w:lang w:val="nb-NO"/>
        </w:rPr>
        <w:t xml:space="preserve">kerap disebut sebagai </w:t>
      </w:r>
      <w:r w:rsidRPr="00847867">
        <w:rPr>
          <w:rFonts w:ascii="Book Antiqua" w:hAnsi="Book Antiqua"/>
          <w:i/>
          <w:iCs/>
          <w:lang w:val="nb-NO"/>
        </w:rPr>
        <w:t xml:space="preserve">self victimization </w:t>
      </w:r>
      <w:r w:rsidRPr="00847867">
        <w:rPr>
          <w:rFonts w:ascii="Book Antiqua" w:hAnsi="Book Antiqua"/>
          <w:lang w:val="nb-NO"/>
        </w:rPr>
        <w:t xml:space="preserve">atau </w:t>
      </w:r>
      <w:r w:rsidRPr="00847867">
        <w:rPr>
          <w:rFonts w:ascii="Book Antiqua" w:hAnsi="Book Antiqua"/>
          <w:i/>
          <w:iCs/>
          <w:lang w:val="nb-NO"/>
        </w:rPr>
        <w:t>victimless crime</w:t>
      </w:r>
      <w:r w:rsidRPr="00847867">
        <w:rPr>
          <w:rFonts w:ascii="Book Antiqua" w:hAnsi="Book Antiqua"/>
          <w:lang w:val="nb-NO"/>
        </w:rPr>
        <w:t>. Uraian dalam pasalnya menitikberatkan pada kekuasaa hakim dalam memutus perkara narkoba.</w:t>
      </w:r>
    </w:p>
    <w:p w14:paraId="1534B41F" w14:textId="77777777" w:rsidR="00BC31D3" w:rsidRPr="00847867" w:rsidRDefault="006410E9" w:rsidP="00BC31D3">
      <w:pPr>
        <w:pStyle w:val="ListParagraph"/>
        <w:spacing w:line="240" w:lineRule="auto"/>
        <w:ind w:left="700" w:firstLine="709"/>
        <w:jc w:val="both"/>
        <w:rPr>
          <w:rFonts w:ascii="Book Antiqua" w:hAnsi="Book Antiqua"/>
          <w:color w:val="000000"/>
          <w:lang w:val="nb-NO"/>
        </w:rPr>
      </w:pPr>
      <w:r w:rsidRPr="00847867">
        <w:rPr>
          <w:rFonts w:ascii="Book Antiqua" w:hAnsi="Book Antiqua"/>
          <w:color w:val="000000"/>
          <w:lang w:val="nb-NO"/>
        </w:rPr>
        <w:t xml:space="preserve">Dengan mengutamakan pendekatan rehabilitasi dibandingkan pidana penjara </w:t>
      </w:r>
      <w:r w:rsidRPr="00847867">
        <w:rPr>
          <w:rFonts w:ascii="Book Antiqua" w:hAnsi="Book Antiqua"/>
          <w:lang w:val="nb-NO"/>
        </w:rPr>
        <w:t>merupakan</w:t>
      </w:r>
      <w:r w:rsidRPr="00847867">
        <w:rPr>
          <w:rFonts w:ascii="Book Antiqua" w:hAnsi="Book Antiqua"/>
          <w:color w:val="000000"/>
          <w:lang w:val="nb-NO"/>
        </w:rPr>
        <w:t xml:space="preserve"> bentuk </w:t>
      </w:r>
      <w:r w:rsidRPr="00847867">
        <w:rPr>
          <w:rFonts w:ascii="Book Antiqua" w:hAnsi="Book Antiqua"/>
          <w:i/>
          <w:iCs/>
          <w:color w:val="000000"/>
          <w:lang w:val="nb-NO"/>
        </w:rPr>
        <w:t xml:space="preserve">restorative justice </w:t>
      </w:r>
      <w:r w:rsidRPr="00847867">
        <w:rPr>
          <w:rFonts w:ascii="Book Antiqua" w:hAnsi="Book Antiqua"/>
          <w:color w:val="000000"/>
          <w:lang w:val="nb-NO"/>
        </w:rPr>
        <w:t xml:space="preserve">yaitu salah satu upaya pendekatan penyelesaian perkara pidana yang lebih menekankan pemulihan kembali keadaan korban ke keadaan semula dengan melibatkan berbagai pihak. Konsep </w:t>
      </w:r>
      <w:r w:rsidRPr="00847867">
        <w:rPr>
          <w:rFonts w:ascii="Book Antiqua" w:hAnsi="Book Antiqua"/>
          <w:i/>
          <w:iCs/>
          <w:color w:val="000000"/>
          <w:lang w:val="nb-NO"/>
        </w:rPr>
        <w:t xml:space="preserve">restorative justice </w:t>
      </w:r>
      <w:r w:rsidRPr="00847867">
        <w:rPr>
          <w:rFonts w:ascii="Book Antiqua" w:hAnsi="Book Antiqua"/>
          <w:color w:val="000000"/>
          <w:lang w:val="nb-NO"/>
        </w:rPr>
        <w:t xml:space="preserve">menekankan ukuran keadilan tidak lagi berdasarkan pembalasan setimpal dari korban kepada pelaku (baik secara fisik, psikis atau hukuman), namun perbuatan yang menyakitkan itu disembuhkan dengan memberikan dukungan kepada korban dan mensyaratkan pelaku untuk bertanggung-jawab, dengan bantuan keluarga dan masyarakat bila diperlukan. </w:t>
      </w:r>
      <w:r w:rsidRPr="00847867">
        <w:rPr>
          <w:rFonts w:ascii="Book Antiqua" w:hAnsi="Book Antiqua"/>
          <w:i/>
          <w:iCs/>
          <w:color w:val="000000"/>
          <w:lang w:val="nb-NO"/>
        </w:rPr>
        <w:t xml:space="preserve">Restorative justice </w:t>
      </w:r>
      <w:r w:rsidRPr="00847867">
        <w:rPr>
          <w:rFonts w:ascii="Book Antiqua" w:hAnsi="Book Antiqua"/>
          <w:color w:val="000000"/>
          <w:lang w:val="nb-NO"/>
        </w:rPr>
        <w:t xml:space="preserve">merupakan konsep penegakan hukum yang menitikberatkan kepada kepentingan pelaku, korban dan masyarakat. Disamping itu, </w:t>
      </w:r>
      <w:r w:rsidRPr="00847867">
        <w:rPr>
          <w:rFonts w:ascii="Book Antiqua" w:hAnsi="Book Antiqua"/>
          <w:i/>
          <w:iCs/>
          <w:color w:val="000000"/>
          <w:lang w:val="nb-NO"/>
        </w:rPr>
        <w:t xml:space="preserve">restorative justice </w:t>
      </w:r>
      <w:r w:rsidRPr="00847867">
        <w:rPr>
          <w:rFonts w:ascii="Book Antiqua" w:hAnsi="Book Antiqua"/>
          <w:color w:val="000000"/>
          <w:lang w:val="nb-NO"/>
        </w:rPr>
        <w:t xml:space="preserve">juga bertujuan untuk mengembalikan kondisi masyarakat yang telah </w:t>
      </w:r>
      <w:r w:rsidRPr="00847867">
        <w:rPr>
          <w:rFonts w:ascii="Book Antiqua" w:hAnsi="Book Antiqua"/>
          <w:lang w:val="nb-NO"/>
        </w:rPr>
        <w:t>terganggu</w:t>
      </w:r>
      <w:r w:rsidRPr="00847867">
        <w:rPr>
          <w:rFonts w:ascii="Book Antiqua" w:hAnsi="Book Antiqua"/>
          <w:color w:val="000000"/>
          <w:lang w:val="nb-NO"/>
        </w:rPr>
        <w:t xml:space="preserve"> oleh adanya perbuatan kejahatan. </w:t>
      </w:r>
    </w:p>
    <w:p w14:paraId="18DF028F" w14:textId="2F6A1F04" w:rsidR="006410E9" w:rsidRPr="00847867" w:rsidRDefault="006410E9" w:rsidP="00BC31D3">
      <w:pPr>
        <w:pStyle w:val="ListParagraph"/>
        <w:spacing w:line="240" w:lineRule="auto"/>
        <w:ind w:left="700" w:firstLine="709"/>
        <w:jc w:val="both"/>
        <w:rPr>
          <w:rFonts w:ascii="Book Antiqua" w:hAnsi="Book Antiqua"/>
          <w:lang w:val="nb-NO"/>
        </w:rPr>
      </w:pPr>
      <w:r w:rsidRPr="00847867">
        <w:rPr>
          <w:rFonts w:ascii="Book Antiqua" w:hAnsi="Book Antiqua"/>
          <w:color w:val="000000"/>
          <w:lang w:val="nb-NO"/>
        </w:rPr>
        <w:t xml:space="preserve">Pendekatan ini diperlukan dalam penanganan tindak pidana narkotika karena dalam berbagai perkara, sanksi pidana penjara yang ditujukan untuk mendapatkan </w:t>
      </w:r>
      <w:r w:rsidRPr="00847867">
        <w:rPr>
          <w:rFonts w:ascii="Book Antiqua" w:hAnsi="Book Antiqua"/>
          <w:lang w:val="nb-NO"/>
        </w:rPr>
        <w:t>efek</w:t>
      </w:r>
      <w:r w:rsidRPr="00847867">
        <w:rPr>
          <w:rFonts w:ascii="Book Antiqua" w:hAnsi="Book Antiqua"/>
          <w:color w:val="000000"/>
          <w:lang w:val="nb-NO"/>
        </w:rPr>
        <w:t xml:space="preserve"> jera kepada pelaku penyalahguna narkotika tidak terlalu memberi manfaat positif untuk mengubah pelaku agar jera sehingga tidak mengulangi perbuatannya lagi dan juga tidak menjamin akan adanya perbaikan. Pelaku tindak pidana narkotika ini memang sepatutnya dihukum, tetapi di sisi lain mereka juga merupakan korban dari tindak pidana yang dilakukannya sendiri (</w:t>
      </w:r>
      <w:r w:rsidRPr="00847867">
        <w:rPr>
          <w:rFonts w:ascii="Book Antiqua" w:hAnsi="Book Antiqua"/>
          <w:i/>
          <w:iCs/>
          <w:color w:val="000000"/>
          <w:lang w:val="nb-NO"/>
        </w:rPr>
        <w:t>self victimizing victims</w:t>
      </w:r>
      <w:r w:rsidRPr="00847867">
        <w:rPr>
          <w:rFonts w:ascii="Book Antiqua" w:hAnsi="Book Antiqua"/>
          <w:color w:val="000000"/>
          <w:lang w:val="nb-NO"/>
        </w:rPr>
        <w:t xml:space="preserve">) sehingga menyebabkan mereka menjadi pecandu narkoba. </w:t>
      </w:r>
    </w:p>
    <w:p w14:paraId="46CB1C73" w14:textId="77777777" w:rsidR="00E33B03" w:rsidRPr="00847867" w:rsidRDefault="006410E9" w:rsidP="00E33B03">
      <w:pPr>
        <w:pStyle w:val="ListParagraph"/>
        <w:spacing w:line="240" w:lineRule="auto"/>
        <w:ind w:left="700" w:firstLine="709"/>
        <w:jc w:val="both"/>
        <w:rPr>
          <w:rFonts w:ascii="Book Antiqua" w:hAnsi="Book Antiqua"/>
          <w:i/>
          <w:iCs/>
          <w:color w:val="000000"/>
          <w:lang w:val="nb-NO"/>
        </w:rPr>
      </w:pPr>
      <w:r w:rsidRPr="00847867">
        <w:rPr>
          <w:rFonts w:ascii="Book Antiqua" w:hAnsi="Book Antiqua"/>
          <w:lang w:val="nb-NO"/>
        </w:rPr>
        <w:t xml:space="preserve">Berdasarkan penjelasan diatas jika dihubungkan dengan pemenuhan pemidanaan yang </w:t>
      </w:r>
      <w:r w:rsidRPr="00847867">
        <w:rPr>
          <w:rFonts w:ascii="Book Antiqua" w:hAnsi="Book Antiqua"/>
          <w:color w:val="000000"/>
          <w:lang w:val="nb-NO"/>
        </w:rPr>
        <w:t>mana</w:t>
      </w:r>
      <w:r w:rsidRPr="00847867">
        <w:rPr>
          <w:rFonts w:ascii="Book Antiqua" w:hAnsi="Book Antiqua"/>
          <w:lang w:val="nb-NO"/>
        </w:rPr>
        <w:t xml:space="preserve"> dalam </w:t>
      </w:r>
      <w:r w:rsidRPr="00847867">
        <w:rPr>
          <w:rFonts w:ascii="Book Antiqua" w:hAnsi="Book Antiqua"/>
          <w:color w:val="000000"/>
          <w:lang w:val="nb-NO"/>
        </w:rPr>
        <w:t>ilmu hukum pidana, berkembang beberapa teori tentang tujuan pemidanaan, yaitu teori absolut (</w:t>
      </w:r>
      <w:r w:rsidRPr="00847867">
        <w:rPr>
          <w:rFonts w:ascii="Book Antiqua" w:hAnsi="Book Antiqua"/>
          <w:i/>
          <w:iCs/>
          <w:color w:val="000000"/>
          <w:lang w:val="nb-NO"/>
        </w:rPr>
        <w:t xml:space="preserve">retributif), </w:t>
      </w:r>
      <w:r w:rsidRPr="00847867">
        <w:rPr>
          <w:rFonts w:ascii="Book Antiqua" w:hAnsi="Book Antiqua"/>
          <w:color w:val="000000"/>
          <w:lang w:val="nb-NO"/>
        </w:rPr>
        <w:t>teori relatif (</w:t>
      </w:r>
      <w:r w:rsidRPr="00847867">
        <w:rPr>
          <w:rFonts w:ascii="Book Antiqua" w:hAnsi="Book Antiqua"/>
          <w:i/>
          <w:iCs/>
          <w:color w:val="000000"/>
          <w:lang w:val="nb-NO"/>
        </w:rPr>
        <w:t xml:space="preserve">deterrence/utilitarian), </w:t>
      </w:r>
      <w:r w:rsidRPr="00847867">
        <w:rPr>
          <w:rFonts w:ascii="Book Antiqua" w:hAnsi="Book Antiqua"/>
          <w:color w:val="000000"/>
          <w:lang w:val="nb-NO"/>
        </w:rPr>
        <w:t>teori penggabungan (</w:t>
      </w:r>
      <w:r w:rsidRPr="00847867">
        <w:rPr>
          <w:rFonts w:ascii="Book Antiqua" w:hAnsi="Book Antiqua"/>
          <w:i/>
          <w:iCs/>
          <w:color w:val="000000"/>
          <w:lang w:val="nb-NO"/>
        </w:rPr>
        <w:t xml:space="preserve">integratif), </w:t>
      </w:r>
      <w:r w:rsidRPr="00847867">
        <w:rPr>
          <w:rFonts w:ascii="Book Antiqua" w:hAnsi="Book Antiqua"/>
          <w:color w:val="000000"/>
          <w:lang w:val="nb-NO"/>
        </w:rPr>
        <w:t xml:space="preserve">teori </w:t>
      </w:r>
      <w:r w:rsidRPr="00847867">
        <w:rPr>
          <w:rFonts w:ascii="Book Antiqua" w:hAnsi="Book Antiqua"/>
          <w:i/>
          <w:iCs/>
          <w:color w:val="000000"/>
          <w:lang w:val="nb-NO"/>
        </w:rPr>
        <w:t>treatment</w:t>
      </w:r>
      <w:r w:rsidRPr="00847867">
        <w:rPr>
          <w:rFonts w:ascii="Book Antiqua" w:hAnsi="Book Antiqua"/>
          <w:color w:val="000000"/>
          <w:lang w:val="nb-NO"/>
        </w:rPr>
        <w:t>, dan teori perlindungan sosial (</w:t>
      </w:r>
      <w:r w:rsidRPr="00847867">
        <w:rPr>
          <w:rFonts w:ascii="Book Antiqua" w:hAnsi="Book Antiqua"/>
          <w:i/>
          <w:iCs/>
          <w:color w:val="000000"/>
          <w:lang w:val="nb-NO"/>
        </w:rPr>
        <w:t>social defence).</w:t>
      </w:r>
      <w:r w:rsidR="00E33B03" w:rsidRPr="00847867">
        <w:rPr>
          <w:rFonts w:ascii="Book Antiqua" w:hAnsi="Book Antiqua"/>
          <w:i/>
          <w:iCs/>
          <w:color w:val="000000"/>
          <w:lang w:val="nb-NO"/>
        </w:rPr>
        <w:t xml:space="preserve"> </w:t>
      </w:r>
      <w:r w:rsidR="00E33B03" w:rsidRPr="00847867">
        <w:rPr>
          <w:rFonts w:ascii="Book Antiqua" w:hAnsi="Book Antiqua"/>
          <w:color w:val="000000"/>
          <w:lang w:val="nb-NO"/>
        </w:rPr>
        <w:t xml:space="preserve">Berdasarkan beberapa teori pemidanaan sebagaimana diatas jika dikaitkan dengan ketentuan rehabilitasi terhadap pecandu narkoba berlandaskan pada teori </w:t>
      </w:r>
      <w:r w:rsidR="00E33B03" w:rsidRPr="00847867">
        <w:rPr>
          <w:rFonts w:ascii="Book Antiqua" w:hAnsi="Book Antiqua"/>
          <w:i/>
          <w:iCs/>
          <w:color w:val="000000"/>
          <w:lang w:val="nb-NO"/>
        </w:rPr>
        <w:t xml:space="preserve">treatment </w:t>
      </w:r>
      <w:r w:rsidR="00E33B03" w:rsidRPr="00847867">
        <w:rPr>
          <w:rFonts w:ascii="Book Antiqua" w:hAnsi="Book Antiqua"/>
          <w:color w:val="000000"/>
          <w:lang w:val="nb-NO"/>
        </w:rPr>
        <w:t xml:space="preserve">dan teori </w:t>
      </w:r>
      <w:r w:rsidR="00E33B03" w:rsidRPr="00847867">
        <w:rPr>
          <w:rFonts w:ascii="Book Antiqua" w:hAnsi="Book Antiqua"/>
          <w:i/>
          <w:iCs/>
          <w:color w:val="000000"/>
          <w:lang w:val="nb-NO"/>
        </w:rPr>
        <w:t xml:space="preserve">social defence. </w:t>
      </w:r>
      <w:r w:rsidR="00E33B03" w:rsidRPr="00847867">
        <w:rPr>
          <w:rFonts w:ascii="Book Antiqua" w:hAnsi="Book Antiqua"/>
          <w:color w:val="000000"/>
          <w:lang w:val="nb-NO"/>
        </w:rPr>
        <w:t xml:space="preserve">Rehabilitasi terhadap pecandu narkoba menganut teori </w:t>
      </w:r>
      <w:r w:rsidR="00E33B03" w:rsidRPr="00847867">
        <w:rPr>
          <w:rFonts w:ascii="Book Antiqua" w:hAnsi="Book Antiqua"/>
          <w:i/>
          <w:iCs/>
          <w:color w:val="000000"/>
          <w:lang w:val="nb-NO"/>
        </w:rPr>
        <w:t xml:space="preserve">treatment </w:t>
      </w:r>
      <w:r w:rsidR="00E33B03" w:rsidRPr="00847867">
        <w:rPr>
          <w:rFonts w:ascii="Book Antiqua" w:hAnsi="Book Antiqua"/>
          <w:color w:val="000000"/>
          <w:lang w:val="nb-NO"/>
        </w:rPr>
        <w:t xml:space="preserve">sebab rehabilitasi terhadap pecandu narkoba merupakan suatu proses kegiatan pengobatan secara terpadu untuk membebaskan pecandu dari ketergantungan. </w:t>
      </w:r>
      <w:r w:rsidR="00E33B03" w:rsidRPr="00847867">
        <w:rPr>
          <w:rFonts w:ascii="Book Antiqua" w:hAnsi="Book Antiqua"/>
          <w:i/>
          <w:iCs/>
          <w:color w:val="000000"/>
          <w:lang w:val="nb-NO"/>
        </w:rPr>
        <w:t xml:space="preserve">Treatment </w:t>
      </w:r>
      <w:r w:rsidR="00E33B03" w:rsidRPr="00847867">
        <w:rPr>
          <w:rFonts w:ascii="Book Antiqua" w:hAnsi="Book Antiqua"/>
          <w:color w:val="000000"/>
          <w:lang w:val="nb-NO"/>
        </w:rPr>
        <w:t>sebagai tujuan pemidanaan sangat pantas diarahkan pada pelaku kejahatan, bukan pada perbuatannya. Pemidanaan yang dimaksudkan pada aliran ini adalah untuk memberi tindakan perawatan (</w:t>
      </w:r>
      <w:r w:rsidR="00E33B03" w:rsidRPr="00847867">
        <w:rPr>
          <w:rFonts w:ascii="Book Antiqua" w:hAnsi="Book Antiqua"/>
          <w:i/>
          <w:iCs/>
          <w:color w:val="000000"/>
          <w:lang w:val="nb-NO"/>
        </w:rPr>
        <w:t>treatment</w:t>
      </w:r>
      <w:r w:rsidR="00E33B03" w:rsidRPr="00847867">
        <w:rPr>
          <w:rFonts w:ascii="Book Antiqua" w:hAnsi="Book Antiqua"/>
          <w:color w:val="000000"/>
          <w:lang w:val="nb-NO"/>
        </w:rPr>
        <w:t>) dan perbaikan (</w:t>
      </w:r>
      <w:r w:rsidR="00E33B03" w:rsidRPr="00847867">
        <w:rPr>
          <w:rFonts w:ascii="Book Antiqua" w:hAnsi="Book Antiqua"/>
          <w:i/>
          <w:iCs/>
          <w:color w:val="000000"/>
          <w:lang w:val="nb-NO"/>
        </w:rPr>
        <w:t>rehabilitation</w:t>
      </w:r>
      <w:r w:rsidR="00E33B03" w:rsidRPr="00847867">
        <w:rPr>
          <w:rFonts w:ascii="Book Antiqua" w:hAnsi="Book Antiqua"/>
          <w:color w:val="000000"/>
          <w:lang w:val="nb-NO"/>
        </w:rPr>
        <w:t xml:space="preserve">) kepada pelaku kejahatan </w:t>
      </w:r>
      <w:r w:rsidR="00E33B03" w:rsidRPr="00847867">
        <w:rPr>
          <w:rFonts w:ascii="Book Antiqua" w:hAnsi="Book Antiqua"/>
          <w:color w:val="000000"/>
          <w:lang w:val="nb-NO"/>
        </w:rPr>
        <w:lastRenderedPageBreak/>
        <w:t>sebagai pengganti dari penghukuman. Pelaku kejahatan adalah orang yang sakit sehingga membutuhkan tindakan perawatan (</w:t>
      </w:r>
      <w:r w:rsidR="00E33B03" w:rsidRPr="00847867">
        <w:rPr>
          <w:rFonts w:ascii="Book Antiqua" w:hAnsi="Book Antiqua"/>
          <w:i/>
          <w:iCs/>
          <w:color w:val="000000"/>
          <w:lang w:val="nb-NO"/>
        </w:rPr>
        <w:t>treatment</w:t>
      </w:r>
      <w:r w:rsidR="00E33B03" w:rsidRPr="00847867">
        <w:rPr>
          <w:rFonts w:ascii="Book Antiqua" w:hAnsi="Book Antiqua"/>
          <w:color w:val="000000"/>
          <w:lang w:val="nb-NO"/>
        </w:rPr>
        <w:t>) dan perbaikan (</w:t>
      </w:r>
      <w:r w:rsidR="00E33B03" w:rsidRPr="00847867">
        <w:rPr>
          <w:rFonts w:ascii="Book Antiqua" w:hAnsi="Book Antiqua"/>
          <w:i/>
          <w:iCs/>
          <w:color w:val="000000"/>
          <w:lang w:val="nb-NO"/>
        </w:rPr>
        <w:t>rehabilitation).</w:t>
      </w:r>
      <w:r w:rsidR="00E33B03" w:rsidRPr="00847867">
        <w:rPr>
          <w:rStyle w:val="FootnoteReference"/>
          <w:rFonts w:ascii="Book Antiqua" w:hAnsi="Book Antiqua"/>
          <w:i/>
          <w:iCs/>
          <w:color w:val="000000"/>
        </w:rPr>
        <w:footnoteReference w:id="24"/>
      </w:r>
    </w:p>
    <w:p w14:paraId="7AA95786" w14:textId="77777777" w:rsidR="00E33B03" w:rsidRPr="00847867" w:rsidRDefault="00E33B03" w:rsidP="00E33B03">
      <w:pPr>
        <w:pStyle w:val="ListParagraph"/>
        <w:spacing w:line="240" w:lineRule="auto"/>
        <w:ind w:left="700" w:firstLine="709"/>
        <w:jc w:val="both"/>
        <w:rPr>
          <w:rFonts w:ascii="Book Antiqua" w:hAnsi="Book Antiqua"/>
          <w:color w:val="000000"/>
          <w:lang w:val="nb-NO"/>
        </w:rPr>
      </w:pPr>
      <w:r w:rsidRPr="00847867">
        <w:rPr>
          <w:rFonts w:ascii="Book Antiqua" w:hAnsi="Book Antiqua"/>
          <w:color w:val="000000"/>
          <w:lang w:val="nb-NO"/>
        </w:rPr>
        <w:t>Perbuatan seseorang tidak bisa hanya dilihat dari aspek yuridis semata terlepas dari orang yang melakukannya. Perbuatan seseorang itu harus dilihat secara konkrit bahwa dalam kenyataannya perbuatan seseorang itu dipengaruhi oleh watak pribadinya, faktor-faktor biologis, maupun faktor-faktor lingkungan. Bentuk pertanggungjawaban si pembuat lebih bersifat tindakan (</w:t>
      </w:r>
      <w:r w:rsidRPr="00847867">
        <w:rPr>
          <w:rFonts w:ascii="Book Antiqua" w:hAnsi="Book Antiqua"/>
          <w:i/>
          <w:iCs/>
          <w:color w:val="000000"/>
          <w:lang w:val="nb-NO"/>
        </w:rPr>
        <w:t>treatment</w:t>
      </w:r>
      <w:r w:rsidRPr="00847867">
        <w:rPr>
          <w:rFonts w:ascii="Book Antiqua" w:hAnsi="Book Antiqua"/>
          <w:color w:val="000000"/>
          <w:lang w:val="nb-NO"/>
        </w:rPr>
        <w:t xml:space="preserve">) untuk melindungi kepentingan masyarakat. Metode </w:t>
      </w:r>
      <w:r w:rsidRPr="00847867">
        <w:rPr>
          <w:rFonts w:ascii="Book Antiqua" w:hAnsi="Book Antiqua"/>
          <w:i/>
          <w:iCs/>
          <w:color w:val="000000"/>
          <w:lang w:val="nb-NO"/>
        </w:rPr>
        <w:t xml:space="preserve">treatment </w:t>
      </w:r>
      <w:r w:rsidRPr="00847867">
        <w:rPr>
          <w:rFonts w:ascii="Book Antiqua" w:hAnsi="Book Antiqua"/>
          <w:color w:val="000000"/>
          <w:lang w:val="nb-NO"/>
        </w:rPr>
        <w:t>sebagai pengganti pemidanaan, menjadikan pendekatan secara medis menjadi model yang digemari dalam kriminologi.</w:t>
      </w:r>
    </w:p>
    <w:p w14:paraId="4FD8F677" w14:textId="77777777" w:rsidR="00E33B03" w:rsidRPr="00847867" w:rsidRDefault="00E33B03" w:rsidP="00E33B03">
      <w:pPr>
        <w:pStyle w:val="ListParagraph"/>
        <w:spacing w:line="240" w:lineRule="auto"/>
        <w:ind w:left="700" w:firstLine="709"/>
        <w:jc w:val="both"/>
        <w:rPr>
          <w:rFonts w:ascii="Book Antiqua" w:hAnsi="Book Antiqua"/>
          <w:color w:val="000000"/>
          <w:lang w:val="nb-NO"/>
        </w:rPr>
      </w:pPr>
      <w:r w:rsidRPr="00847867">
        <w:rPr>
          <w:rFonts w:ascii="Book Antiqua" w:hAnsi="Book Antiqua"/>
          <w:color w:val="000000"/>
          <w:lang w:val="nb-NO"/>
        </w:rPr>
        <w:t>Pengamatan mengenai bahaya sosial yang potensial dan perlindungan sosial menjadi suatu standar dalam menjustifikasi suatu perbuatan dari pada pertanggungjawaban moral dan keadilan. Menurut Herbert L. Packer, rehabilitasi dilakukan terhadap pelaku kejahatan karena dalam menjatuhkan sanksi harus berorientasi kepada diri individu pelaku, bukan kepada perbuatannya, serta bagaimana menjadikan individu pelaku kejahatan tersebut untuk menjadi lebih baik.</w:t>
      </w:r>
      <w:r w:rsidRPr="00847867">
        <w:rPr>
          <w:rStyle w:val="FootnoteReference"/>
          <w:rFonts w:ascii="Book Antiqua" w:hAnsi="Book Antiqua"/>
          <w:color w:val="000000"/>
        </w:rPr>
        <w:footnoteReference w:id="25"/>
      </w:r>
      <w:r w:rsidRPr="00847867">
        <w:rPr>
          <w:rFonts w:ascii="Book Antiqua" w:hAnsi="Book Antiqua"/>
          <w:color w:val="000000"/>
          <w:lang w:val="nb-NO"/>
        </w:rPr>
        <w:t xml:space="preserve"> Rehabilitasi terhadap pecandu narkoba juga menganut teori </w:t>
      </w:r>
      <w:r w:rsidRPr="00847867">
        <w:rPr>
          <w:rFonts w:ascii="Book Antiqua" w:hAnsi="Book Antiqua"/>
          <w:i/>
          <w:iCs/>
          <w:color w:val="000000"/>
          <w:lang w:val="nb-NO"/>
        </w:rPr>
        <w:t xml:space="preserve">social defence </w:t>
      </w:r>
      <w:r w:rsidRPr="00847867">
        <w:rPr>
          <w:rFonts w:ascii="Book Antiqua" w:hAnsi="Book Antiqua"/>
          <w:color w:val="000000"/>
          <w:lang w:val="nb-NO"/>
        </w:rPr>
        <w:t>sebagai suatu bentuk perlindungan sosial yang mengintegrasikan pecandu narkoba ke dalam tertib sosial agar tidak melakukan penyalahgunaan narkotika lagi.</w:t>
      </w:r>
    </w:p>
    <w:p w14:paraId="3B87E036" w14:textId="77777777" w:rsidR="00E33B03" w:rsidRPr="00847867" w:rsidRDefault="00E33B03" w:rsidP="00E33B03">
      <w:pPr>
        <w:pStyle w:val="ListParagraph"/>
        <w:spacing w:line="240" w:lineRule="auto"/>
        <w:ind w:left="700" w:firstLine="709"/>
        <w:jc w:val="both"/>
        <w:rPr>
          <w:rFonts w:ascii="Book Antiqua" w:hAnsi="Book Antiqua"/>
          <w:lang w:val="nb-NO"/>
        </w:rPr>
      </w:pPr>
      <w:r w:rsidRPr="00847867">
        <w:rPr>
          <w:rFonts w:ascii="Book Antiqua" w:hAnsi="Book Antiqua"/>
          <w:color w:val="000000"/>
          <w:lang w:val="nb-NO"/>
        </w:rPr>
        <w:t>O</w:t>
      </w:r>
      <w:r w:rsidRPr="00847867">
        <w:rPr>
          <w:rFonts w:ascii="Book Antiqua" w:hAnsi="Book Antiqua"/>
          <w:lang w:val="nb-NO"/>
        </w:rPr>
        <w:t xml:space="preserve">lehnya itu terkait dengan rehabilitasi pecandu narkoba dan pemenuhan pemidanaan terhadap pecandu narkoba tentu saja tidak dapat meninggalkan sistem pemidaaan begitu saja sehingga terkhusus kepada pencadu narkotika dapat dikenakan sebagaimana disebut sebagai </w:t>
      </w:r>
      <w:r w:rsidRPr="00847867">
        <w:rPr>
          <w:rFonts w:ascii="Book Antiqua" w:hAnsi="Book Antiqua"/>
          <w:i/>
          <w:iCs/>
          <w:lang w:val="nb-NO"/>
        </w:rPr>
        <w:t xml:space="preserve">Double track system. </w:t>
      </w:r>
      <w:r w:rsidRPr="00847867">
        <w:rPr>
          <w:rFonts w:ascii="Book Antiqua" w:hAnsi="Book Antiqua"/>
          <w:lang w:val="nb-NO"/>
        </w:rPr>
        <w:t>Pidana dan tindakan (</w:t>
      </w:r>
      <w:r w:rsidRPr="00847867">
        <w:rPr>
          <w:rFonts w:ascii="Book Antiqua" w:hAnsi="Book Antiqua"/>
          <w:i/>
          <w:iCs/>
          <w:lang w:val="nb-NO"/>
        </w:rPr>
        <w:t>maatregel</w:t>
      </w:r>
      <w:r w:rsidRPr="00847867">
        <w:rPr>
          <w:rFonts w:ascii="Book Antiqua" w:hAnsi="Book Antiqua"/>
          <w:lang w:val="nb-NO"/>
        </w:rPr>
        <w:t xml:space="preserve">) termasuk sanksi dalam hukum pidana. KUHP tidak menyebut istilah maatregel (tindakan). Tindakan dimaksudkan untuk mengamankan masyarakat dan memperbaiki pembuat, seperti pendidikan paksa pengobatan paksa memasukan ke dalam rumah sakit jiwa, dan menyerahkan kepada orang tua.  </w:t>
      </w:r>
    </w:p>
    <w:p w14:paraId="1CC94644" w14:textId="77777777" w:rsidR="00E33B03" w:rsidRPr="00847867" w:rsidRDefault="00E33B03" w:rsidP="00E33B03">
      <w:pPr>
        <w:pStyle w:val="ListParagraph"/>
        <w:spacing w:line="240" w:lineRule="auto"/>
        <w:ind w:left="700" w:firstLine="709"/>
        <w:jc w:val="both"/>
        <w:rPr>
          <w:rFonts w:ascii="Book Antiqua" w:hAnsi="Book Antiqua"/>
          <w:lang w:val="nb-NO"/>
        </w:rPr>
      </w:pPr>
      <w:r w:rsidRPr="00847867">
        <w:rPr>
          <w:rFonts w:ascii="Book Antiqua" w:hAnsi="Book Antiqua"/>
          <w:lang w:val="nb-NO"/>
        </w:rPr>
        <w:t xml:space="preserve">Sedangkan kalau ditinjau dari aspek </w:t>
      </w:r>
      <w:r w:rsidRPr="00847867">
        <w:rPr>
          <w:rFonts w:ascii="Book Antiqua" w:hAnsi="Book Antiqua"/>
          <w:i/>
          <w:iCs/>
          <w:lang w:val="nb-NO"/>
        </w:rPr>
        <w:t xml:space="preserve">maatregel </w:t>
      </w:r>
      <w:r w:rsidRPr="00847867">
        <w:rPr>
          <w:rFonts w:ascii="Book Antiqua" w:hAnsi="Book Antiqua"/>
          <w:lang w:val="nb-NO"/>
        </w:rPr>
        <w:t xml:space="preserve">(tindakan) terhadap pelaku penyalahguna narkotika adalah dengan cara mengamankan masyarakat dan memperbaiki pembuat (penyalahguna narkotika), dengan cara pengobatan paksa. Yang berarti didalam Undang-Undang Narkotika adalah rehabilitasi. </w:t>
      </w:r>
    </w:p>
    <w:p w14:paraId="7F9D0F4C" w14:textId="77777777" w:rsidR="00E33B03" w:rsidRPr="00847867" w:rsidRDefault="00E33B03" w:rsidP="00E33B03">
      <w:pPr>
        <w:pStyle w:val="ListParagraph"/>
        <w:spacing w:line="240" w:lineRule="auto"/>
        <w:ind w:left="700" w:firstLine="709"/>
        <w:jc w:val="both"/>
        <w:rPr>
          <w:rFonts w:ascii="Book Antiqua" w:hAnsi="Book Antiqua"/>
          <w:lang w:val="nb-NO"/>
        </w:rPr>
      </w:pPr>
      <w:r w:rsidRPr="00847867">
        <w:rPr>
          <w:rFonts w:ascii="Book Antiqua" w:hAnsi="Book Antiqua"/>
          <w:lang w:val="nb-NO"/>
        </w:rPr>
        <w:t xml:space="preserve">Sanksi pidana yang dijatuhkan kepada pecandu narkoba sebagai </w:t>
      </w:r>
      <w:r w:rsidRPr="00847867">
        <w:rPr>
          <w:rFonts w:ascii="Book Antiqua" w:hAnsi="Book Antiqua"/>
          <w:i/>
          <w:iCs/>
          <w:lang w:val="nb-NO"/>
        </w:rPr>
        <w:t xml:space="preserve">self victimizing victims </w:t>
      </w:r>
      <w:r w:rsidRPr="00847867">
        <w:rPr>
          <w:rFonts w:ascii="Book Antiqua" w:hAnsi="Book Antiqua"/>
          <w:lang w:val="nb-NO"/>
        </w:rPr>
        <w:t>adalah dalam bentuk menjalani masa hukuman dalam penjara, sedangkan sanksi tindakan yang diberikan kepada pecandu narkoba sebagai korban adalah berupa pengobatan dan/atau perawatan yang diselenggarakan dalam bentuk fasilitas rehabilitasi. Sistem pelaksanaannya adalah masa pengobatan dan/atau perawatan dihitung sebagai masa menjalani hukuman.</w:t>
      </w:r>
    </w:p>
    <w:p w14:paraId="47EEE988" w14:textId="389D24E4" w:rsidR="00E33B03" w:rsidRPr="00847867" w:rsidRDefault="00E33B03" w:rsidP="00E33B03">
      <w:pPr>
        <w:pStyle w:val="ListParagraph"/>
        <w:spacing w:line="240" w:lineRule="auto"/>
        <w:ind w:left="700" w:firstLine="709"/>
        <w:jc w:val="both"/>
        <w:rPr>
          <w:rFonts w:ascii="Book Antiqua" w:hAnsi="Book Antiqua"/>
          <w:i/>
          <w:iCs/>
          <w:color w:val="000000"/>
          <w:lang w:val="nb-NO"/>
        </w:rPr>
      </w:pPr>
      <w:r w:rsidRPr="00847867">
        <w:rPr>
          <w:rFonts w:ascii="Book Antiqua" w:hAnsi="Book Antiqua"/>
          <w:lang w:val="nb-NO"/>
        </w:rPr>
        <w:t xml:space="preserve">Pemidanaan khususnya pidana perampasan kemerdekaan atau penjara bagi penyalah guna narkotika masih dijatuhkan oleh sebagian hakim meskipun diikuti dengan kewajiban rehabilitasi. Hal ini tidak terlepas dari undang-undang yang mengkriminalisasikan penyalah guna narkotika sebagai pelaku tindak pidana yang harus dihukum. </w:t>
      </w:r>
      <w:r w:rsidRPr="00847867">
        <w:rPr>
          <w:rFonts w:ascii="Book Antiqua" w:hAnsi="Book Antiqua"/>
        </w:rPr>
        <w:t xml:space="preserve">Pasal 127 ayat (1) Undang- Undang Narkotika </w:t>
      </w:r>
      <w:proofErr w:type="gramStart"/>
      <w:r w:rsidRPr="00847867">
        <w:rPr>
          <w:rFonts w:ascii="Book Antiqua" w:hAnsi="Book Antiqua"/>
        </w:rPr>
        <w:t>menyatakan :</w:t>
      </w:r>
      <w:proofErr w:type="gramEnd"/>
    </w:p>
    <w:p w14:paraId="38810436" w14:textId="77777777" w:rsidR="00E33B03" w:rsidRPr="00847867" w:rsidRDefault="00E33B03" w:rsidP="004D4696">
      <w:pPr>
        <w:pStyle w:val="ListParagraph"/>
        <w:numPr>
          <w:ilvl w:val="2"/>
          <w:numId w:val="16"/>
        </w:numPr>
        <w:spacing w:line="240" w:lineRule="auto"/>
        <w:ind w:left="1843"/>
        <w:jc w:val="both"/>
        <w:rPr>
          <w:rFonts w:ascii="Book Antiqua" w:hAnsi="Book Antiqua"/>
        </w:rPr>
      </w:pPr>
      <w:r w:rsidRPr="00847867">
        <w:rPr>
          <w:rFonts w:ascii="Book Antiqua" w:hAnsi="Book Antiqua"/>
        </w:rPr>
        <w:t>Setiap penyalah guna:</w:t>
      </w:r>
    </w:p>
    <w:p w14:paraId="488B6502" w14:textId="77777777" w:rsidR="00E33B03" w:rsidRPr="00847867" w:rsidRDefault="00E33B03" w:rsidP="004D4696">
      <w:pPr>
        <w:pStyle w:val="ListParagraph"/>
        <w:numPr>
          <w:ilvl w:val="0"/>
          <w:numId w:val="19"/>
        </w:numPr>
        <w:spacing w:line="240" w:lineRule="auto"/>
        <w:ind w:left="2268"/>
        <w:jc w:val="both"/>
        <w:rPr>
          <w:rFonts w:ascii="Book Antiqua" w:hAnsi="Book Antiqua"/>
          <w:lang w:val="nb-NO"/>
        </w:rPr>
      </w:pPr>
      <w:r w:rsidRPr="00847867">
        <w:rPr>
          <w:rFonts w:ascii="Book Antiqua" w:hAnsi="Book Antiqua"/>
          <w:lang w:val="nb-NO"/>
        </w:rPr>
        <w:t>Narkotika Golongan I bagi diri sendiri dipidana dengan pidana penjara paling lama 4 (empat) tahun;</w:t>
      </w:r>
    </w:p>
    <w:p w14:paraId="26AECBF4" w14:textId="77777777" w:rsidR="00E33B03" w:rsidRPr="00847867" w:rsidRDefault="00E33B03" w:rsidP="004D4696">
      <w:pPr>
        <w:pStyle w:val="ListParagraph"/>
        <w:numPr>
          <w:ilvl w:val="0"/>
          <w:numId w:val="19"/>
        </w:numPr>
        <w:spacing w:line="240" w:lineRule="auto"/>
        <w:ind w:left="2268"/>
        <w:jc w:val="both"/>
        <w:rPr>
          <w:rFonts w:ascii="Book Antiqua" w:hAnsi="Book Antiqua"/>
          <w:lang w:val="nb-NO"/>
        </w:rPr>
      </w:pPr>
      <w:r w:rsidRPr="00847867">
        <w:rPr>
          <w:rFonts w:ascii="Book Antiqua" w:hAnsi="Book Antiqua"/>
          <w:lang w:val="nb-NO"/>
        </w:rPr>
        <w:lastRenderedPageBreak/>
        <w:t>Narkotika Golongan II bagi diri sendiri dipidana dengan pidana penjara paling lama 2 (dua) tahun; dan</w:t>
      </w:r>
    </w:p>
    <w:p w14:paraId="1AD31B65" w14:textId="77777777" w:rsidR="00E33B03" w:rsidRPr="00847867" w:rsidRDefault="00E33B03" w:rsidP="004D4696">
      <w:pPr>
        <w:pStyle w:val="ListParagraph"/>
        <w:numPr>
          <w:ilvl w:val="0"/>
          <w:numId w:val="19"/>
        </w:numPr>
        <w:spacing w:line="240" w:lineRule="auto"/>
        <w:ind w:left="2268"/>
        <w:jc w:val="both"/>
        <w:rPr>
          <w:rFonts w:ascii="Book Antiqua" w:hAnsi="Book Antiqua"/>
          <w:lang w:val="nb-NO"/>
        </w:rPr>
      </w:pPr>
      <w:r w:rsidRPr="00847867">
        <w:rPr>
          <w:rFonts w:ascii="Book Antiqua" w:hAnsi="Book Antiqua"/>
          <w:lang w:val="nb-NO"/>
        </w:rPr>
        <w:t>Narkotika Golongan III bagi diri sendiri dipidana dengan pidana penjara paling lama 1 (satu) tahun.</w:t>
      </w:r>
    </w:p>
    <w:p w14:paraId="17A7369F" w14:textId="77777777" w:rsidR="00E33B03" w:rsidRPr="00847867" w:rsidRDefault="00E33B03" w:rsidP="00E33B03">
      <w:pPr>
        <w:ind w:left="720" w:firstLine="720"/>
        <w:jc w:val="both"/>
        <w:rPr>
          <w:rFonts w:ascii="Book Antiqua" w:hAnsi="Book Antiqua"/>
          <w:sz w:val="22"/>
          <w:szCs w:val="22"/>
          <w:lang w:val="nb-NO"/>
        </w:rPr>
      </w:pPr>
      <w:r w:rsidRPr="00847867">
        <w:rPr>
          <w:rFonts w:ascii="Book Antiqua" w:hAnsi="Book Antiqua"/>
          <w:sz w:val="22"/>
          <w:szCs w:val="22"/>
          <w:lang w:val="nb-NO"/>
        </w:rPr>
        <w:t>Pasal 127 ayat (1) secara eksplisit menentukan pidana penjara bagi penyalah guna narkotika meskipun dalam memutus perkara penyalah guna narkotika, hakim juga wajib memperhatikan Pasal 103 Undang-Undang Narkotika. Pidana penjara bagi penyalah guna narkotika dalam Undang-Undang Narkotika menunjukkan adanya kriminalisasi bagi penyalah guna narkotika atau pemakai narkotika tanpa hak, sehingga tidak berbeda dengan pengedar narkotika yang sudah seharusnya dijatuhi pidana. Perkembangan yang diakibatkan tidak adanya pembedaan antara pemakai, penyalah guna, pecandu dan pelaku peredaran narkotika serta kesemuanya diancam dengan pidana penjara, telah menjadikan Indonesia yang semula menjadi negara transit mengalami pergeseran sebagai negara produsen dan konsumen narkotika, dikarenakan korban penyalah guna narkotika atau pecandu narkoba yang seharusnya dipulihkan namun kenyataannya tidak.</w:t>
      </w:r>
      <w:r w:rsidRPr="00847867">
        <w:rPr>
          <w:rStyle w:val="FootnoteReference"/>
          <w:rFonts w:ascii="Book Antiqua" w:hAnsi="Book Antiqua"/>
          <w:sz w:val="22"/>
          <w:szCs w:val="22"/>
          <w:lang w:val="nb-NO"/>
        </w:rPr>
        <w:t xml:space="preserve"> </w:t>
      </w:r>
      <w:r w:rsidRPr="00847867">
        <w:rPr>
          <w:rStyle w:val="FootnoteReference"/>
          <w:rFonts w:ascii="Book Antiqua" w:hAnsi="Book Antiqua"/>
          <w:sz w:val="22"/>
          <w:szCs w:val="22"/>
        </w:rPr>
        <w:footnoteReference w:id="26"/>
      </w:r>
      <w:r w:rsidRPr="00847867">
        <w:rPr>
          <w:rFonts w:ascii="Book Antiqua" w:hAnsi="Book Antiqua"/>
          <w:sz w:val="22"/>
          <w:szCs w:val="22"/>
          <w:lang w:val="nb-NO"/>
        </w:rPr>
        <w:t xml:space="preserve"> Penilaian salah-tidaknya apa yang dilakukan oleh pecandu, tidaklah kemudian menghilangkan hak-hak mereka untuk mendapatkan rehabilitasi guna pemulihan. Sebagai manusia, mereka yang terjerumus dalam penyalahgunaan narkoba, perlu ditolong agar mereka dapat kembali hidup secara wajar menjadi manusia yang produktif.</w:t>
      </w:r>
      <w:r w:rsidRPr="00847867">
        <w:rPr>
          <w:rStyle w:val="FootnoteReference"/>
          <w:rFonts w:ascii="Book Antiqua" w:hAnsi="Book Antiqua"/>
          <w:sz w:val="22"/>
          <w:szCs w:val="22"/>
        </w:rPr>
        <w:footnoteReference w:id="27"/>
      </w:r>
    </w:p>
    <w:p w14:paraId="30363D36" w14:textId="77777777" w:rsidR="00346DB3" w:rsidRPr="00847867" w:rsidRDefault="00E33B0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 xml:space="preserve">Pidana penjara terhadap penyalah guna narkotika juga memberikan andil tersendiri terjadinya kelebihan kapasitas dalam Rutan dan Lapas. </w:t>
      </w:r>
      <w:r w:rsidRPr="00DA3ADE">
        <w:rPr>
          <w:rFonts w:ascii="Book Antiqua" w:hAnsi="Book Antiqua"/>
          <w:sz w:val="22"/>
          <w:szCs w:val="22"/>
          <w:lang w:val="nb-NO"/>
        </w:rPr>
        <w:t xml:space="preserve">Menurut Sri Puguh Budi Utami Direktur Jenderal Pemasyarakatan (Dirjen PAS), para napi dan tahanan ditempatkan dalam 522 Lapas maupun Rutan. </w:t>
      </w:r>
      <w:r w:rsidRPr="00847867">
        <w:rPr>
          <w:rFonts w:ascii="Book Antiqua" w:hAnsi="Book Antiqua"/>
          <w:sz w:val="22"/>
          <w:szCs w:val="22"/>
          <w:lang w:val="nb-NO"/>
        </w:rPr>
        <w:t>Tren jumlah napi terus meningkat, seiring banyaknya orang yang terjerat kasus narkoba. Mereka tak sepenuhnya menjalani rehabilitasi tetapi dijebloskan ke penjara</w:t>
      </w:r>
      <w:r w:rsidRPr="00847867">
        <w:rPr>
          <w:rStyle w:val="FootnoteReference"/>
          <w:rFonts w:ascii="Book Antiqua" w:hAnsi="Book Antiqua"/>
          <w:sz w:val="22"/>
          <w:szCs w:val="22"/>
        </w:rPr>
        <w:footnoteReference w:id="28"/>
      </w:r>
      <w:r w:rsidRPr="00847867">
        <w:rPr>
          <w:rFonts w:ascii="Book Antiqua" w:hAnsi="Book Antiqua"/>
          <w:sz w:val="22"/>
          <w:szCs w:val="22"/>
          <w:lang w:val="nb-NO"/>
        </w:rPr>
        <w:t>. Pidana penjara yang dijatuhkan hakim terhadap penyalah guna, berkaitan pula dengan pemahaman atau penafsiran hakim dalam memaknai Pasal 103 ayat (1) Undang-Undang Narkotika</w:t>
      </w:r>
    </w:p>
    <w:p w14:paraId="2F42F2C0"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Kata “dapat” dalam Pasal 103 ayat (1) menimbulkan perbedaan penafsiran bagi hakim. Menurut penafsiran hakim, kata dapat dalam Pasal 103 ayat (1) berarti fakultatif maknanya bisa ya bisa tidak digunakan tergantung pada keyakinan hakim, sedangkan kata “dapat” dalam Pasal 103 ayat (1) tersebut merupakan kewenangan ekstra atau kewenangan tambahan untuk menghukum rehabilitasi, selain menyatakan bersalah kemudian menjatuhkan hukuman dan menyatakan tidak bersalah diikuti dengan membebaskan dari hukuman</w:t>
      </w:r>
      <w:r w:rsidRPr="00847867">
        <w:rPr>
          <w:rStyle w:val="FootnoteReference"/>
          <w:rFonts w:ascii="Book Antiqua" w:hAnsi="Book Antiqua"/>
          <w:sz w:val="22"/>
          <w:szCs w:val="22"/>
        </w:rPr>
        <w:footnoteReference w:id="29"/>
      </w:r>
      <w:r w:rsidRPr="00847867">
        <w:rPr>
          <w:rFonts w:ascii="Book Antiqua" w:hAnsi="Book Antiqua"/>
          <w:sz w:val="22"/>
          <w:szCs w:val="22"/>
          <w:lang w:val="nb-NO"/>
        </w:rPr>
        <w:t>. Tidak adanya perintah yang bersangkutan menjalani pengobatan dan/atau perawatan melalui rehabilitasi bagi penyalah guna atau pecandu, dapat berakibat penyalah guna menjadi pecandu dan terjadinya pengulangan tindak pidana, serta kelebihan kapasitas di Rutan maupun Lapas. Perbedaan penafsiran kata “dapat” menyebabkan lebih dari 62 ribu penyalah guna mendekam di penjara.</w:t>
      </w:r>
      <w:r w:rsidRPr="00847867">
        <w:rPr>
          <w:rStyle w:val="FootnoteReference"/>
          <w:rFonts w:ascii="Book Antiqua" w:hAnsi="Book Antiqua"/>
          <w:sz w:val="22"/>
          <w:szCs w:val="22"/>
        </w:rPr>
        <w:footnoteReference w:id="30"/>
      </w:r>
    </w:p>
    <w:p w14:paraId="6B1C4B41"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 xml:space="preserve">Berkaitan dengan Pasal 103 Undang-Undang Narkotika, Mahkamah Agung mengeluarkan SEMA No. 4 Tahun 2010 tentang Penempatan Penyalahgunaan, Korban Penyalahgunaan dan Pecandu narkoba ke Dalam Lembaga Rehabilitasi Medis dan </w:t>
      </w:r>
      <w:r w:rsidRPr="00847867">
        <w:rPr>
          <w:rFonts w:ascii="Book Antiqua" w:hAnsi="Book Antiqua"/>
          <w:sz w:val="22"/>
          <w:szCs w:val="22"/>
          <w:lang w:val="nb-NO"/>
        </w:rPr>
        <w:lastRenderedPageBreak/>
        <w:t>Rehabilitasi Sosial. Dalam SEMA tersebut ditentukan bahwa penerapan pemidanaan dalam Pasal 103 huruf a dan b hanya dijatuhkan pada klasifikasi tindak pidana dalam hal tertangkap tangan dan ditemukan barang bukti pemakaian 1 (satu) hari (dengan rincian dalam SEMA No. 4 Tahun 2010), surat uji laboratorium positif menggunakan narkotika berdasarkan permintaan penyidik, perlu surat keterangan dari dokter jiwa/ psikiater pemerintah yang ditunjuk oleh hakim, dan tidak terdapat bukti bahwa yang bersangkutan terlibat peredaran gelap narkotika. Selanjutnya diatur bahwa hakim yang menjatuhkan pemidanaan berupa perintah untuk dilakukan tindakan hukum berupa rehabilitasi.</w:t>
      </w:r>
    </w:p>
    <w:p w14:paraId="1A0DF602"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Majelis hakim harus menunjuk secara tegas dan jelas tempat rehabilitasi. Dalam SEMA tersebut ditentukan lamanya proses rehabilitasi dan wajib diperlukan keterangan ahli. Standar dalam proses terapi dan rehabilitasi adalah sebagai berikut bahwa untuk Program Detoksifikasi dan Stabilisasi lamanya 1 (1) bulan, Program Primer lamanya 6 (enam) bulan, Program Re-Entry lamanya 6 (enam) bulan. Berdasarkan ketentuan dalam SEMA No. 4 Tahun 2010 tersebut, hakim dalam memerintahkan rehabilitasi sudah ada pedoman klasifikasi tindak pidana bagi penyalah guna, pecandu dan korban penyalahgunaan narkotika.</w:t>
      </w:r>
    </w:p>
    <w:p w14:paraId="4C9E1BF9"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 xml:space="preserve">Dalam SEMA No. 3 Tahun 2011, kewenangan penyidik dan penuntut umum (untuk penempatan tersangka dan terdakwa selama proses peradilan di lembaga rehabilitasi medis dan/ atau rehabilitasi sosial) dalam implementasinya merupakan rekomendasi sekaligus memperkuat rekomendasi tim dokter untuk penetapan hakim tentang penempatan di dalam lembaga rahabilitasi medis dan sosial dan selanjutnya dilampirkan serta menjadi bagian dari berkas perkara. Dengan demikian diperlukan penetapan hakim yang didasarkan pada rekomendasi penyidik dan penuntut umum yang memperkuat rekomendasi tim dokter dalam rangka penempatan tersangka dan terdakwa di lembaga rehabilitasi medis dan/ atau rehabilitasi sosial. Selanjutnya SEMA No. 3 Tahun 2011 menentukan bahwa lama yang bersangkutan (tersangka atau terdakwa) di lembaga rehabilitasi ditetapkan paling sedikit selama proses peradilan berlangsung, sampai ada putusan atau penetapan hakim setelah diperiksa di pengadilan sesuai Pasal 103 Undang-Undang Narkotika. Penempatan tersangka atau terdakwa di lembaga rehabilitasi sebelumnya sudah diatur dalam Undang-Undang No.8 Tahun 1981 tentang Hukum Acara Pidana (KUHAP). </w:t>
      </w:r>
    </w:p>
    <w:p w14:paraId="11BB02CE"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Penjelasan Pasal 21 ayat (4) huruf b KUHAP menentukan “Tersangka atau terdakwa pecandu narkoba sejauh mungkin ditahan di tempat tertentu yang sekaligus merupakan tempat perawatan”, sehingga penempatan penyalah guna atau pecandu dalam lembaga rehabilitasi sudah seharusnya dilakukan untuk memperoleh perawatan. Negara memberikan perhatian khusus terhadap penyalah guna narkotika dengan mengeluarkan berbagai instrumen hukum berkaitan dengan meningkatnya kasus tindak pidana narkotika khususnya berkaitan dengan penyalahgunaan narkotika.</w:t>
      </w:r>
    </w:p>
    <w:p w14:paraId="455E5D94"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 xml:space="preserve">Negara menyadari bahwa penyalahguna narkotika adalah orang yang menderita sakit dan orang yang menjadi korban, sehingga wajib disembuhkan. Hal ini dapat dilihat dari kebijakan hukum pidana yang telah dilakukan khususnya mengenai penyalah guna narkotika. Dalam rangka penanganan penyalahgunaan narkotika, dibuat Peraturan Bersama Ketua Mahkamah Agung, Menteri Hukum dan HAM, Menteri Kesehatan, Menteri Sosial, Jaksa Agung, Kapolri dan Kepala BNN No. 01/PB/MA/III/2014, No. 03 Tahun 2014, No. 11 Tahun 2014, No. 03 Tahun 2014, No. PER-005/A/JA/03/2014, No.1 Tahun 2014, No. PERBER/01/III/2014/BNN tentang Penanganan Pecandu narkoba dan Korban Penyalahgunaan Narkotika ke Dalam Lembaga Rehabilitasi. Peraturan bersama tersebut pada intinya bertujuan untuk mewujudkan koordinasi dan kerjasama secara optimal penyelesaian permasalahan narkotika dalam rangka menurunkan jumlah pecandu </w:t>
      </w:r>
      <w:r w:rsidRPr="00847867">
        <w:rPr>
          <w:rFonts w:ascii="Book Antiqua" w:hAnsi="Book Antiqua"/>
          <w:sz w:val="22"/>
          <w:szCs w:val="22"/>
          <w:lang w:val="nb-NO"/>
        </w:rPr>
        <w:lastRenderedPageBreak/>
        <w:t>dan korban penyalahgunaan narkotika, menjadi pedoman teknis dalam penanganan pecandu narkoba dan korban penyalahgunaan narkotika untuk menjalani rehabilitasi, terlaksananya proses rehabilitasi medis dan rehabilitasi sosial di tingkat penyidikan, penuntutan, persidangan dan pemidanaan secara sinergis dan terpadu. Dalam Peraturan Bersama tersebut di antaranya menentukan penempatan di lembaga rehabilitasi medis dan/atau sosial bagi pecandu dan korban penyalahgunaan narkotika pada saat proses peradilan (penyidikan, penuntutan, pemeriksaan pengadilan), pada saat ditangkap tidak ada barang bukti narkotika dan positif berdasarkan hasil tes (urine, darah atau rambut), ditangkap atau tertangkap tangan dan terdapat barang bukti dengan jumlah tertentu dengan atau tidak memakai Narkotika sesuai hasil tes (urine, darah, rambut atau DNA), pecandu dan korban penyalahgunaan narkotika yang merangkap sebagai pengedar. Selain itu diatur juga terdakwa atau terpidana pecandu narkoba atau korban penyalahgunaan narkotika yang telah mendapatkan penetapan atau putusan pengadilan yang memiliki kekuatan hukum tetap untuk menjalani pengobatan dan/atau perawatan melalui rehabilitasi.</w:t>
      </w:r>
    </w:p>
    <w:p w14:paraId="772EAEA3"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Rehabilitasi medis dan/atau rehabilitasi sosial dilaksanakan di dalam Lapas atau Rutan dan/atau lembaga rehabilitasi yang telah ditunjuk oleh Pemerintah. Bagi narapidana yang termasuk dalam kategori pecandu narkoba yang mempunyai fungsi ganda sebagai pengedar dapat dilakukan rehabilitasi medis dan/atau rehabilitasi sosial di dalam Lapas atau Rutan.</w:t>
      </w:r>
    </w:p>
    <w:p w14:paraId="62380313" w14:textId="77777777" w:rsidR="00346DB3" w:rsidRPr="00847867" w:rsidRDefault="00346DB3" w:rsidP="00346DB3">
      <w:pPr>
        <w:ind w:left="720" w:firstLine="720"/>
        <w:jc w:val="both"/>
        <w:rPr>
          <w:rFonts w:ascii="Book Antiqua" w:hAnsi="Book Antiqua"/>
          <w:sz w:val="22"/>
          <w:szCs w:val="22"/>
          <w:lang w:val="nb-NO"/>
        </w:rPr>
      </w:pPr>
      <w:r w:rsidRPr="00847867">
        <w:rPr>
          <w:rFonts w:ascii="Book Antiqua" w:hAnsi="Book Antiqua"/>
          <w:sz w:val="22"/>
          <w:szCs w:val="22"/>
          <w:lang w:val="nb-NO"/>
        </w:rPr>
        <w:t xml:space="preserve">Penyalah guna narkotika pada dasarnya lebih memerlukan rehabilitasi medis dan sosial untuk menyembuhkan sakitnya agar nantinya tidak menjadi pecandu, sehingga yang dibutuhkan pemulihan melalui rehabilitasi bukan pidana perampasan kemerdekaan. </w:t>
      </w:r>
      <w:r w:rsidRPr="00DA3ADE">
        <w:rPr>
          <w:rFonts w:ascii="Book Antiqua" w:hAnsi="Book Antiqua"/>
          <w:sz w:val="22"/>
          <w:szCs w:val="22"/>
          <w:lang w:val="nb-NO"/>
        </w:rPr>
        <w:t xml:space="preserve">Pidana perampasan kemerdekaan atau penjara adalah sebagai konsekuensi bahwa penyalah guna merupakan pelaku tindak pidana dan dalam upaya memberikan efek jera. Meskipun demikian rehabilitasi merupakan sarana yang tepat bagi penyalah guna untuk memulihkan kesehatan. Pidana penjara terhadap penyalah guna narkotika, memberikan peluang bertemunya penyalah guna dan pengedar dalam Lapas, sehingga interaksi yang terjadi dapat membawa akibat terjadinya pengulangan tindak pidana. Penyalah guna dapat menjadi pecandu dan pengedar narkotika, akibat tidak dilakukan rehabilitasi atau waktu rehabilitasi yang kurang dan karena interaksi yang terjadi antar pelaku tindak pidana narkotika atau pelaku tindak pidana yang lain. </w:t>
      </w:r>
      <w:r w:rsidRPr="00847867">
        <w:rPr>
          <w:rFonts w:ascii="Book Antiqua" w:hAnsi="Book Antiqua"/>
          <w:sz w:val="22"/>
          <w:szCs w:val="22"/>
          <w:lang w:val="nb-NO"/>
        </w:rPr>
        <w:t>Teori Asosiasi Diferensial mengkaji mengenai penyebaran tingkah laku kriminal yang diperoleh melalui proses interaksi. Lingkungan pelaku (di Rutan atau Lapas) merupakan bagian dalam proses belajar, dimana interaksi yang dilakukan secara terus menerus atau berkala pun dapat menjadi sarana penyebaran tingkah laku kriminal. Teori Asosiasi Diferensial tidak ditujukan pada isu asal mula kejahatan dalam masyarakat, melainkan berfokus pada penyebaran sikap dan perilaku kriminal</w:t>
      </w:r>
      <w:r w:rsidRPr="00847867">
        <w:rPr>
          <w:rStyle w:val="FootnoteReference"/>
          <w:rFonts w:ascii="Book Antiqua" w:hAnsi="Book Antiqua"/>
          <w:sz w:val="22"/>
          <w:szCs w:val="22"/>
        </w:rPr>
        <w:footnoteReference w:id="31"/>
      </w:r>
      <w:r w:rsidRPr="00847867">
        <w:rPr>
          <w:rFonts w:ascii="Book Antiqua" w:hAnsi="Book Antiqua"/>
          <w:sz w:val="22"/>
          <w:szCs w:val="22"/>
          <w:lang w:val="nb-NO"/>
        </w:rPr>
        <w:t xml:space="preserve">. Teori Asosiasi Diferensial mengkaji mengenai penyebaran tingkah laku kriminal, hal ini sebagai akibat putusan pidana penjara yang dijatuhkan hakim. Interaksi antar pelaku tindak pidana narkotika, dapat mengakibatkan munculnya penyalah guna baru, pecandu atau pengedar narkotika yang baru, sehingga kasus tindak pidana narkotika cenderung meningkat. Proses interaksi dapat terus berlanjut sebagai akibat putusan pidana penjara yang dijatuhkan hakim pada penyalah guna. Pemidanaan belum tentu memberi efek jera bagi penyalah guna, hal ini dapat dilihat dari meningkatnya kasus tindak pidana narkotika dan pengulanagn tindak pidana khususnya penyalahgunaan narkotika. Peningkatan kasus tindak pidana narkotika dan pengulangan tindak pidana juga menjadi </w:t>
      </w:r>
      <w:r w:rsidRPr="00847867">
        <w:rPr>
          <w:rFonts w:ascii="Book Antiqua" w:hAnsi="Book Antiqua"/>
          <w:sz w:val="22"/>
          <w:szCs w:val="22"/>
          <w:lang w:val="nb-NO"/>
        </w:rPr>
        <w:lastRenderedPageBreak/>
        <w:t>faktor penyebab lebihnya kapasitas dalam Rutan atau Lapas, hal ini menimbulkan masalah baru bagi negara di antaranya sumber daya manusia yang kurang dan anggaran yang membengkak.</w:t>
      </w:r>
    </w:p>
    <w:p w14:paraId="7F86C84B" w14:textId="2F30123A" w:rsidR="00346DB3" w:rsidRPr="00847867" w:rsidRDefault="00346DB3" w:rsidP="00346DB3">
      <w:pPr>
        <w:ind w:left="720" w:firstLine="720"/>
        <w:jc w:val="both"/>
        <w:rPr>
          <w:rFonts w:ascii="Book Antiqua" w:hAnsi="Book Antiqua"/>
          <w:sz w:val="22"/>
          <w:szCs w:val="22"/>
        </w:rPr>
      </w:pPr>
      <w:r w:rsidRPr="00847867">
        <w:rPr>
          <w:rFonts w:ascii="Book Antiqua" w:hAnsi="Book Antiqua"/>
          <w:sz w:val="22"/>
          <w:szCs w:val="22"/>
        </w:rPr>
        <w:t xml:space="preserve">Instrumen internasional </w:t>
      </w:r>
      <w:r w:rsidRPr="00847867">
        <w:rPr>
          <w:rFonts w:ascii="Book Antiqua" w:hAnsi="Book Antiqua"/>
          <w:i/>
          <w:iCs/>
          <w:sz w:val="22"/>
          <w:szCs w:val="22"/>
        </w:rPr>
        <w:t xml:space="preserve">United Nations Standard Minimum Rules </w:t>
      </w:r>
      <w:proofErr w:type="gramStart"/>
      <w:r w:rsidRPr="00847867">
        <w:rPr>
          <w:rFonts w:ascii="Book Antiqua" w:hAnsi="Book Antiqua"/>
          <w:i/>
          <w:iCs/>
          <w:sz w:val="22"/>
          <w:szCs w:val="22"/>
        </w:rPr>
        <w:t>For</w:t>
      </w:r>
      <w:proofErr w:type="gramEnd"/>
      <w:r w:rsidRPr="00847867">
        <w:rPr>
          <w:rFonts w:ascii="Book Antiqua" w:hAnsi="Book Antiqua"/>
          <w:i/>
          <w:iCs/>
          <w:sz w:val="22"/>
          <w:szCs w:val="22"/>
        </w:rPr>
        <w:t xml:space="preserve"> Non-Custodial Measures </w:t>
      </w:r>
      <w:r w:rsidRPr="00847867">
        <w:rPr>
          <w:rFonts w:ascii="Book Antiqua" w:hAnsi="Book Antiqua"/>
          <w:sz w:val="22"/>
          <w:szCs w:val="22"/>
        </w:rPr>
        <w:t>(</w:t>
      </w:r>
      <w:r w:rsidRPr="00847867">
        <w:rPr>
          <w:rFonts w:ascii="Book Antiqua" w:hAnsi="Book Antiqua"/>
          <w:i/>
          <w:iCs/>
          <w:sz w:val="22"/>
          <w:szCs w:val="22"/>
        </w:rPr>
        <w:t>The Tokyo Rules</w:t>
      </w:r>
      <w:r w:rsidRPr="00847867">
        <w:rPr>
          <w:rFonts w:ascii="Book Antiqua" w:hAnsi="Book Antiqua"/>
          <w:sz w:val="22"/>
          <w:szCs w:val="22"/>
        </w:rPr>
        <w:t xml:space="preserve">), </w:t>
      </w:r>
      <w:r w:rsidRPr="00847867">
        <w:rPr>
          <w:rFonts w:ascii="Book Antiqua" w:hAnsi="Book Antiqua"/>
          <w:i/>
          <w:iCs/>
          <w:sz w:val="22"/>
          <w:szCs w:val="22"/>
        </w:rPr>
        <w:t>G.A. res. 45/110, annex, 45 U.N. GAOR Supp. (No. 49A) at 197, U.N. Doc. A/45/49 (1990)</w:t>
      </w:r>
      <w:r w:rsidRPr="00847867">
        <w:rPr>
          <w:rFonts w:ascii="Book Antiqua" w:hAnsi="Book Antiqua"/>
          <w:sz w:val="22"/>
          <w:szCs w:val="22"/>
        </w:rPr>
        <w:t xml:space="preserve">, memberikan alternatif pidana perampasan kemerdekaan atau penjara sebagai salah satu upaya mengurangi pidana penjara bagi pelaku tindak pidana, dalam hal ini termasuk bagi penyalah guna narkotika. Tujuan mendasar dari </w:t>
      </w:r>
      <w:r w:rsidRPr="00847867">
        <w:rPr>
          <w:rFonts w:ascii="Book Antiqua" w:hAnsi="Book Antiqua"/>
          <w:i/>
          <w:iCs/>
          <w:sz w:val="22"/>
          <w:szCs w:val="22"/>
        </w:rPr>
        <w:t xml:space="preserve">Tokyo Rules </w:t>
      </w:r>
      <w:r w:rsidRPr="00847867">
        <w:rPr>
          <w:rFonts w:ascii="Book Antiqua" w:hAnsi="Book Antiqua"/>
          <w:sz w:val="22"/>
          <w:szCs w:val="22"/>
        </w:rPr>
        <w:t>di antaranya memberikan seperangkat prinsip dasar untuk mempromosikan penggunaan tindakan non penahanan, serta perlindungan bagi orang-orang yang menerima alternatif hukuman penjara. Selain itu, juga ditentukan bahwa negara anggota harus mengembangkan tindakan nonpenahanan atau nonpenjara dengan mengingat penghormatan hak-hak asasi, keadilan sosial dan kebutuhan akan rehabilitasi pelaku kejahatan.</w:t>
      </w:r>
      <w:r w:rsidRPr="00847867">
        <w:rPr>
          <w:rStyle w:val="FootnoteReference"/>
          <w:rFonts w:ascii="Book Antiqua" w:hAnsi="Book Antiqua"/>
          <w:sz w:val="22"/>
          <w:szCs w:val="22"/>
        </w:rPr>
        <w:footnoteReference w:id="32"/>
      </w:r>
      <w:r w:rsidRPr="00847867">
        <w:rPr>
          <w:rFonts w:ascii="Book Antiqua" w:hAnsi="Book Antiqua"/>
          <w:sz w:val="22"/>
          <w:szCs w:val="22"/>
        </w:rPr>
        <w:t xml:space="preserve"> Kebutuhan rehabilitasi khususnya bagi penyalah guna narkotika lebih diperlukan daripada pidana penjara. Penyalahgunaan narkotika cenderung mengakibatkan ketergantungan/dependensi, atau kecanduan. Biasanya penyalahgunaan menghasilkan akibat yang serius dan dalam beberapa kasus bisa fatal dan mengakibatkan kematian serta kerugian sosial dan ekonomi.</w:t>
      </w:r>
      <w:r w:rsidRPr="00847867">
        <w:rPr>
          <w:rStyle w:val="FootnoteReference"/>
          <w:rFonts w:ascii="Book Antiqua" w:hAnsi="Book Antiqua"/>
          <w:sz w:val="22"/>
          <w:szCs w:val="22"/>
        </w:rPr>
        <w:footnoteReference w:id="33"/>
      </w:r>
      <w:r w:rsidRPr="00847867">
        <w:rPr>
          <w:rFonts w:ascii="Book Antiqua" w:hAnsi="Book Antiqua"/>
          <w:sz w:val="22"/>
          <w:szCs w:val="22"/>
        </w:rPr>
        <w:t xml:space="preserve"> Penyalah guna memerlukan pemulihan kesehatan agar tidak menjadi pecandu, dengan tindakan represif terhadap pelaku dan tindakan preventif bagi masyarakat agar tidak muncul penyalah guna atau pecandu narkoba yang baru. Penggunaan narkoba baik dalam taraf coba-coba maupun sudah pada ketergantungan merupakan manifestasi gangguan jiwa dalam bentuk penyimpangan perilaku dari norma-norma umum yang berlaku.</w:t>
      </w:r>
      <w:r w:rsidRPr="00847867">
        <w:rPr>
          <w:rStyle w:val="FootnoteReference"/>
          <w:rFonts w:ascii="Book Antiqua" w:hAnsi="Book Antiqua"/>
          <w:sz w:val="22"/>
          <w:szCs w:val="22"/>
        </w:rPr>
        <w:footnoteReference w:id="34"/>
      </w:r>
    </w:p>
    <w:p w14:paraId="51AEB16D" w14:textId="77777777" w:rsidR="00346DB3" w:rsidRPr="00847867" w:rsidRDefault="00346DB3" w:rsidP="00E33B03">
      <w:pPr>
        <w:ind w:left="720" w:firstLine="720"/>
        <w:jc w:val="both"/>
        <w:rPr>
          <w:rFonts w:ascii="Book Antiqua" w:hAnsi="Book Antiqua"/>
          <w:sz w:val="22"/>
          <w:szCs w:val="22"/>
        </w:rPr>
      </w:pPr>
    </w:p>
    <w:p w14:paraId="277667BE" w14:textId="77777777" w:rsidR="00257592" w:rsidRPr="00847867" w:rsidRDefault="00257592" w:rsidP="00257592">
      <w:pPr>
        <w:spacing w:line="480" w:lineRule="auto"/>
        <w:jc w:val="both"/>
        <w:rPr>
          <w:rFonts w:ascii="Book Antiqua" w:hAnsi="Book Antiqua"/>
          <w:b/>
          <w:color w:val="FF0000"/>
          <w:sz w:val="22"/>
          <w:szCs w:val="22"/>
        </w:rPr>
      </w:pPr>
    </w:p>
    <w:p w14:paraId="0476B9BF" w14:textId="77777777" w:rsidR="00257592" w:rsidRPr="00847867" w:rsidRDefault="00257592" w:rsidP="00257592">
      <w:pPr>
        <w:numPr>
          <w:ilvl w:val="0"/>
          <w:numId w:val="1"/>
        </w:numPr>
        <w:spacing w:after="120"/>
        <w:ind w:left="284" w:hanging="284"/>
        <w:jc w:val="both"/>
        <w:rPr>
          <w:rFonts w:ascii="Book Antiqua" w:hAnsi="Book Antiqua"/>
          <w:b/>
          <w:bCs/>
          <w:color w:val="FF0000"/>
          <w:sz w:val="22"/>
          <w:szCs w:val="22"/>
          <w:lang w:val="id-ID"/>
        </w:rPr>
      </w:pPr>
      <w:r w:rsidRPr="00847867">
        <w:rPr>
          <w:rFonts w:ascii="Book Antiqua" w:hAnsi="Book Antiqua"/>
          <w:b/>
          <w:bCs/>
          <w:color w:val="FF0000"/>
          <w:sz w:val="22"/>
          <w:szCs w:val="22"/>
        </w:rPr>
        <w:t>Kesimpulan</w:t>
      </w:r>
    </w:p>
    <w:p w14:paraId="4A3D1C1A" w14:textId="76C6ADFB" w:rsidR="0021265B" w:rsidRPr="00847867" w:rsidRDefault="00DE23F5" w:rsidP="0021265B">
      <w:pPr>
        <w:pStyle w:val="ListParagraph"/>
        <w:numPr>
          <w:ilvl w:val="1"/>
          <w:numId w:val="1"/>
        </w:numPr>
        <w:spacing w:line="240" w:lineRule="auto"/>
        <w:ind w:left="851" w:hanging="491"/>
        <w:jc w:val="both"/>
        <w:rPr>
          <w:rFonts w:ascii="Book Antiqua" w:hAnsi="Book Antiqua"/>
          <w:color w:val="FF0000"/>
          <w:lang w:val="id-ID"/>
        </w:rPr>
      </w:pPr>
      <w:r w:rsidRPr="00847867">
        <w:rPr>
          <w:rFonts w:ascii="Book Antiqua" w:hAnsi="Book Antiqua"/>
          <w:lang w:val="id-ID"/>
        </w:rPr>
        <w:t>Pelaksanaan rehabilitasi di kota Ambon belum sesuai dengan apa yang diamanatkan dalam undang-undang nomor 35 tahun 2009 tentang narkotika walaupun Rekomendasi oleh Tim Asesmen  kepada Korban Penyalahgunaan dan Pecandu narkoba untuk melakukan Rehabilitasi Medis dan Rehabilitasi Sosial, akan tetapi semua tahapan seperti tahap Rehabilitasi Medis (Detoksifikasi), tahap rehabilitasi Non medis dan tahap Pembinaan lanjutan tidak dilaksanakan kemudian di kota Ambon proses pelaksanaan rehabilitasi terhadap pecandu narkoba hanya dilaksanakan dengan proses rawat jalan sedangkan rawat inap tidak pernah dilaksanakan sehingga menyebabkan tujuan dari undang-undang 35 tahun 2009 yaitu untuk mengobati para pecandu narkoba karena dianggap sakit/ketergantungan tidak dicapai.</w:t>
      </w:r>
      <w:r w:rsidR="0021265B" w:rsidRPr="00847867">
        <w:rPr>
          <w:rFonts w:ascii="Book Antiqua" w:hAnsi="Book Antiqua"/>
          <w:lang w:val="id-ID"/>
        </w:rPr>
        <w:t xml:space="preserve"> Sarannya Pemerintah pusat maupun pemerintah daerah harus membentuk tempat khusus untuk melakukan rehabilitasi pecandu narkoba dalam bentuk bangunan yang permanen.</w:t>
      </w:r>
    </w:p>
    <w:p w14:paraId="47F30A46" w14:textId="77777777" w:rsidR="00DE23F5" w:rsidRPr="00847867" w:rsidRDefault="00DE23F5" w:rsidP="0021265B">
      <w:pPr>
        <w:pStyle w:val="ListParagraph"/>
        <w:spacing w:line="240" w:lineRule="auto"/>
        <w:ind w:left="851"/>
        <w:jc w:val="both"/>
        <w:rPr>
          <w:rFonts w:ascii="Book Antiqua" w:hAnsi="Book Antiqua"/>
          <w:color w:val="FF0000"/>
          <w:lang w:val="id-ID"/>
        </w:rPr>
      </w:pPr>
    </w:p>
    <w:p w14:paraId="0E43D68C" w14:textId="34659E35" w:rsidR="0021265B" w:rsidRPr="00847867" w:rsidRDefault="0021265B" w:rsidP="0021265B">
      <w:pPr>
        <w:pStyle w:val="ListParagraph"/>
        <w:numPr>
          <w:ilvl w:val="1"/>
          <w:numId w:val="1"/>
        </w:numPr>
        <w:spacing w:line="240" w:lineRule="auto"/>
        <w:ind w:left="851" w:hanging="491"/>
        <w:jc w:val="both"/>
        <w:rPr>
          <w:rFonts w:ascii="Book Antiqua" w:hAnsi="Book Antiqua"/>
          <w:color w:val="FF0000"/>
          <w:lang w:val="id-ID"/>
        </w:rPr>
      </w:pPr>
      <w:r w:rsidRPr="00847867">
        <w:rPr>
          <w:rFonts w:ascii="Book Antiqua" w:hAnsi="Book Antiqua"/>
          <w:lang w:val="id-ID"/>
        </w:rPr>
        <w:t xml:space="preserve">Kendala-kendala dalam pelaksanaan rehabilitasi terhadap pecandu narkoba di kota Ambon mendapat kendala-kendala diantaranya adalah tidak adanya tempat yang khusus </w:t>
      </w:r>
      <w:r w:rsidRPr="00847867">
        <w:rPr>
          <w:rFonts w:ascii="Book Antiqua" w:hAnsi="Book Antiqua"/>
          <w:lang w:val="id-ID"/>
        </w:rPr>
        <w:lastRenderedPageBreak/>
        <w:t>untuk melakukan rehabilitasi kemudian ditambah lagi dengan tidak adanya tenaga-tenaga yang dianggap spesialis untuk melakukan rehabilitasi baik secara medis maupun rehabilitasi secara sosial. Sarannya Pemerintah harus menyiapkan tenaga-tenaga yang spesialis seperti psikiater dan spikolog yang mempunyai kemampuan khusus untuk melakukan rehabilitasi baik secara medis maupun secara sosial.</w:t>
      </w:r>
    </w:p>
    <w:p w14:paraId="3BA6EFA1" w14:textId="77777777" w:rsidR="0021265B" w:rsidRPr="00847867" w:rsidRDefault="0021265B" w:rsidP="0021265B">
      <w:pPr>
        <w:pStyle w:val="ListParagraph"/>
        <w:spacing w:line="240" w:lineRule="auto"/>
        <w:ind w:left="851"/>
        <w:jc w:val="both"/>
        <w:rPr>
          <w:rFonts w:ascii="Book Antiqua" w:hAnsi="Book Antiqua"/>
          <w:color w:val="FF0000"/>
          <w:lang w:val="id-ID"/>
        </w:rPr>
      </w:pPr>
    </w:p>
    <w:p w14:paraId="54955DC3" w14:textId="77777777" w:rsidR="00257592" w:rsidRPr="00847867" w:rsidRDefault="00257592" w:rsidP="00257592">
      <w:pPr>
        <w:spacing w:after="120"/>
        <w:jc w:val="both"/>
        <w:rPr>
          <w:rFonts w:ascii="Book Antiqua" w:hAnsi="Book Antiqua" w:cs="Calibri"/>
          <w:b/>
          <w:color w:val="FF0000"/>
          <w:sz w:val="22"/>
          <w:szCs w:val="22"/>
          <w:lang w:val="id-ID"/>
        </w:rPr>
      </w:pPr>
      <w:r w:rsidRPr="00847867">
        <w:rPr>
          <w:rFonts w:ascii="Book Antiqua" w:hAnsi="Book Antiqua" w:cs="Calibri"/>
          <w:b/>
          <w:bCs/>
          <w:color w:val="FF0000"/>
          <w:sz w:val="22"/>
          <w:szCs w:val="22"/>
          <w:lang w:val="id-ID"/>
        </w:rPr>
        <w:t>Referensi</w:t>
      </w:r>
    </w:p>
    <w:p w14:paraId="013AF5D5" w14:textId="77777777" w:rsidR="00257592" w:rsidRPr="00847867" w:rsidRDefault="00257592" w:rsidP="00257592">
      <w:pPr>
        <w:pStyle w:val="FootnoteText"/>
        <w:jc w:val="both"/>
        <w:rPr>
          <w:rFonts w:ascii="Book Antiqua" w:hAnsi="Book Antiqua"/>
          <w:b/>
          <w:bCs/>
          <w:color w:val="FF0000"/>
          <w:sz w:val="22"/>
          <w:szCs w:val="22"/>
          <w:lang w:val="id-ID"/>
        </w:rPr>
      </w:pPr>
      <w:r w:rsidRPr="00847867">
        <w:rPr>
          <w:rFonts w:ascii="Book Antiqua" w:hAnsi="Book Antiqua"/>
          <w:b/>
          <w:bCs/>
          <w:color w:val="FF0000"/>
          <w:sz w:val="22"/>
          <w:szCs w:val="22"/>
          <w:lang w:val="id-ID"/>
        </w:rPr>
        <w:t>A. Jurnal</w:t>
      </w:r>
    </w:p>
    <w:p w14:paraId="2802E882"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r w:rsidRPr="00847867">
        <w:rPr>
          <w:rFonts w:ascii="Book Antiqua" w:hAnsi="Book Antiqua"/>
          <w:sz w:val="22"/>
          <w:szCs w:val="22"/>
          <w:lang w:val="id-ID"/>
        </w:rPr>
        <w:t xml:space="preserve">Akmal Hawi, </w:t>
      </w:r>
      <w:r w:rsidRPr="00847867">
        <w:rPr>
          <w:rFonts w:ascii="Book Antiqua" w:hAnsi="Book Antiqua"/>
          <w:i/>
          <w:iCs/>
          <w:sz w:val="22"/>
          <w:szCs w:val="22"/>
          <w:lang w:val="id-ID"/>
        </w:rPr>
        <w:t>Remaja Pecandu Narkoba: Studi tentang Rehabilitasi Integratif di Panti Rehabilitasi Narkoba Pondok Pesantren Ar-Rahman Palembang</w:t>
      </w:r>
      <w:r w:rsidRPr="00847867">
        <w:rPr>
          <w:rFonts w:ascii="Book Antiqua" w:hAnsi="Book Antiqua"/>
          <w:sz w:val="22"/>
          <w:szCs w:val="22"/>
          <w:lang w:val="id-ID"/>
        </w:rPr>
        <w:t>, Tadrib, Vol. IV, No.1, Juni 2018.</w:t>
      </w:r>
    </w:p>
    <w:p w14:paraId="771C5FE1"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r w:rsidRPr="00847867">
        <w:rPr>
          <w:rFonts w:ascii="Book Antiqua" w:hAnsi="Book Antiqua"/>
          <w:sz w:val="22"/>
          <w:szCs w:val="22"/>
          <w:lang w:val="id-ID"/>
        </w:rPr>
        <w:t>Dwitiyanti, Kriana Efendi, Supandi, Penyuluhan tentang Bahaya Penyalahgunaan Narkotik, Psikotropika dan Zat Adiktif Bagi Siswa Siswi SMA dan SMK MUTIARA 17 AGUSTUS, Jurnal SEMAR Vol. 8 No. 1, 2019 hal. 40 – 43 ISSN: 2302-3937</w:t>
      </w:r>
    </w:p>
    <w:p w14:paraId="3ED4AE4E"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p>
    <w:p w14:paraId="59C9F03F"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r w:rsidRPr="00847867">
        <w:rPr>
          <w:rFonts w:ascii="Book Antiqua" w:hAnsi="Book Antiqua"/>
          <w:sz w:val="22"/>
          <w:szCs w:val="22"/>
          <w:lang w:val="id-ID"/>
        </w:rPr>
        <w:t>Sri Yuni Murtiwidayanti, Sikap dan Kepedulian Remaja dalam Penanggulangan Penyalahgunaan Narkoba, Jurnal PKS Vol 17 No 1 Maret 2018.</w:t>
      </w:r>
    </w:p>
    <w:p w14:paraId="66098E1B"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p>
    <w:p w14:paraId="5CF53319" w14:textId="3312746F" w:rsidR="003D00EB" w:rsidRPr="00847867" w:rsidRDefault="003D00EB" w:rsidP="003D00EB">
      <w:pPr>
        <w:autoSpaceDE w:val="0"/>
        <w:autoSpaceDN w:val="0"/>
        <w:adjustRightInd w:val="0"/>
        <w:ind w:left="993" w:hanging="709"/>
        <w:jc w:val="both"/>
        <w:rPr>
          <w:rFonts w:ascii="Book Antiqua" w:hAnsi="Book Antiqua"/>
          <w:sz w:val="22"/>
          <w:szCs w:val="22"/>
          <w:lang w:val="id-ID"/>
        </w:rPr>
      </w:pPr>
      <w:r w:rsidRPr="00847867">
        <w:rPr>
          <w:rFonts w:ascii="Book Antiqua" w:hAnsi="Book Antiqua"/>
          <w:color w:val="000000"/>
          <w:sz w:val="22"/>
          <w:szCs w:val="22"/>
          <w:lang w:val="id-ID"/>
        </w:rPr>
        <w:t xml:space="preserve">Supriyanto Daris Warsito, </w:t>
      </w:r>
      <w:r w:rsidRPr="00847867">
        <w:rPr>
          <w:rStyle w:val="A0"/>
          <w:rFonts w:ascii="Book Antiqua" w:hAnsi="Book Antiqua"/>
          <w:sz w:val="22"/>
          <w:szCs w:val="22"/>
          <w:lang w:val="id-ID"/>
        </w:rPr>
        <w:t xml:space="preserve">Sistem Pemidanaan Terhadap Pelaku Tindak Pidana Penyalahguna Narkotika dalam Jurnal Daulat Hukum Vol. 1 No. 1. </w:t>
      </w:r>
      <w:r w:rsidRPr="00847867">
        <w:rPr>
          <w:rFonts w:ascii="Book Antiqua" w:hAnsi="Book Antiqua"/>
          <w:color w:val="000000"/>
          <w:sz w:val="22"/>
          <w:szCs w:val="22"/>
          <w:lang w:val="id-ID"/>
        </w:rPr>
        <w:t>2018</w:t>
      </w:r>
    </w:p>
    <w:p w14:paraId="3B9B575E" w14:textId="77777777" w:rsidR="003D00EB" w:rsidRPr="00847867" w:rsidRDefault="003D00EB" w:rsidP="003D00EB">
      <w:pPr>
        <w:autoSpaceDE w:val="0"/>
        <w:autoSpaceDN w:val="0"/>
        <w:adjustRightInd w:val="0"/>
        <w:ind w:left="993" w:hanging="709"/>
        <w:jc w:val="both"/>
        <w:rPr>
          <w:rFonts w:ascii="Book Antiqua" w:hAnsi="Book Antiqua"/>
          <w:sz w:val="22"/>
          <w:szCs w:val="22"/>
          <w:lang w:val="id-ID"/>
        </w:rPr>
      </w:pPr>
    </w:p>
    <w:p w14:paraId="1A20104C" w14:textId="77777777" w:rsidR="00257592" w:rsidRPr="00847867" w:rsidRDefault="00257592" w:rsidP="00257592">
      <w:pPr>
        <w:pStyle w:val="FootnoteText"/>
        <w:ind w:left="993"/>
        <w:rPr>
          <w:rFonts w:ascii="Book Antiqua" w:hAnsi="Book Antiqua"/>
          <w:color w:val="FF0000"/>
          <w:sz w:val="22"/>
          <w:szCs w:val="22"/>
          <w:lang w:val="id-ID"/>
        </w:rPr>
      </w:pPr>
    </w:p>
    <w:p w14:paraId="5B1DECEE" w14:textId="77777777" w:rsidR="00257592" w:rsidRPr="00847867" w:rsidRDefault="00257592" w:rsidP="00257592">
      <w:pPr>
        <w:pStyle w:val="FootnoteText"/>
        <w:ind w:left="993"/>
        <w:rPr>
          <w:rFonts w:ascii="Book Antiqua" w:hAnsi="Book Antiqua"/>
          <w:color w:val="FF0000"/>
          <w:sz w:val="22"/>
          <w:szCs w:val="22"/>
          <w:lang w:val="id-ID"/>
        </w:rPr>
      </w:pPr>
    </w:p>
    <w:p w14:paraId="26173E94" w14:textId="77777777" w:rsidR="00257592" w:rsidRPr="00847867" w:rsidRDefault="00257592" w:rsidP="00257592">
      <w:pPr>
        <w:autoSpaceDE w:val="0"/>
        <w:autoSpaceDN w:val="0"/>
        <w:adjustRightInd w:val="0"/>
        <w:jc w:val="both"/>
        <w:rPr>
          <w:rFonts w:ascii="Book Antiqua" w:hAnsi="Book Antiqua"/>
          <w:b/>
          <w:bCs/>
          <w:color w:val="FF0000"/>
          <w:sz w:val="22"/>
          <w:szCs w:val="22"/>
          <w:lang w:val="nb-NO"/>
        </w:rPr>
      </w:pPr>
      <w:r w:rsidRPr="00847867">
        <w:rPr>
          <w:rFonts w:ascii="Book Antiqua" w:hAnsi="Book Antiqua"/>
          <w:b/>
          <w:bCs/>
          <w:color w:val="FF0000"/>
          <w:sz w:val="22"/>
          <w:szCs w:val="22"/>
          <w:lang w:val="nb-NO"/>
        </w:rPr>
        <w:t>B. Buku</w:t>
      </w:r>
    </w:p>
    <w:p w14:paraId="64C87E9E" w14:textId="77777777" w:rsidR="00257592" w:rsidRPr="00847867" w:rsidRDefault="00257592" w:rsidP="00257592">
      <w:pPr>
        <w:autoSpaceDE w:val="0"/>
        <w:autoSpaceDN w:val="0"/>
        <w:adjustRightInd w:val="0"/>
        <w:jc w:val="both"/>
        <w:rPr>
          <w:rFonts w:ascii="Book Antiqua" w:hAnsi="Book Antiqua"/>
          <w:b/>
          <w:bCs/>
          <w:color w:val="FF0000"/>
          <w:sz w:val="22"/>
          <w:szCs w:val="22"/>
          <w:lang w:val="nb-NO"/>
        </w:rPr>
      </w:pPr>
      <w:r w:rsidRPr="00847867">
        <w:rPr>
          <w:rFonts w:ascii="Book Antiqua" w:hAnsi="Book Antiqua"/>
          <w:b/>
          <w:bCs/>
          <w:color w:val="FF0000"/>
          <w:sz w:val="22"/>
          <w:szCs w:val="22"/>
          <w:lang w:val="nb-NO"/>
        </w:rPr>
        <w:t xml:space="preserve"> </w:t>
      </w:r>
    </w:p>
    <w:p w14:paraId="0C1D68FE" w14:textId="77777777" w:rsidR="002E759D" w:rsidRPr="00847867" w:rsidRDefault="002E759D" w:rsidP="002E759D">
      <w:pPr>
        <w:pStyle w:val="FootnoteText"/>
        <w:ind w:left="284"/>
        <w:jc w:val="both"/>
        <w:rPr>
          <w:rFonts w:ascii="Book Antiqua" w:hAnsi="Book Antiqua"/>
          <w:sz w:val="22"/>
          <w:szCs w:val="22"/>
          <w:lang w:val="nb-NO"/>
        </w:rPr>
      </w:pPr>
      <w:r w:rsidRPr="00847867">
        <w:rPr>
          <w:rFonts w:ascii="Book Antiqua" w:hAnsi="Book Antiqua"/>
          <w:sz w:val="22"/>
          <w:szCs w:val="22"/>
          <w:lang w:val="nb-NO"/>
        </w:rPr>
        <w:t xml:space="preserve">Aziz Syamsuddin,, </w:t>
      </w:r>
      <w:r w:rsidRPr="00847867">
        <w:rPr>
          <w:rFonts w:ascii="Book Antiqua" w:hAnsi="Book Antiqua"/>
          <w:i/>
          <w:sz w:val="22"/>
          <w:szCs w:val="22"/>
          <w:lang w:val="nb-NO"/>
        </w:rPr>
        <w:t>Tindak Pidana Khusus</w:t>
      </w:r>
      <w:r w:rsidRPr="00847867">
        <w:rPr>
          <w:rFonts w:ascii="Book Antiqua" w:hAnsi="Book Antiqua"/>
          <w:sz w:val="22"/>
          <w:szCs w:val="22"/>
          <w:lang w:val="nb-NO"/>
        </w:rPr>
        <w:t>, Sinar Grafika, Jakarta, 2011.</w:t>
      </w:r>
    </w:p>
    <w:p w14:paraId="5F518C59" w14:textId="77777777" w:rsidR="002E759D" w:rsidRPr="00847867" w:rsidRDefault="002E759D" w:rsidP="002E759D">
      <w:pPr>
        <w:pStyle w:val="FootnoteText"/>
        <w:ind w:left="284"/>
        <w:jc w:val="both"/>
        <w:rPr>
          <w:rFonts w:ascii="Book Antiqua" w:hAnsi="Book Antiqua"/>
          <w:sz w:val="22"/>
          <w:szCs w:val="22"/>
          <w:lang w:val="nb-NO"/>
        </w:rPr>
      </w:pPr>
    </w:p>
    <w:p w14:paraId="5535A688" w14:textId="77777777"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rPr>
        <w:t xml:space="preserve">C. Ray Jeffery dalam Mahmud Mulyadi, </w:t>
      </w:r>
      <w:r w:rsidRPr="00847867">
        <w:rPr>
          <w:rFonts w:ascii="Book Antiqua" w:hAnsi="Book Antiqua"/>
          <w:i/>
          <w:iCs/>
          <w:sz w:val="22"/>
          <w:szCs w:val="22"/>
        </w:rPr>
        <w:t>Criminal Policy</w:t>
      </w:r>
      <w:r w:rsidRPr="00847867">
        <w:rPr>
          <w:rFonts w:ascii="Book Antiqua" w:hAnsi="Book Antiqua"/>
          <w:sz w:val="22"/>
          <w:szCs w:val="22"/>
        </w:rPr>
        <w:t xml:space="preserve">, </w:t>
      </w:r>
      <w:r w:rsidRPr="00847867">
        <w:rPr>
          <w:rFonts w:ascii="Book Antiqua" w:hAnsi="Book Antiqua"/>
          <w:i/>
          <w:iCs/>
          <w:sz w:val="22"/>
          <w:szCs w:val="22"/>
        </w:rPr>
        <w:t>Pendekatan Integral Penal Policy dan Non-Penal Policy dalam Penanganan Kejahatan Kekerasan.</w:t>
      </w:r>
      <w:r w:rsidRPr="00847867">
        <w:rPr>
          <w:rFonts w:ascii="Book Antiqua" w:hAnsi="Book Antiqua"/>
          <w:sz w:val="22"/>
          <w:szCs w:val="22"/>
        </w:rPr>
        <w:t xml:space="preserve"> </w:t>
      </w:r>
      <w:r w:rsidRPr="00847867">
        <w:rPr>
          <w:rFonts w:ascii="Book Antiqua" w:hAnsi="Book Antiqua"/>
          <w:sz w:val="22"/>
          <w:szCs w:val="22"/>
          <w:lang w:val="nb-NO"/>
        </w:rPr>
        <w:t>Pustaka Bangsa Press, Medan 2008.</w:t>
      </w:r>
    </w:p>
    <w:p w14:paraId="2F50193C" w14:textId="77777777" w:rsidR="002E759D" w:rsidRPr="00847867" w:rsidRDefault="002E759D" w:rsidP="002E759D">
      <w:pPr>
        <w:pStyle w:val="FootnoteText"/>
        <w:ind w:left="993" w:hanging="709"/>
        <w:jc w:val="both"/>
        <w:rPr>
          <w:rFonts w:ascii="Book Antiqua" w:hAnsi="Book Antiqua"/>
          <w:sz w:val="22"/>
          <w:szCs w:val="22"/>
          <w:lang w:val="nb-NO"/>
        </w:rPr>
      </w:pPr>
    </w:p>
    <w:p w14:paraId="4E8B63B6" w14:textId="3385CE82"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Dadang Hawari, 1991, </w:t>
      </w:r>
      <w:r w:rsidRPr="00847867">
        <w:rPr>
          <w:rFonts w:ascii="Book Antiqua" w:hAnsi="Book Antiqua"/>
          <w:i/>
          <w:sz w:val="22"/>
          <w:szCs w:val="22"/>
          <w:lang w:val="nb-NO"/>
        </w:rPr>
        <w:t>Penyalahgunaan Narkotika dan Zat Adiktif Lainnya</w:t>
      </w:r>
      <w:r w:rsidRPr="00847867">
        <w:rPr>
          <w:rFonts w:ascii="Book Antiqua" w:hAnsi="Book Antiqua"/>
          <w:sz w:val="22"/>
          <w:szCs w:val="22"/>
          <w:lang w:val="nb-NO"/>
        </w:rPr>
        <w:t>, Fakultas Kedokteran Universitas Indonesia, 1991</w:t>
      </w:r>
    </w:p>
    <w:p w14:paraId="1CCA783F" w14:textId="77777777" w:rsidR="002E759D" w:rsidRPr="00847867" w:rsidRDefault="002E759D" w:rsidP="002E759D">
      <w:pPr>
        <w:pStyle w:val="FootnoteText"/>
        <w:ind w:left="993" w:hanging="709"/>
        <w:jc w:val="both"/>
        <w:rPr>
          <w:rFonts w:ascii="Book Antiqua" w:hAnsi="Book Antiqua"/>
          <w:sz w:val="22"/>
          <w:szCs w:val="22"/>
          <w:lang w:val="nb-NO"/>
        </w:rPr>
      </w:pPr>
    </w:p>
    <w:p w14:paraId="55C329D0" w14:textId="2EE4DBA1" w:rsidR="002E759D" w:rsidRPr="00847867" w:rsidRDefault="002E759D" w:rsidP="002E759D">
      <w:pPr>
        <w:pStyle w:val="FootnoteText"/>
        <w:ind w:left="993" w:hanging="709"/>
        <w:jc w:val="both"/>
        <w:rPr>
          <w:rFonts w:ascii="Book Antiqua" w:hAnsi="Book Antiqua"/>
          <w:sz w:val="22"/>
          <w:szCs w:val="22"/>
          <w:lang w:val="en-ID"/>
        </w:rPr>
      </w:pPr>
      <w:r w:rsidRPr="00847867">
        <w:rPr>
          <w:rFonts w:ascii="Book Antiqua" w:hAnsi="Book Antiqua"/>
          <w:sz w:val="22"/>
          <w:szCs w:val="22"/>
          <w:lang w:val="nb-NO"/>
        </w:rPr>
        <w:t xml:space="preserve">Dikdik M. Arief Mansur dan Elisatris Gultom, </w:t>
      </w:r>
      <w:r w:rsidRPr="00847867">
        <w:rPr>
          <w:rFonts w:ascii="Book Antiqua" w:hAnsi="Book Antiqua"/>
          <w:i/>
          <w:iCs/>
          <w:sz w:val="22"/>
          <w:szCs w:val="22"/>
          <w:lang w:val="nb-NO"/>
        </w:rPr>
        <w:t>Urgensi Perlindungan Korban Kejahatan</w:t>
      </w:r>
      <w:r w:rsidRPr="00847867">
        <w:rPr>
          <w:rFonts w:ascii="Book Antiqua" w:hAnsi="Book Antiqua"/>
          <w:sz w:val="22"/>
          <w:szCs w:val="22"/>
          <w:lang w:val="nb-NO"/>
        </w:rPr>
        <w:t xml:space="preserve">. PT. Raja Grafindo Persada, Jakarta. </w:t>
      </w:r>
      <w:r w:rsidRPr="00847867">
        <w:rPr>
          <w:rFonts w:ascii="Book Antiqua" w:hAnsi="Book Antiqua"/>
          <w:sz w:val="22"/>
          <w:szCs w:val="22"/>
          <w:lang w:val="en-ID"/>
        </w:rPr>
        <w:t>2007.</w:t>
      </w:r>
    </w:p>
    <w:p w14:paraId="5B3314C1" w14:textId="77777777" w:rsidR="002E759D" w:rsidRPr="00847867" w:rsidRDefault="002E759D" w:rsidP="002E759D">
      <w:pPr>
        <w:pStyle w:val="FootnoteText"/>
        <w:ind w:left="993" w:hanging="709"/>
        <w:jc w:val="both"/>
        <w:rPr>
          <w:rFonts w:ascii="Book Antiqua" w:hAnsi="Book Antiqua"/>
          <w:sz w:val="22"/>
          <w:szCs w:val="22"/>
        </w:rPr>
      </w:pPr>
    </w:p>
    <w:p w14:paraId="7354EEAF" w14:textId="1E73CAAD" w:rsidR="002E759D" w:rsidRPr="00847867" w:rsidRDefault="002E759D" w:rsidP="002E759D">
      <w:pPr>
        <w:pStyle w:val="FootnoteText"/>
        <w:ind w:left="993" w:hanging="709"/>
        <w:jc w:val="both"/>
        <w:rPr>
          <w:rFonts w:ascii="Book Antiqua" w:hAnsi="Book Antiqua"/>
          <w:sz w:val="22"/>
          <w:szCs w:val="22"/>
        </w:rPr>
      </w:pPr>
      <w:r w:rsidRPr="00847867">
        <w:rPr>
          <w:rFonts w:ascii="Book Antiqua" w:hAnsi="Book Antiqua"/>
          <w:sz w:val="22"/>
          <w:szCs w:val="22"/>
        </w:rPr>
        <w:t xml:space="preserve">Frank E. </w:t>
      </w:r>
      <w:proofErr w:type="gramStart"/>
      <w:r w:rsidRPr="00847867">
        <w:rPr>
          <w:rFonts w:ascii="Book Antiqua" w:hAnsi="Book Antiqua"/>
          <w:sz w:val="22"/>
          <w:szCs w:val="22"/>
        </w:rPr>
        <w:t>Hagan ,</w:t>
      </w:r>
      <w:proofErr w:type="gramEnd"/>
      <w:r w:rsidRPr="00847867">
        <w:rPr>
          <w:rFonts w:ascii="Book Antiqua" w:hAnsi="Book Antiqua"/>
          <w:sz w:val="22"/>
          <w:szCs w:val="22"/>
        </w:rPr>
        <w:t xml:space="preserve"> 2013, </w:t>
      </w:r>
      <w:r w:rsidRPr="00847867">
        <w:rPr>
          <w:rFonts w:ascii="Book Antiqua" w:hAnsi="Book Antiqua"/>
          <w:i/>
          <w:iCs/>
          <w:sz w:val="22"/>
          <w:szCs w:val="22"/>
        </w:rPr>
        <w:t>Pengantar Kriminologi: Teori, Metode, dan Perilaku Kriminal</w:t>
      </w:r>
      <w:r w:rsidRPr="00847867">
        <w:rPr>
          <w:rFonts w:ascii="Book Antiqua" w:hAnsi="Book Antiqua"/>
          <w:sz w:val="22"/>
          <w:szCs w:val="22"/>
        </w:rPr>
        <w:t xml:space="preserve">, Jakarta: Kencana Prenadamedia Group, 2013, Diterjemahkan dari buku aslinya </w:t>
      </w:r>
      <w:r w:rsidRPr="00847867">
        <w:rPr>
          <w:rFonts w:ascii="Book Antiqua" w:hAnsi="Book Antiqua"/>
          <w:i/>
          <w:iCs/>
          <w:sz w:val="22"/>
          <w:szCs w:val="22"/>
        </w:rPr>
        <w:t>Introduction to Criminology: Theories, Methods and Criminal Behavior Edition 7</w:t>
      </w:r>
      <w:r w:rsidRPr="00847867">
        <w:rPr>
          <w:rFonts w:ascii="Book Antiqua" w:hAnsi="Book Antiqua"/>
          <w:sz w:val="22"/>
          <w:szCs w:val="22"/>
        </w:rPr>
        <w:t>, sage Publication, Inc., Penerjemah Noor Cholis.</w:t>
      </w:r>
    </w:p>
    <w:p w14:paraId="6C2F6824" w14:textId="77777777" w:rsidR="002E759D" w:rsidRPr="00847867" w:rsidRDefault="002E759D" w:rsidP="002E759D">
      <w:pPr>
        <w:pStyle w:val="FootnoteText"/>
        <w:ind w:left="993" w:hanging="709"/>
        <w:jc w:val="both"/>
        <w:rPr>
          <w:rFonts w:ascii="Book Antiqua" w:hAnsi="Book Antiqua"/>
          <w:sz w:val="22"/>
          <w:szCs w:val="22"/>
        </w:rPr>
      </w:pPr>
    </w:p>
    <w:p w14:paraId="02ADAA06" w14:textId="51B01C02" w:rsidR="002E759D" w:rsidRPr="00847867" w:rsidRDefault="002E759D" w:rsidP="002E759D">
      <w:pPr>
        <w:pStyle w:val="FootnoteText"/>
        <w:ind w:left="993" w:hanging="709"/>
        <w:jc w:val="both"/>
        <w:rPr>
          <w:rFonts w:ascii="Book Antiqua" w:hAnsi="Book Antiqua"/>
          <w:sz w:val="22"/>
          <w:szCs w:val="22"/>
          <w:lang w:val="en-ID"/>
        </w:rPr>
      </w:pPr>
      <w:r w:rsidRPr="00847867">
        <w:rPr>
          <w:rFonts w:ascii="Book Antiqua" w:hAnsi="Book Antiqua"/>
          <w:sz w:val="22"/>
          <w:szCs w:val="22"/>
        </w:rPr>
        <w:t>Herbert L. Packer, “</w:t>
      </w:r>
      <w:r w:rsidRPr="00847867">
        <w:rPr>
          <w:rFonts w:ascii="Book Antiqua" w:hAnsi="Book Antiqua"/>
          <w:i/>
          <w:iCs/>
          <w:sz w:val="22"/>
          <w:szCs w:val="22"/>
        </w:rPr>
        <w:t>The Limits of The Criminal Sanction”</w:t>
      </w:r>
      <w:r w:rsidRPr="00847867">
        <w:rPr>
          <w:rFonts w:ascii="Book Antiqua" w:hAnsi="Book Antiqua"/>
          <w:sz w:val="22"/>
          <w:szCs w:val="22"/>
        </w:rPr>
        <w:t xml:space="preserve">, California: Stanford University Press, 1968.  </w:t>
      </w:r>
    </w:p>
    <w:p w14:paraId="35578E62" w14:textId="77777777" w:rsidR="002E759D" w:rsidRPr="00DA3ADE" w:rsidRDefault="002E759D" w:rsidP="002E759D">
      <w:pPr>
        <w:pStyle w:val="FootnoteText"/>
        <w:ind w:left="993" w:hanging="709"/>
        <w:jc w:val="both"/>
        <w:rPr>
          <w:rFonts w:ascii="Book Antiqua" w:hAnsi="Book Antiqua"/>
          <w:sz w:val="22"/>
          <w:szCs w:val="22"/>
          <w:lang w:val="en-ID"/>
        </w:rPr>
      </w:pPr>
    </w:p>
    <w:p w14:paraId="1010D4DC" w14:textId="71BB3119"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Hari Sasangka, </w:t>
      </w:r>
      <w:r w:rsidRPr="00847867">
        <w:rPr>
          <w:rFonts w:ascii="Book Antiqua" w:hAnsi="Book Antiqua"/>
          <w:i/>
          <w:sz w:val="22"/>
          <w:szCs w:val="22"/>
          <w:lang w:val="nb-NO"/>
        </w:rPr>
        <w:t>Narkotika dan Psikotropika dalam Hukum Pidana</w:t>
      </w:r>
      <w:r w:rsidRPr="00847867">
        <w:rPr>
          <w:rFonts w:ascii="Book Antiqua" w:hAnsi="Book Antiqua"/>
          <w:sz w:val="22"/>
          <w:szCs w:val="22"/>
          <w:lang w:val="nb-NO"/>
        </w:rPr>
        <w:t>. Mandar Maju, Bandung. 2003.</w:t>
      </w:r>
    </w:p>
    <w:p w14:paraId="01510C01" w14:textId="77777777" w:rsidR="002E759D" w:rsidRPr="00847867" w:rsidRDefault="002E759D" w:rsidP="002E759D">
      <w:pPr>
        <w:pStyle w:val="FootnoteText"/>
        <w:ind w:left="993" w:hanging="709"/>
        <w:jc w:val="both"/>
        <w:rPr>
          <w:rFonts w:ascii="Book Antiqua" w:hAnsi="Book Antiqua"/>
          <w:sz w:val="22"/>
          <w:szCs w:val="22"/>
          <w:lang w:val="nb-NO"/>
        </w:rPr>
      </w:pPr>
    </w:p>
    <w:p w14:paraId="0EDBF29E" w14:textId="7AFE1AA4"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Iskandar, Anang, 2020, </w:t>
      </w:r>
      <w:r w:rsidRPr="00847867">
        <w:rPr>
          <w:rFonts w:ascii="Book Antiqua" w:hAnsi="Book Antiqua"/>
          <w:i/>
          <w:iCs/>
          <w:sz w:val="22"/>
          <w:szCs w:val="22"/>
          <w:lang w:val="nb-NO"/>
        </w:rPr>
        <w:t>Politik Hukum Narkotika</w:t>
      </w:r>
      <w:r w:rsidRPr="00847867">
        <w:rPr>
          <w:rFonts w:ascii="Book Antiqua" w:hAnsi="Book Antiqua"/>
          <w:sz w:val="22"/>
          <w:szCs w:val="22"/>
          <w:lang w:val="nb-NO"/>
        </w:rPr>
        <w:t>, PT Elex Media Komputindo, Jakarta.</w:t>
      </w:r>
    </w:p>
    <w:p w14:paraId="28C8D393" w14:textId="77777777" w:rsidR="002E759D" w:rsidRPr="00847867" w:rsidRDefault="002E759D" w:rsidP="002E759D">
      <w:pPr>
        <w:pStyle w:val="FootnoteText"/>
        <w:ind w:left="993" w:hanging="709"/>
        <w:jc w:val="both"/>
        <w:rPr>
          <w:rFonts w:ascii="Book Antiqua" w:hAnsi="Book Antiqua"/>
          <w:sz w:val="22"/>
          <w:szCs w:val="22"/>
          <w:lang w:val="nb-NO"/>
        </w:rPr>
      </w:pPr>
    </w:p>
    <w:p w14:paraId="767F5E4F" w14:textId="1D4630BF" w:rsidR="002E759D" w:rsidRPr="00DA3ADE" w:rsidRDefault="002E759D" w:rsidP="002E759D">
      <w:pPr>
        <w:pStyle w:val="FootnoteText"/>
        <w:ind w:left="993" w:hanging="709"/>
        <w:jc w:val="both"/>
        <w:rPr>
          <w:rFonts w:ascii="Book Antiqua" w:hAnsi="Book Antiqua"/>
          <w:sz w:val="22"/>
          <w:szCs w:val="22"/>
          <w:lang w:val="en-ID"/>
        </w:rPr>
      </w:pPr>
      <w:r w:rsidRPr="00847867">
        <w:rPr>
          <w:rFonts w:ascii="Book Antiqua" w:hAnsi="Book Antiqua"/>
          <w:sz w:val="22"/>
          <w:szCs w:val="22"/>
          <w:lang w:val="nb-NO"/>
        </w:rPr>
        <w:lastRenderedPageBreak/>
        <w:t xml:space="preserve">Johnny Ibrahim, </w:t>
      </w:r>
      <w:r w:rsidRPr="00847867">
        <w:rPr>
          <w:rFonts w:ascii="Book Antiqua" w:hAnsi="Book Antiqua"/>
          <w:i/>
          <w:iCs/>
          <w:sz w:val="22"/>
          <w:szCs w:val="22"/>
          <w:lang w:val="nb-NO"/>
        </w:rPr>
        <w:t>Teori dan Metodologi Penelitian Hukum Normatif.</w:t>
      </w:r>
      <w:r w:rsidRPr="00847867">
        <w:rPr>
          <w:rFonts w:ascii="Book Antiqua" w:hAnsi="Book Antiqua"/>
          <w:sz w:val="22"/>
          <w:szCs w:val="22"/>
          <w:lang w:val="nb-NO"/>
        </w:rPr>
        <w:t xml:space="preserve"> </w:t>
      </w:r>
      <w:r w:rsidRPr="00DA3ADE">
        <w:rPr>
          <w:rFonts w:ascii="Book Antiqua" w:hAnsi="Book Antiqua"/>
          <w:sz w:val="22"/>
          <w:szCs w:val="22"/>
          <w:lang w:val="en-ID"/>
        </w:rPr>
        <w:t>Bayumedia, Surabaya. 2008.</w:t>
      </w:r>
    </w:p>
    <w:p w14:paraId="58452F29" w14:textId="77777777" w:rsidR="002E759D" w:rsidRPr="00DA3ADE" w:rsidRDefault="002E759D" w:rsidP="002E759D">
      <w:pPr>
        <w:pStyle w:val="FootnoteText"/>
        <w:ind w:left="993" w:hanging="709"/>
        <w:jc w:val="both"/>
        <w:rPr>
          <w:rFonts w:ascii="Book Antiqua" w:hAnsi="Book Antiqua"/>
          <w:sz w:val="22"/>
          <w:szCs w:val="22"/>
          <w:lang w:val="en-ID"/>
        </w:rPr>
      </w:pPr>
    </w:p>
    <w:p w14:paraId="5F6B1BC4" w14:textId="3B69789F" w:rsidR="002E759D" w:rsidRPr="00847867" w:rsidRDefault="002E759D" w:rsidP="002E759D">
      <w:pPr>
        <w:pStyle w:val="FootnoteText"/>
        <w:ind w:left="993" w:hanging="709"/>
        <w:jc w:val="both"/>
        <w:rPr>
          <w:rFonts w:ascii="Book Antiqua" w:hAnsi="Book Antiqua"/>
          <w:sz w:val="22"/>
          <w:szCs w:val="22"/>
          <w:lang w:val="nb-NO"/>
        </w:rPr>
      </w:pPr>
      <w:r w:rsidRPr="00DA3ADE">
        <w:rPr>
          <w:rFonts w:ascii="Book Antiqua" w:hAnsi="Book Antiqua"/>
          <w:sz w:val="22"/>
          <w:szCs w:val="22"/>
          <w:lang w:val="en-ID"/>
        </w:rPr>
        <w:t xml:space="preserve">Peter Marzuki Mahmud, </w:t>
      </w:r>
      <w:r w:rsidRPr="00DA3ADE">
        <w:rPr>
          <w:rFonts w:ascii="Book Antiqua" w:hAnsi="Book Antiqua"/>
          <w:i/>
          <w:sz w:val="22"/>
          <w:szCs w:val="22"/>
          <w:lang w:val="en-ID"/>
        </w:rPr>
        <w:t xml:space="preserve">Penelitian Hukum. </w:t>
      </w:r>
      <w:r w:rsidRPr="00847867">
        <w:rPr>
          <w:rFonts w:ascii="Book Antiqua" w:hAnsi="Book Antiqua"/>
          <w:sz w:val="22"/>
          <w:szCs w:val="22"/>
          <w:lang w:val="nb-NO"/>
        </w:rPr>
        <w:t xml:space="preserve">Kencana Prenada Media Group, Jakarta. 2010. </w:t>
      </w:r>
    </w:p>
    <w:p w14:paraId="351E929A" w14:textId="77777777" w:rsidR="002E759D" w:rsidRPr="00847867" w:rsidRDefault="002E759D" w:rsidP="002E759D">
      <w:pPr>
        <w:pStyle w:val="FootnoteText"/>
        <w:ind w:left="993" w:hanging="709"/>
        <w:jc w:val="both"/>
        <w:rPr>
          <w:rFonts w:ascii="Book Antiqua" w:hAnsi="Book Antiqua"/>
          <w:sz w:val="22"/>
          <w:szCs w:val="22"/>
          <w:lang w:val="nb-NO"/>
        </w:rPr>
      </w:pPr>
    </w:p>
    <w:p w14:paraId="6F188CC3" w14:textId="712F0D4F"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Paulus Hadisuprapto, </w:t>
      </w:r>
      <w:r w:rsidRPr="00847867">
        <w:rPr>
          <w:rFonts w:ascii="Book Antiqua" w:hAnsi="Book Antiqua"/>
          <w:i/>
          <w:iCs/>
          <w:sz w:val="22"/>
          <w:szCs w:val="22"/>
          <w:lang w:val="nb-NO"/>
        </w:rPr>
        <w:t>Delinkuensi Anak Pemahaman dan Penaggulangannya</w:t>
      </w:r>
      <w:r w:rsidRPr="00847867">
        <w:rPr>
          <w:rFonts w:ascii="Book Antiqua" w:hAnsi="Book Antiqua"/>
          <w:sz w:val="22"/>
          <w:szCs w:val="22"/>
          <w:lang w:val="nb-NO"/>
        </w:rPr>
        <w:t>, Malang. Selaras, 2010)</w:t>
      </w:r>
    </w:p>
    <w:p w14:paraId="7D53D82D" w14:textId="77777777" w:rsidR="002E759D" w:rsidRPr="00847867" w:rsidRDefault="002E759D" w:rsidP="002E759D">
      <w:pPr>
        <w:pStyle w:val="FootnoteText"/>
        <w:ind w:left="993" w:hanging="709"/>
        <w:jc w:val="both"/>
        <w:rPr>
          <w:rFonts w:ascii="Book Antiqua" w:hAnsi="Book Antiqua"/>
          <w:sz w:val="22"/>
          <w:szCs w:val="22"/>
          <w:lang w:val="nb-NO"/>
        </w:rPr>
      </w:pPr>
    </w:p>
    <w:p w14:paraId="2DBC1DB8" w14:textId="70EADE02"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Marlina, </w:t>
      </w:r>
      <w:r w:rsidRPr="00847867">
        <w:rPr>
          <w:rFonts w:ascii="Book Antiqua" w:hAnsi="Book Antiqua"/>
          <w:i/>
          <w:iCs/>
          <w:sz w:val="22"/>
          <w:szCs w:val="22"/>
          <w:lang w:val="nb-NO"/>
        </w:rPr>
        <w:t>Hukum Penitensier.</w:t>
      </w:r>
      <w:r w:rsidRPr="00847867">
        <w:rPr>
          <w:rFonts w:ascii="Book Antiqua" w:hAnsi="Book Antiqua"/>
          <w:sz w:val="22"/>
          <w:szCs w:val="22"/>
          <w:lang w:val="nb-NO"/>
        </w:rPr>
        <w:t xml:space="preserve"> PT Refika Aditama, Bandung. 2011. </w:t>
      </w:r>
    </w:p>
    <w:p w14:paraId="547E1497" w14:textId="77777777" w:rsidR="002E759D" w:rsidRPr="00847867" w:rsidRDefault="002E759D" w:rsidP="002E759D">
      <w:pPr>
        <w:pStyle w:val="FootnoteText"/>
        <w:ind w:left="993" w:hanging="709"/>
        <w:jc w:val="both"/>
        <w:rPr>
          <w:rFonts w:ascii="Book Antiqua" w:hAnsi="Book Antiqua"/>
          <w:sz w:val="22"/>
          <w:szCs w:val="22"/>
          <w:lang w:val="nb-NO"/>
        </w:rPr>
      </w:pPr>
    </w:p>
    <w:p w14:paraId="1A225E3B" w14:textId="14993474"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Muladi dan Barda Nawawi Arief, </w:t>
      </w:r>
      <w:r w:rsidRPr="00847867">
        <w:rPr>
          <w:rFonts w:ascii="Book Antiqua" w:hAnsi="Book Antiqua"/>
          <w:i/>
          <w:iCs/>
          <w:sz w:val="22"/>
          <w:szCs w:val="22"/>
          <w:lang w:val="nb-NO"/>
        </w:rPr>
        <w:t>Teori-Teori dan Kebijakan Pidana</w:t>
      </w:r>
      <w:r w:rsidRPr="00847867">
        <w:rPr>
          <w:rFonts w:ascii="Book Antiqua" w:hAnsi="Book Antiqua"/>
          <w:sz w:val="22"/>
          <w:szCs w:val="22"/>
          <w:lang w:val="nb-NO"/>
        </w:rPr>
        <w:t xml:space="preserve">, Alumni, Bandung, 1992. </w:t>
      </w:r>
    </w:p>
    <w:p w14:paraId="62A07480" w14:textId="77777777"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Moh. Taufik Makarao, Suhasril, dan Moh. Zakky A.S., </w:t>
      </w:r>
      <w:r w:rsidRPr="00847867">
        <w:rPr>
          <w:rFonts w:ascii="Book Antiqua" w:hAnsi="Book Antiqua"/>
          <w:i/>
          <w:iCs/>
          <w:sz w:val="22"/>
          <w:szCs w:val="22"/>
          <w:lang w:val="nb-NO"/>
        </w:rPr>
        <w:t>Tindak Pidana Narkotika</w:t>
      </w:r>
      <w:r w:rsidRPr="00847867">
        <w:rPr>
          <w:rFonts w:ascii="Book Antiqua" w:hAnsi="Book Antiqua"/>
          <w:sz w:val="22"/>
          <w:szCs w:val="22"/>
          <w:lang w:val="nb-NO"/>
        </w:rPr>
        <w:t>. Ghalia Indonesia, Jakarta. 2003.</w:t>
      </w:r>
    </w:p>
    <w:p w14:paraId="2B99B41A" w14:textId="77777777" w:rsidR="002E759D" w:rsidRPr="00847867" w:rsidRDefault="002E759D" w:rsidP="002E759D">
      <w:pPr>
        <w:pStyle w:val="FootnoteText"/>
        <w:ind w:left="993" w:hanging="709"/>
        <w:jc w:val="both"/>
        <w:rPr>
          <w:rFonts w:ascii="Book Antiqua" w:hAnsi="Book Antiqua"/>
          <w:sz w:val="22"/>
          <w:szCs w:val="22"/>
          <w:lang w:val="nb-NO"/>
        </w:rPr>
      </w:pPr>
    </w:p>
    <w:p w14:paraId="0DD65718" w14:textId="77777777"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Ridha Ma’roef, 1986, </w:t>
      </w:r>
      <w:r w:rsidRPr="00847867">
        <w:rPr>
          <w:rFonts w:ascii="Book Antiqua" w:hAnsi="Book Antiqua"/>
          <w:i/>
          <w:sz w:val="22"/>
          <w:szCs w:val="22"/>
          <w:lang w:val="nb-NO"/>
        </w:rPr>
        <w:t>Narkotika, Bahaya, dan Penanggulangannya</w:t>
      </w:r>
      <w:r w:rsidRPr="00847867">
        <w:rPr>
          <w:rFonts w:ascii="Book Antiqua" w:hAnsi="Book Antiqua"/>
          <w:sz w:val="22"/>
          <w:szCs w:val="22"/>
          <w:lang w:val="nb-NO"/>
        </w:rPr>
        <w:t>, Karisma Indonesia, Jakarta, 1986.</w:t>
      </w:r>
    </w:p>
    <w:p w14:paraId="62F2169F" w14:textId="77777777" w:rsidR="002E759D" w:rsidRPr="00847867" w:rsidRDefault="002E759D" w:rsidP="002E759D">
      <w:pPr>
        <w:pStyle w:val="FootnoteText"/>
        <w:ind w:left="993" w:hanging="709"/>
        <w:jc w:val="both"/>
        <w:rPr>
          <w:rFonts w:ascii="Book Antiqua" w:hAnsi="Book Antiqua"/>
          <w:sz w:val="22"/>
          <w:szCs w:val="22"/>
          <w:lang w:val="nb-NO"/>
        </w:rPr>
      </w:pPr>
    </w:p>
    <w:p w14:paraId="0C558FC6" w14:textId="77777777"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Subagyo Partodihardjo, </w:t>
      </w:r>
      <w:r w:rsidRPr="00847867">
        <w:rPr>
          <w:rFonts w:ascii="Book Antiqua" w:hAnsi="Book Antiqua"/>
          <w:i/>
          <w:sz w:val="22"/>
          <w:szCs w:val="22"/>
          <w:lang w:val="nb-NO"/>
        </w:rPr>
        <w:t>Narkoba dan Musuhi Penyalahgunaannya</w:t>
      </w:r>
      <w:r w:rsidRPr="00847867">
        <w:rPr>
          <w:rFonts w:ascii="Book Antiqua" w:hAnsi="Book Antiqua"/>
          <w:sz w:val="22"/>
          <w:szCs w:val="22"/>
          <w:lang w:val="nb-NO"/>
        </w:rPr>
        <w:t>. Esensi, Jakarta. 2004.</w:t>
      </w:r>
    </w:p>
    <w:p w14:paraId="4C3BE9E5" w14:textId="77777777" w:rsidR="002E759D" w:rsidRPr="00847867" w:rsidRDefault="002E759D" w:rsidP="002E759D">
      <w:pPr>
        <w:pStyle w:val="FootnoteText"/>
        <w:ind w:left="993" w:hanging="709"/>
        <w:jc w:val="both"/>
        <w:rPr>
          <w:rFonts w:ascii="Book Antiqua" w:hAnsi="Book Antiqua"/>
          <w:sz w:val="22"/>
          <w:szCs w:val="22"/>
          <w:lang w:val="nb-NO"/>
        </w:rPr>
      </w:pPr>
    </w:p>
    <w:p w14:paraId="71CF9508" w14:textId="4979443E" w:rsidR="002E759D" w:rsidRPr="00847867" w:rsidRDefault="002E759D" w:rsidP="002E759D">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Tan Hoan Tjay dan Kirana Rahardja. </w:t>
      </w:r>
      <w:r w:rsidRPr="00847867">
        <w:rPr>
          <w:rFonts w:ascii="Book Antiqua" w:hAnsi="Book Antiqua"/>
          <w:i/>
          <w:sz w:val="22"/>
          <w:szCs w:val="22"/>
          <w:lang w:val="nb-NO"/>
        </w:rPr>
        <w:t>Obat-obat Penting Khasiat, Penggunaan dan Efek-efek Sampingnya</w:t>
      </w:r>
      <w:r w:rsidRPr="00847867">
        <w:rPr>
          <w:rFonts w:ascii="Book Antiqua" w:hAnsi="Book Antiqua"/>
          <w:sz w:val="22"/>
          <w:szCs w:val="22"/>
          <w:lang w:val="nb-NO"/>
        </w:rPr>
        <w:t>. Edisi Keenam, Elex Media Komputindo, Jakarta. 2007.</w:t>
      </w:r>
    </w:p>
    <w:p w14:paraId="0B09CDC0" w14:textId="77777777" w:rsidR="00257592" w:rsidRPr="00DA3ADE" w:rsidRDefault="00257592" w:rsidP="00257592">
      <w:pPr>
        <w:jc w:val="both"/>
        <w:rPr>
          <w:rFonts w:ascii="Book Antiqua" w:hAnsi="Book Antiqua"/>
          <w:color w:val="FF0000"/>
          <w:sz w:val="22"/>
          <w:szCs w:val="22"/>
          <w:lang w:val="nb-NO" w:eastAsia="ko-KR"/>
        </w:rPr>
      </w:pPr>
    </w:p>
    <w:p w14:paraId="1226F6B9" w14:textId="77777777" w:rsidR="00257592" w:rsidRPr="00DA3ADE" w:rsidRDefault="00257592" w:rsidP="00257592">
      <w:pPr>
        <w:jc w:val="both"/>
        <w:rPr>
          <w:rFonts w:ascii="Book Antiqua" w:hAnsi="Book Antiqua" w:cs="Calibri"/>
          <w:color w:val="FF0000"/>
          <w:sz w:val="22"/>
          <w:szCs w:val="22"/>
          <w:lang w:val="nb-NO"/>
        </w:rPr>
      </w:pPr>
    </w:p>
    <w:p w14:paraId="7BD3E4FB" w14:textId="77777777" w:rsidR="00257592" w:rsidRPr="00DA3ADE" w:rsidRDefault="00257592" w:rsidP="00257592">
      <w:pPr>
        <w:rPr>
          <w:rFonts w:ascii="Book Antiqua" w:hAnsi="Book Antiqua"/>
          <w:color w:val="FF0000"/>
          <w:sz w:val="22"/>
          <w:szCs w:val="22"/>
          <w:lang w:val="nb-NO"/>
        </w:rPr>
      </w:pPr>
    </w:p>
    <w:p w14:paraId="2B562661" w14:textId="52C5BDF0" w:rsidR="003A3484" w:rsidRPr="00DA3ADE" w:rsidRDefault="003E1509">
      <w:pPr>
        <w:rPr>
          <w:rFonts w:ascii="Book Antiqua" w:hAnsi="Book Antiqua"/>
          <w:color w:val="FF0000"/>
          <w:sz w:val="22"/>
          <w:szCs w:val="22"/>
          <w:lang w:val="nb-NO"/>
        </w:rPr>
      </w:pPr>
      <w:r w:rsidRPr="00DA3ADE">
        <w:rPr>
          <w:rFonts w:ascii="Book Antiqua" w:hAnsi="Book Antiqua"/>
          <w:color w:val="FF0000"/>
          <w:sz w:val="22"/>
          <w:szCs w:val="22"/>
          <w:lang w:val="nb-NO"/>
        </w:rPr>
        <w:t>C. Lain-lain</w:t>
      </w:r>
    </w:p>
    <w:p w14:paraId="2A240E61" w14:textId="44485842" w:rsidR="003E1509" w:rsidRPr="00DA3ADE" w:rsidRDefault="003E1509">
      <w:pPr>
        <w:rPr>
          <w:rFonts w:ascii="Book Antiqua" w:hAnsi="Book Antiqua"/>
          <w:color w:val="FF0000"/>
          <w:sz w:val="22"/>
          <w:szCs w:val="22"/>
          <w:lang w:val="nb-NO"/>
        </w:rPr>
      </w:pPr>
    </w:p>
    <w:p w14:paraId="3F6B0F5C" w14:textId="77777777" w:rsidR="003E1509" w:rsidRPr="00DA3ADE" w:rsidRDefault="003E1509" w:rsidP="003E1509">
      <w:pPr>
        <w:pStyle w:val="FootnoteText"/>
        <w:ind w:left="993" w:hanging="709"/>
        <w:jc w:val="both"/>
        <w:rPr>
          <w:rFonts w:ascii="Book Antiqua" w:hAnsi="Book Antiqua"/>
          <w:sz w:val="22"/>
          <w:szCs w:val="22"/>
          <w:lang w:val="nb-NO"/>
        </w:rPr>
      </w:pPr>
      <w:r w:rsidRPr="00DA3ADE">
        <w:rPr>
          <w:rFonts w:ascii="Book Antiqua" w:hAnsi="Book Antiqua"/>
          <w:sz w:val="22"/>
          <w:szCs w:val="22"/>
          <w:lang w:val="nb-NO"/>
        </w:rPr>
        <w:t xml:space="preserve">Anang Iskandar, </w:t>
      </w:r>
      <w:r w:rsidRPr="00DA3ADE">
        <w:rPr>
          <w:rFonts w:ascii="Book Antiqua" w:hAnsi="Book Antiqua"/>
          <w:i/>
          <w:iCs/>
          <w:sz w:val="22"/>
          <w:szCs w:val="22"/>
          <w:lang w:val="nb-NO"/>
        </w:rPr>
        <w:t>Re-Orientasi Penanganan Permasalahan Narkoba di Indonesia</w:t>
      </w:r>
      <w:r w:rsidRPr="00DA3ADE">
        <w:rPr>
          <w:rFonts w:ascii="Book Antiqua" w:hAnsi="Book Antiqua"/>
          <w:sz w:val="22"/>
          <w:szCs w:val="22"/>
          <w:lang w:val="nb-NO"/>
        </w:rPr>
        <w:t>, Seminar Nasional “Dekriminalisai dan Depenalisasi Bagi Pengguna Narkoba”, Fakultas Hukum Universitas Diponegoro, 2014, FH Undip, Semarang 19 Agustus 2014.</w:t>
      </w:r>
    </w:p>
    <w:p w14:paraId="6D5742AD" w14:textId="77777777" w:rsidR="003E1509" w:rsidRPr="00DA3ADE" w:rsidRDefault="003E1509" w:rsidP="003E1509">
      <w:pPr>
        <w:pStyle w:val="FootnoteText"/>
        <w:ind w:left="993" w:hanging="709"/>
        <w:jc w:val="both"/>
        <w:rPr>
          <w:rFonts w:ascii="Book Antiqua" w:hAnsi="Book Antiqua"/>
          <w:sz w:val="22"/>
          <w:szCs w:val="22"/>
          <w:lang w:val="nb-NO"/>
        </w:rPr>
      </w:pPr>
    </w:p>
    <w:p w14:paraId="15B1D26B" w14:textId="77777777" w:rsidR="003E1509" w:rsidRPr="00DA3ADE" w:rsidRDefault="003E1509" w:rsidP="003E1509">
      <w:pPr>
        <w:pStyle w:val="FootnoteText"/>
        <w:ind w:left="993" w:hanging="709"/>
        <w:jc w:val="both"/>
        <w:rPr>
          <w:rFonts w:ascii="Book Antiqua" w:hAnsi="Book Antiqua"/>
          <w:sz w:val="22"/>
          <w:szCs w:val="22"/>
          <w:lang w:val="nb-NO"/>
        </w:rPr>
      </w:pPr>
      <w:r w:rsidRPr="00DA3ADE">
        <w:rPr>
          <w:rFonts w:ascii="Book Antiqua" w:hAnsi="Book Antiqua"/>
          <w:sz w:val="22"/>
          <w:szCs w:val="22"/>
          <w:lang w:val="nb-NO"/>
        </w:rPr>
        <w:t xml:space="preserve">Glenn Greenwald, “Dewan Pimpinan Nasional Gerakan Nasional Peduli Anti Narkoba dan Tawuran, </w:t>
      </w:r>
      <w:r w:rsidRPr="00DA3ADE">
        <w:rPr>
          <w:rFonts w:ascii="Book Antiqua" w:hAnsi="Book Antiqua"/>
          <w:i/>
          <w:iCs/>
          <w:sz w:val="22"/>
          <w:szCs w:val="22"/>
          <w:lang w:val="nb-NO"/>
        </w:rPr>
        <w:t>Membangun Paradigma Dekriminalisasi korban pengguna Narkotika</w:t>
      </w:r>
      <w:r w:rsidRPr="00DA3ADE">
        <w:rPr>
          <w:rFonts w:ascii="Book Antiqua" w:hAnsi="Book Antiqua"/>
          <w:sz w:val="22"/>
          <w:szCs w:val="22"/>
          <w:lang w:val="nb-NO"/>
        </w:rPr>
        <w:t xml:space="preserve">, </w:t>
      </w:r>
      <w:r w:rsidRPr="00DA3ADE">
        <w:rPr>
          <w:rFonts w:ascii="Book Antiqua" w:hAnsi="Book Antiqua"/>
          <w:i/>
          <w:iCs/>
          <w:sz w:val="22"/>
          <w:szCs w:val="22"/>
          <w:lang w:val="nb-NO"/>
        </w:rPr>
        <w:t>http://www.gepenta.com</w:t>
      </w:r>
      <w:r w:rsidRPr="00DA3ADE">
        <w:rPr>
          <w:rFonts w:ascii="Book Antiqua" w:hAnsi="Book Antiqua"/>
          <w:sz w:val="22"/>
          <w:szCs w:val="22"/>
          <w:lang w:val="nb-NO"/>
        </w:rPr>
        <w:t xml:space="preserve">,  </w:t>
      </w:r>
    </w:p>
    <w:p w14:paraId="3975FAD9" w14:textId="77777777" w:rsidR="003E1509" w:rsidRPr="00DA3ADE" w:rsidRDefault="003E1509" w:rsidP="003E1509">
      <w:pPr>
        <w:pStyle w:val="FootnoteText"/>
        <w:ind w:left="993" w:hanging="709"/>
        <w:jc w:val="both"/>
        <w:rPr>
          <w:rFonts w:ascii="Book Antiqua" w:hAnsi="Book Antiqua"/>
          <w:sz w:val="22"/>
          <w:szCs w:val="22"/>
          <w:lang w:val="nb-NO"/>
        </w:rPr>
      </w:pPr>
    </w:p>
    <w:p w14:paraId="39F9F7FF" w14:textId="77777777" w:rsidR="003E1509" w:rsidRPr="00DA3ADE" w:rsidRDefault="003E1509" w:rsidP="003E1509">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 xml:space="preserve">Kurniawan, S. 2020. </w:t>
      </w:r>
      <w:r w:rsidRPr="00847867">
        <w:rPr>
          <w:rFonts w:ascii="Book Antiqua" w:hAnsi="Book Antiqua"/>
          <w:i/>
          <w:sz w:val="22"/>
          <w:szCs w:val="22"/>
          <w:lang w:val="nb-NO"/>
        </w:rPr>
        <w:t>KPAI: Enam kasus sepanjang 2020, ada korban prostitusi online.</w:t>
      </w:r>
      <w:r w:rsidRPr="00847867">
        <w:rPr>
          <w:rFonts w:ascii="Book Antiqua" w:hAnsi="Book Antiqua"/>
          <w:sz w:val="22"/>
          <w:szCs w:val="22"/>
          <w:lang w:val="nb-NO"/>
        </w:rPr>
        <w:t xml:space="preserve"> Retrieved from </w:t>
      </w:r>
      <w:hyperlink r:id="rId17" w:history="1">
        <w:r w:rsidRPr="00847867">
          <w:rPr>
            <w:rStyle w:val="Hyperlink"/>
            <w:rFonts w:ascii="Book Antiqua" w:hAnsi="Book Antiqua"/>
            <w:sz w:val="22"/>
            <w:szCs w:val="22"/>
            <w:lang w:val="nb-NO"/>
          </w:rPr>
          <w:t>https://elshinta.com/news/198365/2020/01/28</w:t>
        </w:r>
      </w:hyperlink>
    </w:p>
    <w:p w14:paraId="6BE04B06" w14:textId="77777777" w:rsidR="003E1509" w:rsidRPr="00DA3ADE" w:rsidRDefault="003E1509" w:rsidP="003E1509">
      <w:pPr>
        <w:pStyle w:val="FootnoteText"/>
        <w:ind w:left="993" w:hanging="709"/>
        <w:jc w:val="both"/>
        <w:rPr>
          <w:rFonts w:ascii="Book Antiqua" w:hAnsi="Book Antiqua"/>
          <w:sz w:val="22"/>
          <w:szCs w:val="22"/>
          <w:lang w:val="nb-NO"/>
        </w:rPr>
      </w:pPr>
    </w:p>
    <w:p w14:paraId="5361029D" w14:textId="77777777" w:rsidR="003E1509" w:rsidRPr="00DA3ADE" w:rsidRDefault="003E1509" w:rsidP="003E1509">
      <w:pPr>
        <w:pStyle w:val="FootnoteText"/>
        <w:ind w:left="993" w:hanging="709"/>
        <w:jc w:val="both"/>
        <w:rPr>
          <w:rFonts w:ascii="Book Antiqua" w:hAnsi="Book Antiqua"/>
          <w:sz w:val="22"/>
          <w:szCs w:val="22"/>
          <w:lang w:val="nb-NO"/>
        </w:rPr>
      </w:pPr>
      <w:r w:rsidRPr="00DA3ADE">
        <w:rPr>
          <w:rFonts w:ascii="Book Antiqua" w:hAnsi="Book Antiqua"/>
          <w:sz w:val="22"/>
          <w:szCs w:val="22"/>
          <w:lang w:val="nb-NO"/>
        </w:rPr>
        <w:t xml:space="preserve">Supardi. “Pro dan Kontra Pidana Mati terhadap Tindak Pidana Narkoba”, </w:t>
      </w:r>
      <w:r w:rsidRPr="00DA3ADE">
        <w:rPr>
          <w:rFonts w:ascii="Book Antiqua" w:hAnsi="Book Antiqua"/>
          <w:i/>
          <w:iCs/>
          <w:sz w:val="22"/>
          <w:szCs w:val="22"/>
          <w:lang w:val="nb-NO"/>
        </w:rPr>
        <w:t>http/www.bnn.go.id/konten</w:t>
      </w:r>
      <w:r w:rsidRPr="00DA3ADE">
        <w:rPr>
          <w:rFonts w:ascii="Book Antiqua" w:hAnsi="Book Antiqua"/>
          <w:sz w:val="22"/>
          <w:szCs w:val="22"/>
          <w:lang w:val="nb-NO"/>
        </w:rPr>
        <w:t>.</w:t>
      </w:r>
    </w:p>
    <w:p w14:paraId="74A82E3F" w14:textId="77777777" w:rsidR="003E1509" w:rsidRPr="00DA3ADE" w:rsidRDefault="003E1509" w:rsidP="003E1509">
      <w:pPr>
        <w:pStyle w:val="FootnoteText"/>
        <w:ind w:left="993" w:hanging="709"/>
        <w:jc w:val="both"/>
        <w:rPr>
          <w:rFonts w:ascii="Book Antiqua" w:hAnsi="Book Antiqua"/>
          <w:sz w:val="22"/>
          <w:szCs w:val="22"/>
          <w:lang w:val="nb-NO"/>
        </w:rPr>
      </w:pPr>
    </w:p>
    <w:p w14:paraId="33A70813" w14:textId="77777777" w:rsidR="003E1509" w:rsidRPr="00DA3ADE" w:rsidRDefault="003E1509" w:rsidP="003E1509">
      <w:pPr>
        <w:pStyle w:val="FootnoteText"/>
        <w:ind w:left="993" w:hanging="709"/>
        <w:jc w:val="both"/>
        <w:rPr>
          <w:rFonts w:ascii="Book Antiqua" w:hAnsi="Book Antiqua"/>
          <w:sz w:val="22"/>
          <w:szCs w:val="22"/>
          <w:lang w:val="nb-NO"/>
        </w:rPr>
      </w:pPr>
      <w:r w:rsidRPr="00DA3ADE">
        <w:rPr>
          <w:rFonts w:ascii="Book Antiqua" w:hAnsi="Book Antiqua"/>
          <w:sz w:val="22"/>
          <w:szCs w:val="22"/>
          <w:lang w:val="nb-NO"/>
        </w:rPr>
        <w:t xml:space="preserve">Wawancara dengan </w:t>
      </w:r>
      <w:r w:rsidRPr="00DA3ADE">
        <w:rPr>
          <w:rFonts w:ascii="Book Antiqua" w:hAnsi="Book Antiqua"/>
          <w:color w:val="000000"/>
          <w:sz w:val="22"/>
          <w:szCs w:val="22"/>
          <w:lang w:val="nb-NO"/>
        </w:rPr>
        <w:t>Hari Nugroho selaku Addiction Phsycian Medicine Badan Narkotika Nasional Kab/Kota pada tanggal 26 Januari 2022</w:t>
      </w:r>
    </w:p>
    <w:p w14:paraId="7AC515BB" w14:textId="77777777" w:rsidR="003E1509" w:rsidRPr="00DA3ADE" w:rsidRDefault="003E1509" w:rsidP="003E1509">
      <w:pPr>
        <w:pStyle w:val="FootnoteText"/>
        <w:ind w:left="993" w:hanging="709"/>
        <w:jc w:val="both"/>
        <w:rPr>
          <w:rFonts w:ascii="Book Antiqua" w:hAnsi="Book Antiqua"/>
          <w:sz w:val="22"/>
          <w:szCs w:val="22"/>
          <w:lang w:val="nb-NO"/>
        </w:rPr>
      </w:pPr>
    </w:p>
    <w:p w14:paraId="6F37F084" w14:textId="77777777" w:rsidR="003E1509" w:rsidRPr="00847867" w:rsidRDefault="003E1509" w:rsidP="003E1509">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Wawancara dengan dr Lanna Selaku dokter Umum bidang Rehabilitasi Provinsi Maluku, Pada tanggal 12 Desember 2021</w:t>
      </w:r>
    </w:p>
    <w:p w14:paraId="7F3D70F0" w14:textId="77777777" w:rsidR="003E1509" w:rsidRPr="00847867" w:rsidRDefault="003E1509" w:rsidP="003E1509">
      <w:pPr>
        <w:pStyle w:val="FootnoteText"/>
        <w:ind w:left="993" w:hanging="709"/>
        <w:jc w:val="both"/>
        <w:rPr>
          <w:rFonts w:ascii="Book Antiqua" w:hAnsi="Book Antiqua"/>
          <w:sz w:val="22"/>
          <w:szCs w:val="22"/>
          <w:lang w:val="nb-NO"/>
        </w:rPr>
      </w:pPr>
    </w:p>
    <w:p w14:paraId="41CE6DE0" w14:textId="5012E08D" w:rsidR="003E1509" w:rsidRPr="00847867" w:rsidRDefault="003E1509" w:rsidP="003E1509">
      <w:pPr>
        <w:pStyle w:val="FootnoteText"/>
        <w:ind w:left="993" w:hanging="709"/>
        <w:jc w:val="both"/>
        <w:rPr>
          <w:rFonts w:ascii="Book Antiqua" w:hAnsi="Book Antiqua"/>
          <w:sz w:val="22"/>
          <w:szCs w:val="22"/>
          <w:lang w:val="nb-NO"/>
        </w:rPr>
      </w:pPr>
      <w:r w:rsidRPr="00847867">
        <w:rPr>
          <w:rFonts w:ascii="Book Antiqua" w:hAnsi="Book Antiqua"/>
          <w:sz w:val="22"/>
          <w:szCs w:val="22"/>
          <w:lang w:val="nb-NO"/>
        </w:rPr>
        <w:t>Wawancara dengan dr. Sari Staf Bidang Rehabilitasi Provinsi Maluku pada tanggal 12 Desember 2021</w:t>
      </w:r>
    </w:p>
    <w:p w14:paraId="266EBE96" w14:textId="77777777" w:rsidR="003E1509" w:rsidRPr="003E1509" w:rsidRDefault="003E1509">
      <w:pPr>
        <w:rPr>
          <w:color w:val="FF0000"/>
          <w:lang w:val="nb-NO"/>
        </w:rPr>
      </w:pPr>
    </w:p>
    <w:sectPr w:rsidR="003E1509" w:rsidRPr="003E1509" w:rsidSect="00E80048">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5403F" w14:textId="77777777" w:rsidR="00B177A7" w:rsidRDefault="00B177A7" w:rsidP="00257592">
      <w:r>
        <w:separator/>
      </w:r>
    </w:p>
  </w:endnote>
  <w:endnote w:type="continuationSeparator" w:id="0">
    <w:p w14:paraId="2DE1B716" w14:textId="77777777" w:rsidR="00B177A7" w:rsidRDefault="00B177A7" w:rsidP="0025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3F1C" w14:textId="77777777" w:rsidR="007306AF" w:rsidRDefault="00B177A7" w:rsidP="001E55A3">
    <w:pPr>
      <w:pStyle w:val="Header"/>
      <w:tabs>
        <w:tab w:val="clear" w:pos="4320"/>
        <w:tab w:val="clear" w:pos="8640"/>
        <w:tab w:val="left" w:pos="2992"/>
      </w:tabs>
      <w:ind w:right="90"/>
      <w:jc w:val="center"/>
      <w:rPr>
        <w:szCs w:val="22"/>
        <w:lang w:val="id-ID"/>
      </w:rPr>
    </w:pPr>
  </w:p>
  <w:p w14:paraId="53ECF65A" w14:textId="77777777" w:rsidR="000E199B" w:rsidRPr="00D23B5E" w:rsidRDefault="002D579F"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4082F684" w14:textId="77777777" w:rsidR="00CD1DEA" w:rsidRDefault="00B177A7">
        <w:pPr>
          <w:pStyle w:val="Footer"/>
          <w:jc w:val="center"/>
          <w:rPr>
            <w:rFonts w:ascii="Book Antiqua" w:hAnsi="Book Antiqua"/>
            <w:color w:val="FFC000"/>
          </w:rPr>
        </w:pPr>
      </w:p>
      <w:p w14:paraId="7B37F287" w14:textId="77777777" w:rsidR="009E3F62" w:rsidRPr="007010AE" w:rsidRDefault="002D579F">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 xml:space="preserve">E-ISSN: </w:t>
        </w:r>
        <w:r w:rsidRPr="00F64F56">
          <w:rPr>
            <w:rFonts w:ascii="Book Antiqua" w:hAnsi="Book Antiqua"/>
            <w:b/>
            <w:i/>
            <w:color w:val="000000" w:themeColor="text1"/>
          </w:rPr>
          <w:t>2775 - 5649</w:t>
        </w:r>
        <w:r w:rsidRPr="00CD1DEA">
          <w:rPr>
            <w:rFonts w:ascii="Book Antiqua" w:hAnsi="Book Antiqua"/>
            <w:b/>
            <w:i/>
            <w:color w:val="000000" w:themeColor="text1"/>
          </w:rPr>
          <w:t xml:space="preserve">                             </w:t>
        </w:r>
        <w:r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Pr="007010AE">
          <w:rPr>
            <w:rFonts w:ascii="Book Antiqua" w:hAnsi="Book Antiqua"/>
            <w:b/>
            <w:color w:val="000000" w:themeColor="text1"/>
          </w:rPr>
          <w:t xml:space="preserve">iew </w:t>
        </w:r>
        <w:r>
          <w:rPr>
            <w:rFonts w:ascii="Book Antiqua" w:hAnsi="Book Antiqua"/>
            <w:b/>
            <w:color w:val="000000" w:themeColor="text1"/>
          </w:rPr>
          <w:t>Vol. X, N</w:t>
        </w:r>
        <w:r w:rsidRPr="007010AE">
          <w:rPr>
            <w:rFonts w:ascii="Book Antiqua" w:hAnsi="Book Antiqua"/>
            <w:b/>
            <w:color w:val="000000" w:themeColor="text1"/>
          </w:rPr>
          <w:t xml:space="preserve">o. </w:t>
        </w:r>
        <w:r>
          <w:rPr>
            <w:rFonts w:ascii="Book Antiqua" w:hAnsi="Book Antiqua"/>
            <w:b/>
            <w:color w:val="000000" w:themeColor="text1"/>
          </w:rPr>
          <w:t>X</w:t>
        </w:r>
        <w:r w:rsidRPr="007010AE">
          <w:rPr>
            <w:rFonts w:ascii="Book Antiqua" w:hAnsi="Book Antiqua"/>
            <w:b/>
            <w:color w:val="000000" w:themeColor="text1"/>
            <w:lang w:val="id-ID"/>
          </w:rPr>
          <w:t xml:space="preserve"> </w:t>
        </w:r>
        <w:r>
          <w:rPr>
            <w:rFonts w:ascii="Book Antiqua" w:hAnsi="Book Antiqua"/>
            <w:b/>
            <w:color w:val="000000" w:themeColor="text1"/>
          </w:rPr>
          <w:t>(Tahun</w:t>
        </w:r>
        <w:r w:rsidRPr="007010AE">
          <w:rPr>
            <w:rFonts w:ascii="Book Antiqua" w:hAnsi="Book Antiqua"/>
            <w:b/>
            <w:color w:val="000000" w:themeColor="text1"/>
          </w:rPr>
          <w:t>):</w:t>
        </w:r>
        <w:r w:rsidRPr="007010AE">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14:paraId="2C60174F" w14:textId="77777777" w:rsidR="009E3F62" w:rsidRDefault="00B177A7">
        <w:pPr>
          <w:pStyle w:val="Footer"/>
          <w:jc w:val="center"/>
          <w:rPr>
            <w:rFonts w:ascii="Book Antiqua" w:hAnsi="Book Antiqua"/>
            <w:color w:val="FFC000"/>
          </w:rPr>
        </w:pPr>
      </w:p>
      <w:p w14:paraId="7D6B0BAF" w14:textId="77777777" w:rsidR="009E3F62" w:rsidRPr="002A5B15" w:rsidRDefault="002D579F">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816713">
          <w:rPr>
            <w:rFonts w:ascii="Book Antiqua" w:hAnsi="Book Antiqua"/>
            <w:b/>
            <w:noProof/>
            <w:color w:val="FF0000"/>
            <w:sz w:val="22"/>
          </w:rPr>
          <w:t>2</w:t>
        </w:r>
        <w:r w:rsidRPr="008A0FAA">
          <w:rPr>
            <w:rFonts w:ascii="Book Antiqua" w:hAnsi="Book Antiqua"/>
            <w:b/>
            <w:noProof/>
            <w:color w:val="FF0000"/>
            <w:sz w:val="22"/>
          </w:rPr>
          <w:fldChar w:fldCharType="end"/>
        </w:r>
      </w:p>
    </w:sdtContent>
  </w:sdt>
  <w:p w14:paraId="0EAC3E8D" w14:textId="77777777" w:rsidR="009E3F62" w:rsidRDefault="00B17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14:paraId="686F5214" w14:textId="77777777" w:rsidR="005D4397" w:rsidRPr="005D4397" w:rsidRDefault="002D579F">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11ACC9FF" w14:textId="77777777" w:rsidR="00874965" w:rsidRDefault="00B177A7">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63A37" w14:textId="77777777" w:rsidR="00B177A7" w:rsidRDefault="00B177A7" w:rsidP="00257592">
      <w:r>
        <w:separator/>
      </w:r>
    </w:p>
  </w:footnote>
  <w:footnote w:type="continuationSeparator" w:id="0">
    <w:p w14:paraId="0D0669F0" w14:textId="77777777" w:rsidR="00B177A7" w:rsidRDefault="00B177A7" w:rsidP="00257592">
      <w:r>
        <w:continuationSeparator/>
      </w:r>
    </w:p>
  </w:footnote>
  <w:footnote w:id="1">
    <w:p w14:paraId="68728D2C"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Hari Sasangka, </w:t>
      </w:r>
      <w:r w:rsidRPr="00F14C6F">
        <w:rPr>
          <w:i/>
          <w:lang w:val="nb-NO"/>
        </w:rPr>
        <w:t>Narkotika dan Psikotropika dalam Hukum Pidana</w:t>
      </w:r>
      <w:r w:rsidRPr="00F14C6F">
        <w:rPr>
          <w:lang w:val="nb-NO"/>
        </w:rPr>
        <w:t>. Mandar Maju, Bandung. 2003. Hal. 56</w:t>
      </w:r>
    </w:p>
  </w:footnote>
  <w:footnote w:id="2">
    <w:p w14:paraId="0D9EBA69"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Dikdik M. Arief Mansur dan Elisatris Gultom, </w:t>
      </w:r>
      <w:r w:rsidRPr="00F14C6F">
        <w:rPr>
          <w:i/>
          <w:iCs/>
          <w:lang w:val="nb-NO"/>
        </w:rPr>
        <w:t>Urgensi Perlindungan Korban Kejahatan</w:t>
      </w:r>
      <w:r w:rsidRPr="00F14C6F">
        <w:rPr>
          <w:lang w:val="nb-NO"/>
        </w:rPr>
        <w:t xml:space="preserve">. PT. Raja Grafindo Persada, Jakarta. 2007. Hal. 100.  </w:t>
      </w:r>
    </w:p>
  </w:footnote>
  <w:footnote w:id="3">
    <w:p w14:paraId="1D62176D"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Dadang Hawari, 1991, </w:t>
      </w:r>
      <w:r w:rsidRPr="00F14C6F">
        <w:rPr>
          <w:i/>
          <w:lang w:val="nb-NO"/>
        </w:rPr>
        <w:t>Penyalahgunaan Narkotika dan Zat Adiktif Lainnya</w:t>
      </w:r>
      <w:r w:rsidRPr="00F14C6F">
        <w:rPr>
          <w:lang w:val="nb-NO"/>
        </w:rPr>
        <w:t>, Fakultas Kedokteran Universitas Indonesia, 1991. Hal. 1.</w:t>
      </w:r>
    </w:p>
  </w:footnote>
  <w:footnote w:id="4">
    <w:p w14:paraId="57297CCC"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Ridha Ma’roef, 1986, </w:t>
      </w:r>
      <w:r w:rsidRPr="00F14C6F">
        <w:rPr>
          <w:i/>
          <w:lang w:val="nb-NO"/>
        </w:rPr>
        <w:t>Narkotika, Bahaya, dan Penanggulangannya</w:t>
      </w:r>
      <w:r w:rsidRPr="00F14C6F">
        <w:rPr>
          <w:lang w:val="nb-NO"/>
        </w:rPr>
        <w:t>, Karisma Indonesia, Jakarta, 1986.Hal. 252.</w:t>
      </w:r>
    </w:p>
  </w:footnote>
  <w:footnote w:id="5">
    <w:p w14:paraId="6DA593E5"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Aziz Syamsuddin,, </w:t>
      </w:r>
      <w:r w:rsidRPr="00F14C6F">
        <w:rPr>
          <w:i/>
          <w:lang w:val="nb-NO"/>
        </w:rPr>
        <w:t>Tindak Pidana Khusus</w:t>
      </w:r>
      <w:r w:rsidRPr="00F14C6F">
        <w:rPr>
          <w:lang w:val="nb-NO"/>
        </w:rPr>
        <w:t>, Sinar Grafika, Jakarta, 2011, Hal. 90.</w:t>
      </w:r>
    </w:p>
  </w:footnote>
  <w:footnote w:id="6">
    <w:p w14:paraId="0427A6B7"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Tan Hoan Tjay dan Kirana Rahardja. </w:t>
      </w:r>
      <w:r w:rsidRPr="00F14C6F">
        <w:rPr>
          <w:i/>
          <w:lang w:val="nb-NO"/>
        </w:rPr>
        <w:t>Obat-obat Penting Khasiat, Penggunaan dan Efek-efek Sampingnya</w:t>
      </w:r>
      <w:r w:rsidRPr="00F14C6F">
        <w:rPr>
          <w:lang w:val="nb-NO"/>
        </w:rPr>
        <w:t>. Edisi Keenam, Elex Media Komputindo, Jakarta. 2007. Hal. 11</w:t>
      </w:r>
    </w:p>
  </w:footnote>
  <w:footnote w:id="7">
    <w:p w14:paraId="00336AF7"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Moh. Taufik Makarao, Suhasril, dan Moh. Zakky A.S., </w:t>
      </w:r>
      <w:r w:rsidRPr="00F14C6F">
        <w:rPr>
          <w:i/>
          <w:iCs/>
          <w:lang w:val="nb-NO"/>
        </w:rPr>
        <w:t>Tindak Pidana Narkotika</w:t>
      </w:r>
      <w:r w:rsidRPr="00F14C6F">
        <w:rPr>
          <w:lang w:val="nb-NO"/>
        </w:rPr>
        <w:t xml:space="preserve">. Ghalia Indonesia, Jakarta. 2003. Hal. 74-75.  </w:t>
      </w:r>
    </w:p>
  </w:footnote>
  <w:footnote w:id="8">
    <w:p w14:paraId="4F9B26D9" w14:textId="77777777" w:rsidR="00F14C6F" w:rsidRPr="00F14C6F" w:rsidRDefault="00F14C6F" w:rsidP="00F14C6F">
      <w:pPr>
        <w:pStyle w:val="FootnoteText"/>
        <w:ind w:left="284" w:firstLine="709"/>
        <w:jc w:val="both"/>
        <w:rPr>
          <w:lang w:val="nb-NO"/>
        </w:rPr>
      </w:pPr>
      <w:r w:rsidRPr="008A6C47">
        <w:rPr>
          <w:rStyle w:val="FootnoteReference"/>
        </w:rPr>
        <w:footnoteRef/>
      </w:r>
      <w:r w:rsidRPr="00F14C6F">
        <w:rPr>
          <w:lang w:val="nb-NO"/>
        </w:rPr>
        <w:t xml:space="preserve"> Subagyo Partodihardjo, </w:t>
      </w:r>
      <w:r w:rsidRPr="00F14C6F">
        <w:rPr>
          <w:i/>
          <w:lang w:val="nb-NO"/>
        </w:rPr>
        <w:t>Narkoba dan Musuhi Penyalahgunaannya</w:t>
      </w:r>
      <w:r w:rsidRPr="00F14C6F">
        <w:rPr>
          <w:lang w:val="nb-NO"/>
        </w:rPr>
        <w:t>. Esensi, Jakarta. 2004. Hal. 4</w:t>
      </w:r>
    </w:p>
  </w:footnote>
  <w:footnote w:id="9">
    <w:p w14:paraId="7B200DEB" w14:textId="77777777" w:rsidR="00F14C6F" w:rsidRPr="004D49A5" w:rsidRDefault="00F14C6F" w:rsidP="00F14C6F">
      <w:pPr>
        <w:pStyle w:val="FootnoteText"/>
        <w:ind w:left="284" w:firstLine="709"/>
        <w:jc w:val="both"/>
        <w:rPr>
          <w:lang w:val="nb-NO"/>
        </w:rPr>
      </w:pPr>
      <w:r w:rsidRPr="008A6C47">
        <w:rPr>
          <w:rStyle w:val="FootnoteReference"/>
        </w:rPr>
        <w:footnoteRef/>
      </w:r>
      <w:r w:rsidRPr="004D49A5">
        <w:rPr>
          <w:lang w:val="nb-NO"/>
        </w:rPr>
        <w:t xml:space="preserve"> Johnny Ibrahim, </w:t>
      </w:r>
      <w:r w:rsidRPr="004D49A5">
        <w:rPr>
          <w:i/>
          <w:iCs/>
          <w:lang w:val="nb-NO"/>
        </w:rPr>
        <w:t>Teori dan Metodologi Penelitian Hukum Normatif.</w:t>
      </w:r>
      <w:r w:rsidRPr="004D49A5">
        <w:rPr>
          <w:lang w:val="nb-NO"/>
        </w:rPr>
        <w:t xml:space="preserve"> Bayumedia, Surabaya. 2008, Hal. 282.  </w:t>
      </w:r>
    </w:p>
  </w:footnote>
  <w:footnote w:id="10">
    <w:p w14:paraId="4A578247" w14:textId="77777777" w:rsidR="00F14C6F" w:rsidRPr="00B639E7" w:rsidRDefault="00F14C6F" w:rsidP="00F14C6F">
      <w:pPr>
        <w:pStyle w:val="FootnoteText"/>
        <w:ind w:left="284" w:firstLine="709"/>
        <w:jc w:val="both"/>
        <w:rPr>
          <w:lang w:val="en-ID"/>
        </w:rPr>
      </w:pPr>
      <w:r w:rsidRPr="008A6C47">
        <w:rPr>
          <w:rStyle w:val="FootnoteReference"/>
        </w:rPr>
        <w:footnoteRef/>
      </w:r>
      <w:r w:rsidRPr="004D49A5">
        <w:rPr>
          <w:lang w:val="nb-NO"/>
        </w:rPr>
        <w:t xml:space="preserve"> Peter Marzuki Mahmud, </w:t>
      </w:r>
      <w:r w:rsidRPr="004D49A5">
        <w:rPr>
          <w:i/>
          <w:lang w:val="nb-NO"/>
        </w:rPr>
        <w:t xml:space="preserve">Penelitian Hukum. </w:t>
      </w:r>
      <w:r w:rsidRPr="004D49A5">
        <w:rPr>
          <w:lang w:val="nb-NO"/>
        </w:rPr>
        <w:t xml:space="preserve">Kencana Prenada Media Group, Jakarta. </w:t>
      </w:r>
      <w:r w:rsidRPr="00B639E7">
        <w:rPr>
          <w:lang w:val="en-ID"/>
        </w:rPr>
        <w:t>2010. Hal. 93</w:t>
      </w:r>
    </w:p>
  </w:footnote>
  <w:footnote w:id="11">
    <w:p w14:paraId="1E06AE7B" w14:textId="77777777" w:rsidR="00F14C6F" w:rsidRPr="008A6C47" w:rsidRDefault="00F14C6F" w:rsidP="00F14C6F">
      <w:pPr>
        <w:pStyle w:val="FootnoteText"/>
        <w:ind w:left="284" w:firstLine="709"/>
        <w:jc w:val="both"/>
        <w:rPr>
          <w:lang w:val="id-ID"/>
        </w:rPr>
      </w:pPr>
      <w:r w:rsidRPr="008A6C47">
        <w:rPr>
          <w:rStyle w:val="FootnoteReference"/>
        </w:rPr>
        <w:footnoteRef/>
      </w:r>
      <w:r w:rsidRPr="008A6C47">
        <w:rPr>
          <w:lang w:val="id-ID"/>
        </w:rPr>
        <w:t xml:space="preserve"> Peter Mahmud Marzuki. </w:t>
      </w:r>
      <w:r w:rsidRPr="00B639E7">
        <w:rPr>
          <w:i/>
          <w:lang w:val="en-ID"/>
        </w:rPr>
        <w:t xml:space="preserve">Op-cit, </w:t>
      </w:r>
      <w:r w:rsidRPr="00B639E7">
        <w:rPr>
          <w:lang w:val="en-ID"/>
        </w:rPr>
        <w:t>Hal</w:t>
      </w:r>
      <w:r w:rsidRPr="008A6C47">
        <w:rPr>
          <w:lang w:val="id-ID"/>
        </w:rPr>
        <w:t xml:space="preserve"> 141-142.</w:t>
      </w:r>
    </w:p>
  </w:footnote>
  <w:footnote w:id="12">
    <w:p w14:paraId="7E572B04" w14:textId="77777777" w:rsidR="000D25F5" w:rsidRPr="008A6C47" w:rsidRDefault="000D25F5" w:rsidP="000D25F5">
      <w:pPr>
        <w:pStyle w:val="FootnoteText"/>
        <w:ind w:left="284" w:firstLine="709"/>
        <w:jc w:val="both"/>
        <w:rPr>
          <w:lang w:val="id-ID"/>
        </w:rPr>
      </w:pPr>
      <w:r w:rsidRPr="008A6C47">
        <w:rPr>
          <w:rStyle w:val="FootnoteReference"/>
        </w:rPr>
        <w:footnoteRef/>
      </w:r>
      <w:r w:rsidRPr="008A6C47">
        <w:rPr>
          <w:lang w:val="id-ID"/>
        </w:rPr>
        <w:t xml:space="preserve"> H. Salim HS. dan  Erlies. S. Nurbani. </w:t>
      </w:r>
      <w:r w:rsidRPr="00B639E7">
        <w:rPr>
          <w:lang w:val="en-ID"/>
        </w:rPr>
        <w:t>Op-Cit, hal</w:t>
      </w:r>
      <w:r w:rsidRPr="008A6C47">
        <w:rPr>
          <w:lang w:val="id-ID"/>
        </w:rPr>
        <w:t xml:space="preserve"> 19.</w:t>
      </w:r>
    </w:p>
  </w:footnote>
  <w:footnote w:id="13">
    <w:p w14:paraId="43243586" w14:textId="77777777" w:rsidR="00CA03AF" w:rsidRPr="004D49A5" w:rsidRDefault="00CA03AF" w:rsidP="00CA03AF">
      <w:pPr>
        <w:pStyle w:val="FootnoteText"/>
        <w:ind w:left="284" w:firstLine="709"/>
        <w:jc w:val="both"/>
        <w:rPr>
          <w:lang w:val="nb-NO"/>
        </w:rPr>
      </w:pPr>
      <w:r w:rsidRPr="008A6C47">
        <w:rPr>
          <w:rStyle w:val="FootnoteReference"/>
        </w:rPr>
        <w:footnoteRef/>
      </w:r>
      <w:r w:rsidRPr="00B639E7">
        <w:rPr>
          <w:lang w:val="en-ID"/>
        </w:rPr>
        <w:t xml:space="preserve"> Supardi. </w:t>
      </w:r>
      <w:r w:rsidRPr="004D49A5">
        <w:rPr>
          <w:lang w:val="nb-NO"/>
        </w:rPr>
        <w:t xml:space="preserve">“Pro dan Kontra Pidana Mati terhadap Tindak Pidana Narkoba”, </w:t>
      </w:r>
      <w:r w:rsidRPr="004D49A5">
        <w:rPr>
          <w:i/>
          <w:iCs/>
          <w:lang w:val="nb-NO"/>
        </w:rPr>
        <w:t>http/www.bnn.go.id/konten</w:t>
      </w:r>
      <w:r w:rsidRPr="004D49A5">
        <w:rPr>
          <w:lang w:val="nb-NO"/>
        </w:rPr>
        <w:t xml:space="preserve">,  </w:t>
      </w:r>
    </w:p>
  </w:footnote>
  <w:footnote w:id="14">
    <w:p w14:paraId="4C0D3535" w14:textId="77777777" w:rsidR="00BA4074" w:rsidRPr="004D49A5" w:rsidRDefault="00BA4074" w:rsidP="00BA4074">
      <w:pPr>
        <w:pStyle w:val="FootnoteText"/>
        <w:ind w:left="284" w:firstLine="709"/>
        <w:jc w:val="both"/>
        <w:rPr>
          <w:lang w:val="nb-NO"/>
        </w:rPr>
      </w:pPr>
      <w:r w:rsidRPr="008A6C47">
        <w:rPr>
          <w:rStyle w:val="FootnoteReference"/>
        </w:rPr>
        <w:footnoteRef/>
      </w:r>
      <w:r w:rsidRPr="004D49A5">
        <w:rPr>
          <w:lang w:val="nb-NO"/>
        </w:rPr>
        <w:t xml:space="preserve"> Glenn Greenwald, “Dewan Pimpinan Nasional Gerakan Nasional Peduli Anti Narkoba dan Tawuran, </w:t>
      </w:r>
      <w:r w:rsidRPr="004D49A5">
        <w:rPr>
          <w:i/>
          <w:iCs/>
          <w:lang w:val="nb-NO"/>
        </w:rPr>
        <w:t>Membangun Paradigma Dekriminalisasi korban pengguna Narkotika</w:t>
      </w:r>
      <w:r w:rsidRPr="004D49A5">
        <w:rPr>
          <w:lang w:val="nb-NO"/>
        </w:rPr>
        <w:t xml:space="preserve">, </w:t>
      </w:r>
      <w:r w:rsidRPr="004D49A5">
        <w:rPr>
          <w:i/>
          <w:iCs/>
          <w:lang w:val="nb-NO"/>
        </w:rPr>
        <w:t>http://www.gepenta.com</w:t>
      </w:r>
      <w:r w:rsidRPr="004D49A5">
        <w:rPr>
          <w:lang w:val="nb-NO"/>
        </w:rPr>
        <w:t xml:space="preserve">,  </w:t>
      </w:r>
    </w:p>
  </w:footnote>
  <w:footnote w:id="15">
    <w:p w14:paraId="1DCA3E63" w14:textId="77777777" w:rsidR="00FA2097" w:rsidRPr="00DA3ADE" w:rsidRDefault="00FA2097" w:rsidP="00FA2097">
      <w:pPr>
        <w:pStyle w:val="FootnoteText"/>
        <w:ind w:left="284" w:firstLine="709"/>
        <w:jc w:val="both"/>
        <w:rPr>
          <w:lang w:val="nb-NO"/>
        </w:rPr>
      </w:pPr>
      <w:r w:rsidRPr="008A6C47">
        <w:rPr>
          <w:rStyle w:val="FootnoteReference"/>
        </w:rPr>
        <w:footnoteRef/>
      </w:r>
      <w:r w:rsidRPr="00CF47D7">
        <w:rPr>
          <w:lang w:val="nb-NO"/>
        </w:rPr>
        <w:t xml:space="preserve"> </w:t>
      </w:r>
      <w:r w:rsidRPr="00CF47D7">
        <w:rPr>
          <w:color w:val="000000"/>
          <w:lang w:val="nb-NO"/>
        </w:rPr>
        <w:t xml:space="preserve">Supriyanto Daris Warsito, </w:t>
      </w:r>
      <w:r w:rsidRPr="00CF47D7">
        <w:rPr>
          <w:rStyle w:val="A0"/>
          <w:lang w:val="nb-NO"/>
        </w:rPr>
        <w:t xml:space="preserve">Sistem Pemidanaan Terhadap Pelaku Tindak Pidana Penyalahguna Narkotika dalam Jurnal Daulat Hukum Vol. 1 No. 1. </w:t>
      </w:r>
      <w:r w:rsidRPr="00DA3ADE">
        <w:rPr>
          <w:color w:val="000000"/>
          <w:lang w:val="nb-NO"/>
        </w:rPr>
        <w:t>2018. Hal. 38</w:t>
      </w:r>
    </w:p>
  </w:footnote>
  <w:footnote w:id="16">
    <w:p w14:paraId="3D8422AF" w14:textId="77777777" w:rsidR="00736D2C" w:rsidRPr="00DA3ADE" w:rsidRDefault="00736D2C" w:rsidP="00736D2C">
      <w:pPr>
        <w:pStyle w:val="FootnoteText"/>
        <w:ind w:left="284" w:firstLine="709"/>
        <w:jc w:val="both"/>
        <w:rPr>
          <w:lang w:val="nb-NO"/>
        </w:rPr>
      </w:pPr>
      <w:r w:rsidRPr="008A6C47">
        <w:rPr>
          <w:rStyle w:val="FootnoteReference"/>
        </w:rPr>
        <w:footnoteRef/>
      </w:r>
      <w:r w:rsidRPr="00DA3ADE">
        <w:rPr>
          <w:lang w:val="nb-NO"/>
        </w:rPr>
        <w:t xml:space="preserve"> Wawancara dengan </w:t>
      </w:r>
      <w:r w:rsidRPr="00DA3ADE">
        <w:rPr>
          <w:color w:val="000000"/>
          <w:lang w:val="nb-NO"/>
        </w:rPr>
        <w:t>Hari Nugroho selaku Addiction Phsycian Medicine Badan Narkotika Nasional Kab/Kota pada tanggal 26 Januari 2022</w:t>
      </w:r>
    </w:p>
  </w:footnote>
  <w:footnote w:id="17">
    <w:p w14:paraId="7843BBFB" w14:textId="77777777" w:rsidR="00E30D9F" w:rsidRPr="00CF47D7" w:rsidRDefault="00E30D9F" w:rsidP="00E30D9F">
      <w:pPr>
        <w:pStyle w:val="FootnoteText"/>
        <w:ind w:left="284" w:firstLine="709"/>
        <w:jc w:val="both"/>
        <w:rPr>
          <w:i/>
          <w:lang w:val="nb-NO"/>
        </w:rPr>
      </w:pPr>
      <w:r w:rsidRPr="008A6C47">
        <w:rPr>
          <w:rStyle w:val="FootnoteReference"/>
        </w:rPr>
        <w:footnoteRef/>
      </w:r>
      <w:r w:rsidRPr="00CF47D7">
        <w:rPr>
          <w:lang w:val="nb-NO"/>
        </w:rPr>
        <w:t xml:space="preserve"> </w:t>
      </w:r>
      <w:r w:rsidRPr="00CF47D7">
        <w:rPr>
          <w:color w:val="000000"/>
          <w:lang w:val="nb-NO"/>
        </w:rPr>
        <w:t xml:space="preserve">Hari Nugroho </w:t>
      </w:r>
      <w:r w:rsidRPr="00CF47D7">
        <w:rPr>
          <w:i/>
          <w:color w:val="000000"/>
          <w:lang w:val="nb-NO"/>
        </w:rPr>
        <w:t>op-cit</w:t>
      </w:r>
    </w:p>
  </w:footnote>
  <w:footnote w:id="18">
    <w:p w14:paraId="1257F4BA" w14:textId="77777777" w:rsidR="006665B1" w:rsidRPr="00CF47D7" w:rsidRDefault="006665B1" w:rsidP="006665B1">
      <w:pPr>
        <w:pStyle w:val="FootnoteText"/>
        <w:ind w:left="284" w:firstLine="709"/>
        <w:jc w:val="both"/>
        <w:rPr>
          <w:lang w:val="nb-NO"/>
        </w:rPr>
      </w:pPr>
      <w:r w:rsidRPr="008A6C47">
        <w:rPr>
          <w:rStyle w:val="FootnoteReference"/>
        </w:rPr>
        <w:footnoteRef/>
      </w:r>
      <w:r w:rsidRPr="00CF47D7">
        <w:rPr>
          <w:lang w:val="nb-NO"/>
        </w:rPr>
        <w:t xml:space="preserve"> Sumber Buku Register Badan narkotika kota Ambon</w:t>
      </w:r>
    </w:p>
  </w:footnote>
  <w:footnote w:id="19">
    <w:p w14:paraId="535448BA" w14:textId="77777777" w:rsidR="006665B1" w:rsidRPr="00CF47D7" w:rsidRDefault="006665B1" w:rsidP="006665B1">
      <w:pPr>
        <w:pStyle w:val="FootnoteText"/>
        <w:ind w:left="284" w:firstLine="709"/>
        <w:jc w:val="both"/>
        <w:rPr>
          <w:lang w:val="nb-NO"/>
        </w:rPr>
      </w:pPr>
      <w:r w:rsidRPr="008A6C47">
        <w:rPr>
          <w:rStyle w:val="FootnoteReference"/>
        </w:rPr>
        <w:footnoteRef/>
      </w:r>
      <w:r w:rsidRPr="00CF47D7">
        <w:rPr>
          <w:lang w:val="nb-NO"/>
        </w:rPr>
        <w:t xml:space="preserve"> Wawancara dengan dr Lanna Selaku dokter Umum bidang Rehabilitasi Provinsi Maluku, Pada tanggal 12 Desember 2021</w:t>
      </w:r>
    </w:p>
  </w:footnote>
  <w:footnote w:id="20">
    <w:p w14:paraId="6376FA82" w14:textId="77777777" w:rsidR="006665B1" w:rsidRPr="006665B1" w:rsidRDefault="006665B1" w:rsidP="006665B1">
      <w:pPr>
        <w:pStyle w:val="FootnoteText"/>
        <w:ind w:left="284" w:firstLine="709"/>
        <w:jc w:val="both"/>
        <w:rPr>
          <w:lang w:val="nb-NO"/>
        </w:rPr>
      </w:pPr>
      <w:r w:rsidRPr="008A6C47">
        <w:rPr>
          <w:rStyle w:val="FootnoteReference"/>
        </w:rPr>
        <w:footnoteRef/>
      </w:r>
      <w:r w:rsidRPr="006665B1">
        <w:rPr>
          <w:lang w:val="nb-NO"/>
        </w:rPr>
        <w:t xml:space="preserve"> Wawancara dengan dr. Sari Staf Bidang Rehabilitasi Provinsi Maluku pada tanggal 12 Desember 2021</w:t>
      </w:r>
    </w:p>
  </w:footnote>
  <w:footnote w:id="21">
    <w:p w14:paraId="0EB85B5F" w14:textId="77777777" w:rsidR="002F75B8" w:rsidRPr="00CF47D7" w:rsidRDefault="002F75B8" w:rsidP="002F75B8">
      <w:pPr>
        <w:pStyle w:val="FootnoteText"/>
        <w:ind w:left="284" w:firstLine="709"/>
        <w:jc w:val="both"/>
        <w:rPr>
          <w:b/>
          <w:lang w:val="nb-NO"/>
        </w:rPr>
      </w:pPr>
      <w:r w:rsidRPr="008A6C47">
        <w:rPr>
          <w:rStyle w:val="FootnoteReference"/>
        </w:rPr>
        <w:footnoteRef/>
      </w:r>
      <w:r w:rsidRPr="00CF47D7">
        <w:rPr>
          <w:lang w:val="nb-NO"/>
        </w:rPr>
        <w:t xml:space="preserve"> Marlina, </w:t>
      </w:r>
      <w:r w:rsidRPr="00CF47D7">
        <w:rPr>
          <w:i/>
          <w:iCs/>
          <w:lang w:val="nb-NO"/>
        </w:rPr>
        <w:t>Hukum Penitensier.</w:t>
      </w:r>
      <w:r w:rsidRPr="00CF47D7">
        <w:rPr>
          <w:lang w:val="nb-NO"/>
        </w:rPr>
        <w:t xml:space="preserve"> PT Refika Aditama, Bandung. 2011. Hal. 59.  </w:t>
      </w:r>
    </w:p>
  </w:footnote>
  <w:footnote w:id="22">
    <w:p w14:paraId="5195F924" w14:textId="77777777" w:rsidR="002F75B8" w:rsidRPr="00CF47D7" w:rsidRDefault="002F75B8" w:rsidP="002F75B8">
      <w:pPr>
        <w:pStyle w:val="FootnoteText"/>
        <w:ind w:left="284" w:firstLine="709"/>
        <w:jc w:val="both"/>
        <w:rPr>
          <w:lang w:val="nb-NO"/>
        </w:rPr>
      </w:pPr>
      <w:r w:rsidRPr="008A6C47">
        <w:rPr>
          <w:rStyle w:val="FootnoteReference"/>
        </w:rPr>
        <w:footnoteRef/>
      </w:r>
      <w:r w:rsidRPr="00CF47D7">
        <w:rPr>
          <w:lang w:val="nb-NO"/>
        </w:rPr>
        <w:t xml:space="preserve"> </w:t>
      </w:r>
      <w:r w:rsidRPr="00CF47D7">
        <w:rPr>
          <w:i/>
          <w:iCs/>
          <w:lang w:val="nb-NO"/>
        </w:rPr>
        <w:t>Ibid</w:t>
      </w:r>
      <w:r w:rsidRPr="00CF47D7">
        <w:rPr>
          <w:lang w:val="nb-NO"/>
        </w:rPr>
        <w:t xml:space="preserve">, hal. 60.  </w:t>
      </w:r>
    </w:p>
  </w:footnote>
  <w:footnote w:id="23">
    <w:p w14:paraId="0183CBAC" w14:textId="77777777" w:rsidR="002F75B8" w:rsidRPr="00DA3ADE" w:rsidRDefault="002F75B8" w:rsidP="002F75B8">
      <w:pPr>
        <w:pStyle w:val="FootnoteText"/>
        <w:ind w:left="284" w:firstLine="709"/>
        <w:jc w:val="both"/>
        <w:rPr>
          <w:lang w:val="en-ID"/>
        </w:rPr>
      </w:pPr>
      <w:r w:rsidRPr="008A6C47">
        <w:rPr>
          <w:rStyle w:val="FootnoteReference"/>
        </w:rPr>
        <w:footnoteRef/>
      </w:r>
      <w:r w:rsidRPr="00CF47D7">
        <w:rPr>
          <w:lang w:val="nb-NO"/>
        </w:rPr>
        <w:t xml:space="preserve"> Muladi dan Barda Nawawi Arief, </w:t>
      </w:r>
      <w:r w:rsidRPr="00CF47D7">
        <w:rPr>
          <w:i/>
          <w:iCs/>
          <w:lang w:val="nb-NO"/>
        </w:rPr>
        <w:t>Teori-Teori dan Kebijakan Pidana</w:t>
      </w:r>
      <w:r w:rsidRPr="00CF47D7">
        <w:rPr>
          <w:lang w:val="nb-NO"/>
        </w:rPr>
        <w:t xml:space="preserve">, Alumni, Bandung, 1992. </w:t>
      </w:r>
      <w:r w:rsidRPr="00DA3ADE">
        <w:rPr>
          <w:lang w:val="en-ID"/>
        </w:rPr>
        <w:t xml:space="preserve">Hal. 5.  </w:t>
      </w:r>
    </w:p>
  </w:footnote>
  <w:footnote w:id="24">
    <w:p w14:paraId="3381D1C9" w14:textId="77777777" w:rsidR="00E33B03" w:rsidRPr="008A6C47" w:rsidRDefault="00E33B03" w:rsidP="00E33B03">
      <w:pPr>
        <w:pStyle w:val="FootnoteText"/>
        <w:ind w:left="284" w:firstLine="709"/>
        <w:jc w:val="both"/>
      </w:pPr>
      <w:r w:rsidRPr="008A6C47">
        <w:rPr>
          <w:rStyle w:val="FootnoteReference"/>
        </w:rPr>
        <w:footnoteRef/>
      </w:r>
      <w:r w:rsidRPr="008A6C47">
        <w:t xml:space="preserve"> C. Ray Jeffery dalam Mahmud Mulyadi, </w:t>
      </w:r>
      <w:r w:rsidRPr="008A6C47">
        <w:rPr>
          <w:i/>
          <w:iCs/>
        </w:rPr>
        <w:t>Criminal Policy</w:t>
      </w:r>
      <w:r w:rsidRPr="008A6C47">
        <w:t xml:space="preserve">, </w:t>
      </w:r>
      <w:r w:rsidRPr="008A6C47">
        <w:rPr>
          <w:i/>
          <w:iCs/>
        </w:rPr>
        <w:t>Pendekatan Integral Penal Policy dan Non-Penal Policy dalam Penanganan Kejahatan Kekerasan.</w:t>
      </w:r>
      <w:r w:rsidRPr="008A6C47">
        <w:t xml:space="preserve"> Pustaka Bangsa Press, Medan 2008, Hal. 79  </w:t>
      </w:r>
    </w:p>
  </w:footnote>
  <w:footnote w:id="25">
    <w:p w14:paraId="1659DB85" w14:textId="77777777" w:rsidR="00E33B03" w:rsidRPr="008A6C47" w:rsidRDefault="00E33B03" w:rsidP="00E33B03">
      <w:pPr>
        <w:pStyle w:val="FootnoteText"/>
        <w:ind w:left="284" w:firstLine="709"/>
        <w:jc w:val="both"/>
      </w:pPr>
      <w:r w:rsidRPr="008A6C47">
        <w:rPr>
          <w:rStyle w:val="FootnoteReference"/>
        </w:rPr>
        <w:footnoteRef/>
      </w:r>
      <w:r w:rsidRPr="008A6C47">
        <w:t xml:space="preserve"> Herbert L. Packer, “</w:t>
      </w:r>
      <w:r w:rsidRPr="008A6C47">
        <w:rPr>
          <w:i/>
          <w:iCs/>
        </w:rPr>
        <w:t>The Limits of The Criminal Sanction”</w:t>
      </w:r>
      <w:r w:rsidRPr="008A6C47">
        <w:t xml:space="preserve">, California: Stanford University Press, 1968, Hal. 54.  </w:t>
      </w:r>
    </w:p>
  </w:footnote>
  <w:footnote w:id="26">
    <w:p w14:paraId="3A1992F7" w14:textId="77777777" w:rsidR="00E33B03" w:rsidRPr="008A6C47" w:rsidRDefault="00E33B03" w:rsidP="00E33B03">
      <w:pPr>
        <w:autoSpaceDE w:val="0"/>
        <w:autoSpaceDN w:val="0"/>
        <w:adjustRightInd w:val="0"/>
        <w:ind w:left="284" w:firstLine="709"/>
        <w:jc w:val="both"/>
      </w:pPr>
      <w:r w:rsidRPr="008A6C47">
        <w:rPr>
          <w:rStyle w:val="FootnoteReference"/>
        </w:rPr>
        <w:footnoteRef/>
      </w:r>
      <w:r w:rsidRPr="008A6C47">
        <w:t xml:space="preserve"> Anang Iskandar, </w:t>
      </w:r>
      <w:r w:rsidRPr="008A6C47">
        <w:rPr>
          <w:i/>
          <w:iCs/>
        </w:rPr>
        <w:t>Re-Orientasi Penanganan Permasalahan Narkoba di Indonesia</w:t>
      </w:r>
      <w:r w:rsidRPr="008A6C47">
        <w:t>, Seminar Nasional “Dekriminalisai dan Depenalisasi Bagi Pengguna Narkoba”, Fakultas Hukum Universitas Diponegoro, 2014, FH Undip, Semarang 19 Agustus 2014, Hal. 6.</w:t>
      </w:r>
    </w:p>
  </w:footnote>
  <w:footnote w:id="27">
    <w:p w14:paraId="0227E660" w14:textId="77777777" w:rsidR="00E33B03" w:rsidRPr="00DA3ADE" w:rsidRDefault="00E33B03" w:rsidP="00E33B03">
      <w:pPr>
        <w:autoSpaceDE w:val="0"/>
        <w:autoSpaceDN w:val="0"/>
        <w:adjustRightInd w:val="0"/>
        <w:ind w:left="284" w:firstLine="709"/>
        <w:jc w:val="both"/>
        <w:rPr>
          <w:lang w:val="nb-NO"/>
        </w:rPr>
      </w:pPr>
      <w:r w:rsidRPr="008A6C47">
        <w:rPr>
          <w:rStyle w:val="FootnoteReference"/>
        </w:rPr>
        <w:footnoteRef/>
      </w:r>
      <w:r w:rsidRPr="008A6C47">
        <w:t xml:space="preserve"> Akmal Hawi, </w:t>
      </w:r>
      <w:r w:rsidRPr="008A6C47">
        <w:rPr>
          <w:i/>
          <w:iCs/>
        </w:rPr>
        <w:t>Remaja Pecandu Narkoba: Studi tentang Rehabilitasi Integratif di Panti Rehabilitasi Narkoba Pondok Pesantren Ar-Rahman Palembang</w:t>
      </w:r>
      <w:r w:rsidRPr="008A6C47">
        <w:t xml:space="preserve">, Tadrib, Vol. </w:t>
      </w:r>
      <w:r w:rsidRPr="00DA3ADE">
        <w:rPr>
          <w:lang w:val="nb-NO"/>
        </w:rPr>
        <w:t>IV, No.1, Juni 2018, Hal 100.</w:t>
      </w:r>
    </w:p>
  </w:footnote>
  <w:footnote w:id="28">
    <w:p w14:paraId="4FBD9FC8" w14:textId="77777777" w:rsidR="00E33B03" w:rsidRPr="00CF47D7" w:rsidRDefault="00E33B03" w:rsidP="00E33B03">
      <w:pPr>
        <w:pStyle w:val="FootnoteText"/>
        <w:ind w:left="284" w:firstLine="709"/>
        <w:jc w:val="both"/>
        <w:rPr>
          <w:lang w:val="nb-NO"/>
        </w:rPr>
      </w:pPr>
      <w:r w:rsidRPr="008A6C47">
        <w:rPr>
          <w:rStyle w:val="FootnoteReference"/>
        </w:rPr>
        <w:footnoteRef/>
      </w:r>
      <w:r w:rsidRPr="00CF47D7">
        <w:rPr>
          <w:lang w:val="nb-NO"/>
        </w:rPr>
        <w:t xml:space="preserve"> Taufik Budi, </w:t>
      </w:r>
      <w:r w:rsidRPr="00CF47D7">
        <w:rPr>
          <w:i/>
          <w:iCs/>
          <w:lang w:val="nb-NO"/>
        </w:rPr>
        <w:t>loc. cit.</w:t>
      </w:r>
    </w:p>
  </w:footnote>
  <w:footnote w:id="29">
    <w:p w14:paraId="70BEECDD" w14:textId="77777777" w:rsidR="00346DB3" w:rsidRPr="00CF47D7" w:rsidRDefault="00346DB3" w:rsidP="00346DB3">
      <w:pPr>
        <w:autoSpaceDE w:val="0"/>
        <w:autoSpaceDN w:val="0"/>
        <w:adjustRightInd w:val="0"/>
        <w:ind w:left="284" w:firstLine="709"/>
        <w:jc w:val="both"/>
        <w:rPr>
          <w:lang w:val="nb-NO"/>
        </w:rPr>
      </w:pPr>
      <w:r w:rsidRPr="008A6C47">
        <w:rPr>
          <w:rStyle w:val="FootnoteReference"/>
        </w:rPr>
        <w:footnoteRef/>
      </w:r>
      <w:r w:rsidRPr="00CF47D7">
        <w:rPr>
          <w:lang w:val="nb-NO"/>
        </w:rPr>
        <w:t xml:space="preserve"> Iskandar, Anang, 2020, </w:t>
      </w:r>
      <w:r w:rsidRPr="00CF47D7">
        <w:rPr>
          <w:i/>
          <w:iCs/>
          <w:lang w:val="nb-NO"/>
        </w:rPr>
        <w:t>Politik Hukum Narkotika</w:t>
      </w:r>
      <w:r w:rsidRPr="00CF47D7">
        <w:rPr>
          <w:lang w:val="nb-NO"/>
        </w:rPr>
        <w:t>, PT Elex Media Komputindo, Jakarta, hal. 15.</w:t>
      </w:r>
    </w:p>
  </w:footnote>
  <w:footnote w:id="30">
    <w:p w14:paraId="6791DD2F" w14:textId="77777777" w:rsidR="00346DB3" w:rsidRPr="008A6C47" w:rsidRDefault="00346DB3" w:rsidP="00346DB3">
      <w:pPr>
        <w:pStyle w:val="FootnoteText"/>
        <w:ind w:left="284" w:firstLine="709"/>
        <w:jc w:val="both"/>
        <w:rPr>
          <w:i/>
        </w:rPr>
      </w:pPr>
      <w:r w:rsidRPr="008A6C47">
        <w:rPr>
          <w:rStyle w:val="FootnoteReference"/>
        </w:rPr>
        <w:footnoteRef/>
      </w:r>
      <w:r w:rsidRPr="008A6C47">
        <w:t xml:space="preserve"> </w:t>
      </w:r>
      <w:r w:rsidRPr="008A6C47">
        <w:rPr>
          <w:i/>
        </w:rPr>
        <w:t>Ibid</w:t>
      </w:r>
    </w:p>
  </w:footnote>
  <w:footnote w:id="31">
    <w:p w14:paraId="61DF3A80" w14:textId="77777777" w:rsidR="00346DB3" w:rsidRPr="008A6C47" w:rsidRDefault="00346DB3" w:rsidP="00346DB3">
      <w:pPr>
        <w:autoSpaceDE w:val="0"/>
        <w:autoSpaceDN w:val="0"/>
        <w:adjustRightInd w:val="0"/>
        <w:ind w:left="284" w:firstLine="709"/>
        <w:jc w:val="both"/>
      </w:pPr>
      <w:r w:rsidRPr="008A6C47">
        <w:rPr>
          <w:rStyle w:val="FootnoteReference"/>
        </w:rPr>
        <w:footnoteRef/>
      </w:r>
      <w:r w:rsidRPr="008A6C47">
        <w:t xml:space="preserve"> Frank E. </w:t>
      </w:r>
      <w:proofErr w:type="gramStart"/>
      <w:r w:rsidRPr="008A6C47">
        <w:t>Hagan ,</w:t>
      </w:r>
      <w:proofErr w:type="gramEnd"/>
      <w:r w:rsidRPr="008A6C47">
        <w:t xml:space="preserve"> 2013, </w:t>
      </w:r>
      <w:r w:rsidRPr="008A6C47">
        <w:rPr>
          <w:i/>
          <w:iCs/>
        </w:rPr>
        <w:t>Pengantar Kriminologi: Teori, Metode, dan Perilaku Kriminal</w:t>
      </w:r>
      <w:r w:rsidRPr="008A6C47">
        <w:t xml:space="preserve">, Jakarta: Kencana Prenadamedia Group, 2013, Diterjemahkan dari buku aslinya </w:t>
      </w:r>
      <w:r w:rsidRPr="008A6C47">
        <w:rPr>
          <w:i/>
          <w:iCs/>
        </w:rPr>
        <w:t>Introduction to Criminology: Theories, Methods and Criminal Behavior Edition 7</w:t>
      </w:r>
      <w:r w:rsidRPr="008A6C47">
        <w:t>, sage Publication, Inc., Penerjemah Noor Cholis, hal. 228.</w:t>
      </w:r>
    </w:p>
  </w:footnote>
  <w:footnote w:id="32">
    <w:p w14:paraId="4BD425F4" w14:textId="77777777" w:rsidR="00346DB3" w:rsidRPr="00CF47D7" w:rsidRDefault="00346DB3" w:rsidP="00346DB3">
      <w:pPr>
        <w:autoSpaceDE w:val="0"/>
        <w:autoSpaceDN w:val="0"/>
        <w:adjustRightInd w:val="0"/>
        <w:ind w:left="284" w:firstLine="709"/>
        <w:jc w:val="both"/>
        <w:rPr>
          <w:lang w:val="nb-NO"/>
        </w:rPr>
      </w:pPr>
      <w:r w:rsidRPr="008A6C47">
        <w:rPr>
          <w:rStyle w:val="FootnoteReference"/>
        </w:rPr>
        <w:footnoteRef/>
      </w:r>
      <w:r w:rsidRPr="00CF47D7">
        <w:rPr>
          <w:lang w:val="nb-NO"/>
        </w:rPr>
        <w:t xml:space="preserve"> Paulus Hadisuprapto, </w:t>
      </w:r>
      <w:r w:rsidRPr="00CF47D7">
        <w:rPr>
          <w:i/>
          <w:iCs/>
          <w:lang w:val="nb-NO"/>
        </w:rPr>
        <w:t>Delinkuensi Anak Pemahaman dan Penaggulangannya</w:t>
      </w:r>
      <w:r w:rsidRPr="00CF47D7">
        <w:rPr>
          <w:lang w:val="nb-NO"/>
        </w:rPr>
        <w:t>, Malang. Selaras, 2010), Hal. 107.</w:t>
      </w:r>
    </w:p>
  </w:footnote>
  <w:footnote w:id="33">
    <w:p w14:paraId="24C0D93C" w14:textId="77777777" w:rsidR="00346DB3" w:rsidRPr="00CF47D7" w:rsidRDefault="00346DB3" w:rsidP="00346DB3">
      <w:pPr>
        <w:autoSpaceDE w:val="0"/>
        <w:autoSpaceDN w:val="0"/>
        <w:adjustRightInd w:val="0"/>
        <w:ind w:left="284" w:firstLine="709"/>
        <w:jc w:val="both"/>
        <w:rPr>
          <w:lang w:val="nb-NO"/>
        </w:rPr>
      </w:pPr>
      <w:r w:rsidRPr="008A6C47">
        <w:rPr>
          <w:rStyle w:val="FootnoteReference"/>
        </w:rPr>
        <w:footnoteRef/>
      </w:r>
      <w:r w:rsidRPr="00CF47D7">
        <w:rPr>
          <w:lang w:val="nb-NO"/>
        </w:rPr>
        <w:t xml:space="preserve"> Dwitiyanti, Kriana Efendi, Supandi, Penyuluhan tentang Bahaya Penyalahgunaan Narkotik, Psikotropika dan Zat Adiktif Bagi Siswa Siswi SMA dan SMK MUTIARA 17 AGUSTUS, Jurnal SEMAR Vol. 8 No. 1, 2019 hal. 40 – 43 ISSN: 2302-3937, hal. 40.</w:t>
      </w:r>
    </w:p>
  </w:footnote>
  <w:footnote w:id="34">
    <w:p w14:paraId="155A933D" w14:textId="77777777" w:rsidR="00346DB3" w:rsidRPr="00CF47D7" w:rsidRDefault="00346DB3" w:rsidP="00346DB3">
      <w:pPr>
        <w:autoSpaceDE w:val="0"/>
        <w:autoSpaceDN w:val="0"/>
        <w:adjustRightInd w:val="0"/>
        <w:ind w:left="284" w:firstLine="709"/>
        <w:jc w:val="both"/>
        <w:rPr>
          <w:lang w:val="nb-NO"/>
        </w:rPr>
      </w:pPr>
      <w:r w:rsidRPr="008A6C47">
        <w:rPr>
          <w:rStyle w:val="FootnoteReference"/>
        </w:rPr>
        <w:footnoteRef/>
      </w:r>
      <w:r w:rsidRPr="00CF47D7">
        <w:rPr>
          <w:lang w:val="nb-NO"/>
        </w:rPr>
        <w:t xml:space="preserve"> Sri Yuni Murtiwidayanti, Sikap dan Kepedulian Remaja dalam Penanggulangan Penyalahgunaan Narkoba, Jurnal PKS Vol 17 No 1 Maret 2018, Hal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68D6" w14:textId="77777777" w:rsidR="00EA20EF" w:rsidRDefault="00B177A7" w:rsidP="00783FA7">
    <w:pPr>
      <w:pStyle w:val="Header"/>
      <w:tabs>
        <w:tab w:val="clear" w:pos="4320"/>
        <w:tab w:val="clear" w:pos="8640"/>
        <w:tab w:val="left" w:pos="2992"/>
        <w:tab w:val="right" w:pos="8505"/>
      </w:tabs>
      <w:rPr>
        <w:sz w:val="22"/>
        <w:szCs w:val="22"/>
        <w:lang w:val="id-ID"/>
      </w:rPr>
    </w:pPr>
  </w:p>
  <w:p w14:paraId="3696AC8A" w14:textId="77777777" w:rsidR="00EA20EF" w:rsidRDefault="00B177A7" w:rsidP="00783FA7">
    <w:pPr>
      <w:pStyle w:val="Header"/>
      <w:tabs>
        <w:tab w:val="clear" w:pos="4320"/>
        <w:tab w:val="clear" w:pos="8640"/>
        <w:tab w:val="left" w:pos="2992"/>
        <w:tab w:val="right" w:pos="8505"/>
      </w:tabs>
      <w:rPr>
        <w:sz w:val="22"/>
        <w:szCs w:val="22"/>
        <w:lang w:val="id-ID"/>
      </w:rPr>
    </w:pPr>
  </w:p>
  <w:p w14:paraId="4D65F8F5" w14:textId="77777777" w:rsidR="0058384E" w:rsidRPr="00085A7E" w:rsidRDefault="00B177A7" w:rsidP="0058384E">
    <w:pPr>
      <w:pStyle w:val="Header"/>
      <w:tabs>
        <w:tab w:val="clear" w:pos="4320"/>
        <w:tab w:val="clear" w:pos="8640"/>
      </w:tabs>
      <w:jc w:val="right"/>
      <w:rPr>
        <w:b/>
        <w:i/>
      </w:rPr>
    </w:pPr>
  </w:p>
  <w:p w14:paraId="5C0CAC23" w14:textId="77777777" w:rsidR="000E199B" w:rsidRPr="00C52A26" w:rsidRDefault="002D579F"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EC9A9" w14:textId="77777777" w:rsidR="0058384E" w:rsidRDefault="002D579F"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617B10D0" w14:textId="77777777" w:rsidR="0058384E" w:rsidRDefault="00B177A7" w:rsidP="0058384E">
    <w:pPr>
      <w:pStyle w:val="Header"/>
      <w:rPr>
        <w:rFonts w:ascii="Book Antiqua" w:hAnsi="Book Antiqua"/>
        <w:b/>
        <w:i/>
        <w:lang w:val="id-ID" w:eastAsia="ko-KR"/>
      </w:rPr>
    </w:pPr>
  </w:p>
  <w:p w14:paraId="4940F326" w14:textId="77777777" w:rsidR="0058384E" w:rsidRPr="00334F9D" w:rsidRDefault="00B177A7" w:rsidP="0058384E">
    <w:pPr>
      <w:pStyle w:val="Header"/>
      <w:rPr>
        <w:rFonts w:ascii="Book Antiqua" w:hAnsi="Book Antiqua"/>
        <w:i/>
        <w:lang w:val="id-ID"/>
      </w:rPr>
    </w:pPr>
  </w:p>
  <w:p w14:paraId="5BBCCEBF" w14:textId="77777777" w:rsidR="000E199B" w:rsidRPr="0058384E" w:rsidRDefault="00B177A7"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E5B3" w14:textId="77777777" w:rsidR="000E199B" w:rsidRDefault="002D579F">
    <w:pPr>
      <w:pStyle w:val="Header"/>
    </w:pPr>
    <w:r w:rsidRPr="005C6A05">
      <w:rPr>
        <w:noProof/>
      </w:rPr>
      <w:drawing>
        <wp:anchor distT="0" distB="0" distL="114300" distR="114300" simplePos="0" relativeHeight="251660288" behindDoc="0" locked="0" layoutInCell="1" allowOverlap="1" wp14:anchorId="73B13953" wp14:editId="70F11C5C">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CD9F552" wp14:editId="00A54D65">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C28A4B"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lHogEAAJkDAAAOAAAAZHJzL2Uyb0RvYy54bWysU01P4zAQvSPxHyzfadIKWBQ15QBaLmgX&#10;sfADjDNurPWXxqZJ/z1jt03RLlqtEBfH9sx7M+95srwerWEbwKi9a/l8VnMGTvpOu3XLn5++n11x&#10;FpNwnTDeQcu3EPn16vRkOYQGFr73pgNkROJiM4SW9ymFpqqi7MGKOPMBHAWVRysSHXFddSgGYrem&#10;WtT1ZTV47AJ6CTHS7e0uyFeFXymQ6adSERIzLafeUlmxrC95rVZL0axRhF7LfRviE11YoR0Vnahu&#10;RRLsFfVfVFZL9NGrNJPeVl4pLaFoIDXz+g81v3oRoGghc2KYbIpfRyt/bG7cA5INQ4hNDA+YVYwK&#10;bf5Sf2wsZm0ns2BMTNLlxfnV5XlNnspDrDoCA8Z0B96yvGm50S7rEI3Y3MdExSj1kJKvjWMDTc/i&#10;G/Hl6LGXsktbA7u0R1BMd1R9XujKmMCNQbYR9MDd73mBZ0LKzBCljZlA9b9B+9wMgzI6/wucsktF&#10;79IEtNp5/KhqGg+tql3+QfVOa5b94rtteZliB71/sW0/q3nA3p8L/PhHrd4AAAD//wMAUEsDBBQA&#10;BgAIAAAAIQCFtx0y2wAAAAkBAAAPAAAAZHJzL2Rvd25yZXYueG1sTI/BTsMwEETvSPyDtUhcUOu0&#10;oKSEOFWE1A+g7YGjGy9xVHsdYjcNf88iIcFxZ0azb6rt7J2YcIx9IAWrZQYCqQ2mp07B8bBbbEDE&#10;pMloFwgVfGGEbX17U+nShCu94bRPneASiqVWYFMaSilja9HruAwDEnsfYfQ68Tl20oz6yuXeyXWW&#10;5dLrnviD1QO+WmzP+4tXcHgv0NgH10z6szHUPZ77XZEpdX83Ny8gEs7pLww/+IwONTOdwoVMFE7B&#10;+omDChar4hkE+5s8Z+X0q8i6kv8X1N8AAAD//wMAUEsBAi0AFAAGAAgAAAAhALaDOJL+AAAA4QEA&#10;ABMAAAAAAAAAAAAAAAAAAAAAAFtDb250ZW50X1R5cGVzXS54bWxQSwECLQAUAAYACAAAACEAOP0h&#10;/9YAAACUAQAACwAAAAAAAAAAAAAAAAAvAQAAX3JlbHMvLnJlbHNQSwECLQAUAAYACAAAACEAedaZ&#10;R6IBAACZAwAADgAAAAAAAAAAAAAAAAAuAgAAZHJzL2Uyb0RvYy54bWxQSwECLQAUAAYACAAAACEA&#10;hbcdMtsAAAAJAQAADwAAAAAAAAAAAAAAAAD8AwAAZHJzL2Rvd25yZXYueG1sUEsFBgAAAAAEAAQA&#10;8wAAAAQFAAAAAA==&#10;" strokecolor="black [3200]" strokeweight="1pt">
              <v:stroke joinstyle="miter"/>
            </v:line>
          </w:pict>
        </mc:Fallback>
      </mc:AlternateContent>
    </w:r>
    <w:r>
      <w:rPr>
        <w:noProof/>
        <w:sz w:val="62"/>
        <w:szCs w:val="60"/>
      </w:rPr>
      <mc:AlternateContent>
        <mc:Choice Requires="wps">
          <w:drawing>
            <wp:anchor distT="0" distB="0" distL="114300" distR="114300" simplePos="0" relativeHeight="251659264" behindDoc="1" locked="0" layoutInCell="1" allowOverlap="1" wp14:anchorId="6096BFE1" wp14:editId="124C10A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06FA7473" w14:textId="77777777" w:rsidR="000C01C4" w:rsidRPr="005C6A05" w:rsidRDefault="002D579F"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14:paraId="06FA7473" w14:textId="77777777" w:rsidR="000C01C4" w:rsidRPr="005C6A05" w:rsidRDefault="002D579F"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14:paraId="49DEEF1A" w14:textId="77777777" w:rsidR="000C01C4" w:rsidRDefault="00B177A7">
    <w:pPr>
      <w:pStyle w:val="Header"/>
    </w:pPr>
  </w:p>
  <w:p w14:paraId="08878D31" w14:textId="77777777" w:rsidR="000C01C4" w:rsidRDefault="00B177A7">
    <w:pPr>
      <w:pStyle w:val="Header"/>
    </w:pPr>
  </w:p>
  <w:p w14:paraId="534054FC" w14:textId="77777777" w:rsidR="000C01C4" w:rsidRDefault="00B177A7">
    <w:pPr>
      <w:pStyle w:val="Header"/>
    </w:pPr>
  </w:p>
  <w:p w14:paraId="66092CA0" w14:textId="77777777" w:rsidR="000C01C4" w:rsidRDefault="00B177A7">
    <w:pPr>
      <w:pStyle w:val="Header"/>
    </w:pPr>
  </w:p>
  <w:p w14:paraId="0901D13E" w14:textId="77777777" w:rsidR="000C01C4" w:rsidRPr="00DA70E9" w:rsidRDefault="002D579F"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25C4E635" w14:textId="77777777" w:rsidR="00DA2C36" w:rsidRDefault="002D579F" w:rsidP="00DA70E9">
    <w:pPr>
      <w:pStyle w:val="Header"/>
      <w:rPr>
        <w:rFonts w:ascii="Cambria" w:hAnsi="Cambria"/>
        <w:sz w:val="22"/>
        <w:lang w:val="id-ID"/>
      </w:rPr>
    </w:pPr>
    <w:r w:rsidRPr="00DA70E9">
      <w:rPr>
        <w:rFonts w:ascii="Cambria" w:hAnsi="Cambria"/>
        <w:sz w:val="22"/>
        <w:lang w:val="id-ID"/>
      </w:rPr>
      <w:t>P-ISSN: XXXX-XXXX, E-ISSN: XXXX-XXXX</w:t>
    </w:r>
  </w:p>
  <w:p w14:paraId="0DC038F4" w14:textId="77777777" w:rsidR="00DA70E9" w:rsidRPr="00DA70E9" w:rsidRDefault="00B177A7" w:rsidP="00DA70E9">
    <w:pPr>
      <w:pStyle w:val="Header"/>
      <w:rPr>
        <w:sz w:val="16"/>
      </w:rPr>
    </w:pPr>
  </w:p>
  <w:p w14:paraId="225596E0" w14:textId="77777777" w:rsidR="000C01C4" w:rsidRDefault="002D579F">
    <w:pPr>
      <w:pStyle w:val="Header"/>
    </w:pPr>
    <w:r>
      <w:rPr>
        <w:noProof/>
      </w:rPr>
      <mc:AlternateContent>
        <mc:Choice Requires="wps">
          <w:drawing>
            <wp:anchor distT="0" distB="0" distL="114300" distR="114300" simplePos="0" relativeHeight="251662336" behindDoc="0" locked="0" layoutInCell="1" allowOverlap="1" wp14:anchorId="0B289E68" wp14:editId="3051C24A">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32182A"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IUpAEAAJkDAAAOAAAAZHJzL2Uyb0RvYy54bWysU9uO0zAQfUfiHyy/U6fVdqmipvuwK3hB&#10;sOLyAV5n3Fjrm8amSf+esdumCBBCaF8cX+acmXNmsr2bnGUHwGSC7/hy0XAGXoXe+H3Hv31992bD&#10;WcrS99IGDx0/QuJ3u9evtmNsYRWGYHtARiQ+tWPs+JBzbIVIagAn0yJE8PSoAzqZ6Yh70aMcid1Z&#10;sWqaWzEG7CMGBSnR7cPpke8qv9ag8ietE2RmO0615bpiXZ/KKnZb2e5RxsGocxnyP6pw0nhKOlM9&#10;yCzZdzS/UTmjMKSg80IFJ4LWRkHVQGqWzS9qvgwyQtVC5qQ425RejlZ9PNz7RyQbxpjaFB+xqJg0&#10;uvKl+thUzTrOZsGUmaLL9c3m9qYhT9XlTVyBEVN+D8Gxsum4Nb7okK08fEiZklHoJaRcW8/Gjq82&#10;67fr0hFxraXu8tHCKewzaGZ6yr6sdHVM4N4iO0hqcP+8rPBCSJEFoo21M6j5O+gcW2BQR+dfgXN0&#10;zRh8noHO+IB/ypqnS6n6FH9RfdJaZD+F/lg7U+2g/lfbzrNaBuznc4Vf/6jdDwAAAP//AwBQSwME&#10;FAAGAAgAAAAhAOEWsy/bAAAABwEAAA8AAABkcnMvZG93bnJldi54bWxMj09Lw0AQxe+C32EZwYvY&#10;TVsJJc2miOBFQW0tnqfZSTZ0/4Tspo3f3hEP9TjvPd78XrmZnBUnGmIXvIL5LANBvg66862C/efz&#10;/QpETOg12uBJwTdF2FTXVyUWOpz9lk671Aou8bFABSalvpAy1oYcxlnoybPXhMFh4nNopR7wzOXO&#10;ykWW5dJh5/mDwZ6eDNXH3egUDON782qXy5f6Cz/QbPd3TXwblbq9mR7XIBJN6RKGX3xGh4qZDmH0&#10;OgqrYPHAQZbnvIjtVZ6zcPgTZFXK//zVDwAAAP//AwBQSwECLQAUAAYACAAAACEAtoM4kv4AAADh&#10;AQAAEwAAAAAAAAAAAAAAAAAAAAAAW0NvbnRlbnRfVHlwZXNdLnhtbFBLAQItABQABgAIAAAAIQA4&#10;/SH/1gAAAJQBAAALAAAAAAAAAAAAAAAAAC8BAABfcmVscy8ucmVsc1BLAQItABQABgAIAAAAIQC1&#10;LwIUpAEAAJkDAAAOAAAAAAAAAAAAAAAAAC4CAABkcnMvZTJvRG9jLnhtbFBLAQItABQABgAIAAAA&#10;IQDhFrMv2wAAAAcBAAAPAAAAAAAAAAAAAAAAAP4DAABkcnMvZG93bnJldi54bWxQSwUGAAAAAAQA&#10;BADzAAAABg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AFF"/>
    <w:multiLevelType w:val="hybridMultilevel"/>
    <w:tmpl w:val="D0F83FC2"/>
    <w:lvl w:ilvl="0" w:tplc="04090019">
      <w:start w:val="1"/>
      <w:numFmt w:val="lowerLetter"/>
      <w:lvlText w:val="%1."/>
      <w:lvlJc w:val="left"/>
      <w:pPr>
        <w:ind w:left="720" w:hanging="360"/>
      </w:pPr>
      <w:rPr>
        <w:rFonts w:hint="default"/>
      </w:rPr>
    </w:lvl>
    <w:lvl w:ilvl="1" w:tplc="861693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21FF9"/>
    <w:multiLevelType w:val="hybridMultilevel"/>
    <w:tmpl w:val="EFA88A8E"/>
    <w:lvl w:ilvl="0" w:tplc="99FCD646">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0909498D"/>
    <w:multiLevelType w:val="multilevel"/>
    <w:tmpl w:val="200E0472"/>
    <w:lvl w:ilvl="0">
      <w:start w:val="1"/>
      <w:numFmt w:val="decimal"/>
      <w:lvlText w:val="%1."/>
      <w:lvlJc w:val="left"/>
      <w:pPr>
        <w:ind w:left="720" w:hanging="360"/>
      </w:pPr>
      <w:rPr>
        <w:color w:val="FF0000"/>
        <w:sz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6E17B6"/>
    <w:multiLevelType w:val="hybridMultilevel"/>
    <w:tmpl w:val="996EAFF2"/>
    <w:lvl w:ilvl="0" w:tplc="85569F56">
      <w:start w:val="1"/>
      <w:numFmt w:val="decimal"/>
      <w:lvlText w:val="(%1)"/>
      <w:lvlJc w:val="left"/>
      <w:pPr>
        <w:ind w:left="720" w:hanging="360"/>
      </w:pPr>
      <w:rPr>
        <w:rFonts w:hint="default"/>
      </w:rPr>
    </w:lvl>
    <w:lvl w:ilvl="1" w:tplc="A69E7E20">
      <w:start w:val="1"/>
      <w:numFmt w:val="decimal"/>
      <w:lvlText w:val="(%2)"/>
      <w:lvlJc w:val="left"/>
      <w:pPr>
        <w:ind w:left="2190" w:hanging="1110"/>
      </w:pPr>
      <w:rPr>
        <w:rFonts w:hint="default"/>
      </w:rPr>
    </w:lvl>
    <w:lvl w:ilvl="2" w:tplc="F18E6108">
      <w:start w:val="1"/>
      <w:numFmt w:val="decimal"/>
      <w:lvlText w:val="%3."/>
      <w:lvlJc w:val="left"/>
      <w:pPr>
        <w:ind w:left="2340" w:hanging="360"/>
      </w:pPr>
      <w:rPr>
        <w:rFonts w:hint="default"/>
      </w:rPr>
    </w:lvl>
    <w:lvl w:ilvl="3" w:tplc="F1B8B9FC">
      <w:start w:val="1"/>
      <w:numFmt w:val="lowerLetter"/>
      <w:lvlText w:val="%4."/>
      <w:lvlJc w:val="left"/>
      <w:pPr>
        <w:ind w:left="2880" w:hanging="360"/>
      </w:pPr>
      <w:rPr>
        <w:rFonts w:hint="default"/>
      </w:rPr>
    </w:lvl>
    <w:lvl w:ilvl="4" w:tplc="60367AC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22BA6"/>
    <w:multiLevelType w:val="hybridMultilevel"/>
    <w:tmpl w:val="ACEECA56"/>
    <w:lvl w:ilvl="0" w:tplc="04210011">
      <w:start w:val="1"/>
      <w:numFmt w:val="decimal"/>
      <w:lvlText w:val="%1)"/>
      <w:lvlJc w:val="left"/>
      <w:pPr>
        <w:ind w:left="990" w:hanging="360"/>
      </w:pPr>
    </w:lvl>
    <w:lvl w:ilvl="1" w:tplc="C7967C28">
      <w:start w:val="1"/>
      <w:numFmt w:val="decimal"/>
      <w:lvlText w:val="(%2)"/>
      <w:lvlJc w:val="left"/>
      <w:pPr>
        <w:ind w:left="1710" w:hanging="360"/>
      </w:pPr>
      <w:rPr>
        <w:rFonts w:hint="default"/>
      </w:rPr>
    </w:lvl>
    <w:lvl w:ilvl="2" w:tplc="C05AB406">
      <w:start w:val="1"/>
      <w:numFmt w:val="lowerLetter"/>
      <w:lvlText w:val="%3."/>
      <w:lvlJc w:val="left"/>
      <w:pPr>
        <w:ind w:left="2610" w:hanging="360"/>
      </w:pPr>
      <w:rPr>
        <w:rFonts w:hint="default"/>
      </w:r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
    <w:nsid w:val="2D9E424E"/>
    <w:multiLevelType w:val="hybridMultilevel"/>
    <w:tmpl w:val="C6647A92"/>
    <w:lvl w:ilvl="0" w:tplc="61F43DCE">
      <w:start w:val="1"/>
      <w:numFmt w:val="decimal"/>
      <w:lvlText w:val="%1)"/>
      <w:lvlJc w:val="left"/>
      <w:pPr>
        <w:ind w:left="2613"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D484B"/>
    <w:multiLevelType w:val="hybridMultilevel"/>
    <w:tmpl w:val="2EB06E3C"/>
    <w:lvl w:ilvl="0" w:tplc="04090019">
      <w:start w:val="1"/>
      <w:numFmt w:val="lowerLetter"/>
      <w:lvlText w:val="%1."/>
      <w:lvlJc w:val="left"/>
      <w:pPr>
        <w:ind w:left="720" w:hanging="360"/>
      </w:pPr>
      <w:rPr>
        <w:rFonts w:hint="default"/>
      </w:rPr>
    </w:lvl>
    <w:lvl w:ilvl="1" w:tplc="41167E8C">
      <w:start w:val="1"/>
      <w:numFmt w:val="lowerLetter"/>
      <w:lvlText w:val="%2."/>
      <w:lvlJc w:val="left"/>
      <w:pPr>
        <w:ind w:left="1440" w:hanging="360"/>
      </w:pPr>
      <w:rPr>
        <w:rFonts w:hint="default"/>
        <w:sz w:val="24"/>
        <w:szCs w:val="24"/>
      </w:rPr>
    </w:lvl>
    <w:lvl w:ilvl="2" w:tplc="CA50E04A">
      <w:start w:val="1"/>
      <w:numFmt w:val="decimal"/>
      <w:lvlText w:val="(%3)"/>
      <w:lvlJc w:val="left"/>
      <w:pPr>
        <w:ind w:left="2340" w:hanging="360"/>
      </w:pPr>
      <w:rPr>
        <w:rFonts w:hint="default"/>
      </w:rPr>
    </w:lvl>
    <w:lvl w:ilvl="3" w:tplc="B4BAC9CE">
      <w:start w:val="1"/>
      <w:numFmt w:val="upperLetter"/>
      <w:lvlText w:val="%4."/>
      <w:lvlJc w:val="left"/>
      <w:pPr>
        <w:ind w:left="2880" w:hanging="360"/>
      </w:pPr>
      <w:rPr>
        <w:rFonts w:hint="default"/>
      </w:rPr>
    </w:lvl>
    <w:lvl w:ilvl="4" w:tplc="50E0223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21106"/>
    <w:multiLevelType w:val="hybridMultilevel"/>
    <w:tmpl w:val="406A9180"/>
    <w:lvl w:ilvl="0" w:tplc="08FC1870">
      <w:start w:val="1"/>
      <w:numFmt w:val="decimal"/>
      <w:lvlText w:val="%1."/>
      <w:lvlJc w:val="left"/>
      <w:pPr>
        <w:ind w:left="720" w:hanging="360"/>
      </w:pPr>
      <w:rPr>
        <w:rFonts w:hint="default"/>
        <w:i w:val="0"/>
      </w:rPr>
    </w:lvl>
    <w:lvl w:ilvl="1" w:tplc="3980426A">
      <w:start w:val="1"/>
      <w:numFmt w:val="lowerLetter"/>
      <w:lvlText w:val="%2."/>
      <w:lvlJc w:val="left"/>
      <w:pPr>
        <w:ind w:left="1440" w:hanging="360"/>
      </w:pPr>
      <w:rPr>
        <w:rFonts w:hint="default"/>
      </w:rPr>
    </w:lvl>
    <w:lvl w:ilvl="2" w:tplc="5E5A17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548B4"/>
    <w:multiLevelType w:val="hybridMultilevel"/>
    <w:tmpl w:val="4650CD3C"/>
    <w:lvl w:ilvl="0" w:tplc="04090015">
      <w:start w:val="1"/>
      <w:numFmt w:val="upperLetter"/>
      <w:lvlText w:val="%1."/>
      <w:lvlJc w:val="left"/>
      <w:pPr>
        <w:ind w:left="1287" w:hanging="360"/>
      </w:pPr>
    </w:lvl>
    <w:lvl w:ilvl="1" w:tplc="4D9CE256">
      <w:start w:val="1"/>
      <w:numFmt w:val="decimal"/>
      <w:lvlText w:val="%2."/>
      <w:lvlJc w:val="left"/>
      <w:pPr>
        <w:ind w:left="2007" w:hanging="360"/>
      </w:pPr>
      <w:rPr>
        <w:rFonts w:hint="default"/>
      </w:rPr>
    </w:lvl>
    <w:lvl w:ilvl="2" w:tplc="2EE0BEA2">
      <w:start w:val="1"/>
      <w:numFmt w:val="lowerLetter"/>
      <w:lvlText w:val="%3."/>
      <w:lvlJc w:val="left"/>
      <w:pPr>
        <w:ind w:left="2907" w:hanging="360"/>
      </w:pPr>
      <w:rPr>
        <w:rFonts w:ascii="Book Antiqua" w:hAnsi="Book Antiqua" w:hint="default"/>
        <w:sz w:val="22"/>
        <w:szCs w:val="22"/>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7F7464B"/>
    <w:multiLevelType w:val="hybridMultilevel"/>
    <w:tmpl w:val="B476A5F0"/>
    <w:lvl w:ilvl="0" w:tplc="04210011">
      <w:start w:val="1"/>
      <w:numFmt w:val="decimal"/>
      <w:lvlText w:val="%1)"/>
      <w:lvlJc w:val="left"/>
      <w:pPr>
        <w:ind w:left="1350" w:hanging="360"/>
      </w:pPr>
    </w:lvl>
    <w:lvl w:ilvl="1" w:tplc="61B6F2E4">
      <w:start w:val="1"/>
      <w:numFmt w:val="lowerLetter"/>
      <w:lvlText w:val="%2."/>
      <w:lvlJc w:val="left"/>
      <w:pPr>
        <w:ind w:left="2070" w:hanging="360"/>
      </w:pPr>
      <w:rPr>
        <w:rFonts w:hint="default"/>
      </w:r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nsid w:val="3B6C5FE8"/>
    <w:multiLevelType w:val="hybridMultilevel"/>
    <w:tmpl w:val="C6A4154E"/>
    <w:lvl w:ilvl="0" w:tplc="C96E246A">
      <w:start w:val="1"/>
      <w:numFmt w:val="decimal"/>
      <w:lvlText w:val="%1)"/>
      <w:lvlJc w:val="left"/>
      <w:pPr>
        <w:ind w:left="2419" w:hanging="360"/>
      </w:pPr>
      <w:rPr>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nsid w:val="424D4CAE"/>
    <w:multiLevelType w:val="hybridMultilevel"/>
    <w:tmpl w:val="B81EE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16830"/>
    <w:multiLevelType w:val="hybridMultilevel"/>
    <w:tmpl w:val="2702DFB2"/>
    <w:lvl w:ilvl="0" w:tplc="410CCA06">
      <w:start w:val="1"/>
      <w:numFmt w:val="lowerLetter"/>
      <w:lvlText w:val="%1."/>
      <w:lvlJc w:val="left"/>
      <w:pPr>
        <w:ind w:left="630" w:hanging="360"/>
      </w:pPr>
      <w:rPr>
        <w:rFonts w:hint="default"/>
      </w:rPr>
    </w:lvl>
    <w:lvl w:ilvl="1" w:tplc="1752E348">
      <w:start w:val="1"/>
      <w:numFmt w:val="decimal"/>
      <w:lvlText w:val="%2)"/>
      <w:lvlJc w:val="left"/>
      <w:pPr>
        <w:ind w:left="1350" w:hanging="360"/>
      </w:pPr>
      <w:rPr>
        <w:rFonts w:hint="default"/>
      </w:rPr>
    </w:lvl>
    <w:lvl w:ilvl="2" w:tplc="852678EA">
      <w:start w:val="1"/>
      <w:numFmt w:val="decimal"/>
      <w:lvlText w:val="(%3)"/>
      <w:lvlJc w:val="left"/>
      <w:pPr>
        <w:ind w:left="2250" w:hanging="360"/>
      </w:pPr>
      <w:rPr>
        <w:rFonts w:hint="default"/>
      </w:rPr>
    </w:lvl>
    <w:lvl w:ilvl="3" w:tplc="3809001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3">
    <w:nsid w:val="4B6B7FFC"/>
    <w:multiLevelType w:val="hybridMultilevel"/>
    <w:tmpl w:val="073AB2C6"/>
    <w:lvl w:ilvl="0" w:tplc="23FCF0E4">
      <w:start w:val="1"/>
      <w:numFmt w:val="lowerLetter"/>
      <w:lvlText w:val="%1."/>
      <w:lvlJc w:val="left"/>
      <w:pPr>
        <w:ind w:left="1878" w:hanging="88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00B7524"/>
    <w:multiLevelType w:val="hybridMultilevel"/>
    <w:tmpl w:val="C05C0362"/>
    <w:lvl w:ilvl="0" w:tplc="74FC4F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88832B8"/>
    <w:multiLevelType w:val="hybridMultilevel"/>
    <w:tmpl w:val="D4BA5D08"/>
    <w:lvl w:ilvl="0" w:tplc="04210011">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94908F7"/>
    <w:multiLevelType w:val="hybridMultilevel"/>
    <w:tmpl w:val="90EE8A96"/>
    <w:lvl w:ilvl="0" w:tplc="2954DACE">
      <w:start w:val="1"/>
      <w:numFmt w:val="decimal"/>
      <w:lvlText w:val="(%1)"/>
      <w:lvlJc w:val="left"/>
      <w:pPr>
        <w:ind w:left="1353" w:hanging="360"/>
      </w:pPr>
      <w:rPr>
        <w:rFonts w:hint="default"/>
      </w:rPr>
    </w:lvl>
    <w:lvl w:ilvl="1" w:tplc="962E0A86">
      <w:start w:val="1"/>
      <w:numFmt w:val="lowerLetter"/>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C0C79B9"/>
    <w:multiLevelType w:val="hybridMultilevel"/>
    <w:tmpl w:val="82C8BAB8"/>
    <w:lvl w:ilvl="0" w:tplc="022CCCD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D8557E4"/>
    <w:multiLevelType w:val="hybridMultilevel"/>
    <w:tmpl w:val="0A1AF8D0"/>
    <w:lvl w:ilvl="0" w:tplc="960028A0">
      <w:start w:val="1"/>
      <w:numFmt w:val="lowerLetter"/>
      <w:lvlText w:val="%1."/>
      <w:lvlJc w:val="left"/>
      <w:pPr>
        <w:ind w:left="2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12"/>
  </w:num>
  <w:num w:numId="5">
    <w:abstractNumId w:val="9"/>
  </w:num>
  <w:num w:numId="6">
    <w:abstractNumId w:val="4"/>
  </w:num>
  <w:num w:numId="7">
    <w:abstractNumId w:val="10"/>
  </w:num>
  <w:num w:numId="8">
    <w:abstractNumId w:val="1"/>
  </w:num>
  <w:num w:numId="9">
    <w:abstractNumId w:val="18"/>
  </w:num>
  <w:num w:numId="10">
    <w:abstractNumId w:val="16"/>
  </w:num>
  <w:num w:numId="11">
    <w:abstractNumId w:val="3"/>
  </w:num>
  <w:num w:numId="12">
    <w:abstractNumId w:val="8"/>
  </w:num>
  <w:num w:numId="13">
    <w:abstractNumId w:val="7"/>
  </w:num>
  <w:num w:numId="14">
    <w:abstractNumId w:val="15"/>
  </w:num>
  <w:num w:numId="15">
    <w:abstractNumId w:val="0"/>
  </w:num>
  <w:num w:numId="16">
    <w:abstractNumId w:val="6"/>
  </w:num>
  <w:num w:numId="17">
    <w:abstractNumId w:val="14"/>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92"/>
    <w:rsid w:val="000678E7"/>
    <w:rsid w:val="000759C6"/>
    <w:rsid w:val="000D25F5"/>
    <w:rsid w:val="00150DDF"/>
    <w:rsid w:val="0021265B"/>
    <w:rsid w:val="00247D9B"/>
    <w:rsid w:val="00257592"/>
    <w:rsid w:val="002D579F"/>
    <w:rsid w:val="002D7889"/>
    <w:rsid w:val="002E759D"/>
    <w:rsid w:val="002F75B8"/>
    <w:rsid w:val="00346DB3"/>
    <w:rsid w:val="003A0455"/>
    <w:rsid w:val="003A3484"/>
    <w:rsid w:val="003D00EB"/>
    <w:rsid w:val="003E1509"/>
    <w:rsid w:val="00420C63"/>
    <w:rsid w:val="004D408B"/>
    <w:rsid w:val="004D4696"/>
    <w:rsid w:val="005560B9"/>
    <w:rsid w:val="0057581B"/>
    <w:rsid w:val="00591F84"/>
    <w:rsid w:val="005A65C0"/>
    <w:rsid w:val="006410E9"/>
    <w:rsid w:val="00647417"/>
    <w:rsid w:val="006665B1"/>
    <w:rsid w:val="006732DE"/>
    <w:rsid w:val="00736D2C"/>
    <w:rsid w:val="007831E8"/>
    <w:rsid w:val="007A3AEF"/>
    <w:rsid w:val="007F7A93"/>
    <w:rsid w:val="00816713"/>
    <w:rsid w:val="00847867"/>
    <w:rsid w:val="00881AC8"/>
    <w:rsid w:val="0094554C"/>
    <w:rsid w:val="009A19A1"/>
    <w:rsid w:val="009A5CB3"/>
    <w:rsid w:val="009B2837"/>
    <w:rsid w:val="00A16240"/>
    <w:rsid w:val="00A246FC"/>
    <w:rsid w:val="00A404F6"/>
    <w:rsid w:val="00A41EF6"/>
    <w:rsid w:val="00A45554"/>
    <w:rsid w:val="00AC3CC8"/>
    <w:rsid w:val="00B177A7"/>
    <w:rsid w:val="00B639E7"/>
    <w:rsid w:val="00BA4074"/>
    <w:rsid w:val="00BC31D3"/>
    <w:rsid w:val="00BE2C63"/>
    <w:rsid w:val="00BF3D51"/>
    <w:rsid w:val="00CA03AF"/>
    <w:rsid w:val="00CF0CEA"/>
    <w:rsid w:val="00D35889"/>
    <w:rsid w:val="00DA3ADE"/>
    <w:rsid w:val="00DE23F5"/>
    <w:rsid w:val="00E30D9F"/>
    <w:rsid w:val="00E33B03"/>
    <w:rsid w:val="00E51E22"/>
    <w:rsid w:val="00EE2557"/>
    <w:rsid w:val="00F120D1"/>
    <w:rsid w:val="00F138AB"/>
    <w:rsid w:val="00F14C6F"/>
    <w:rsid w:val="00F82BF4"/>
    <w:rsid w:val="00FA2097"/>
    <w:rsid w:val="00FC7E42"/>
    <w:rsid w:val="00FD27B4"/>
    <w:rsid w:val="00FE30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592"/>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5759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7592"/>
    <w:rPr>
      <w:color w:val="0000FF"/>
      <w:u w:val="single"/>
    </w:rPr>
  </w:style>
  <w:style w:type="paragraph" w:styleId="Header">
    <w:name w:val="header"/>
    <w:basedOn w:val="Normal"/>
    <w:link w:val="HeaderChar"/>
    <w:uiPriority w:val="99"/>
    <w:rsid w:val="00257592"/>
    <w:pPr>
      <w:tabs>
        <w:tab w:val="center" w:pos="4320"/>
        <w:tab w:val="right" w:pos="8640"/>
      </w:tabs>
    </w:pPr>
  </w:style>
  <w:style w:type="character" w:customStyle="1" w:styleId="HeaderChar">
    <w:name w:val="Header Char"/>
    <w:basedOn w:val="DefaultParagraphFont"/>
    <w:link w:val="Header"/>
    <w:uiPriority w:val="99"/>
    <w:rsid w:val="00257592"/>
    <w:rPr>
      <w:rFonts w:ascii="Times New Roman" w:eastAsia="Batang" w:hAnsi="Times New Roman" w:cs="Times New Roman"/>
      <w:sz w:val="20"/>
      <w:szCs w:val="20"/>
      <w:lang w:val="en-US"/>
    </w:rPr>
  </w:style>
  <w:style w:type="paragraph" w:styleId="Footer">
    <w:name w:val="footer"/>
    <w:basedOn w:val="Normal"/>
    <w:link w:val="FooterChar"/>
    <w:uiPriority w:val="99"/>
    <w:rsid w:val="00257592"/>
    <w:pPr>
      <w:tabs>
        <w:tab w:val="center" w:pos="4320"/>
        <w:tab w:val="right" w:pos="8640"/>
      </w:tabs>
    </w:pPr>
  </w:style>
  <w:style w:type="character" w:customStyle="1" w:styleId="FooterChar">
    <w:name w:val="Footer Char"/>
    <w:basedOn w:val="DefaultParagraphFont"/>
    <w:link w:val="Footer"/>
    <w:uiPriority w:val="99"/>
    <w:rsid w:val="00257592"/>
    <w:rPr>
      <w:rFonts w:ascii="Times New Roman" w:eastAsia="Batang" w:hAnsi="Times New Roman" w:cs="Times New Roman"/>
      <w:sz w:val="20"/>
      <w:szCs w:val="20"/>
      <w:lang w:val="en-US"/>
    </w:rPr>
  </w:style>
  <w:style w:type="character" w:styleId="FootnoteReference">
    <w:name w:val="footnote reference"/>
    <w:uiPriority w:val="99"/>
    <w:qFormat/>
    <w:rsid w:val="00257592"/>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257592"/>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257592"/>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257592"/>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257592"/>
    <w:rPr>
      <w:rFonts w:ascii="Calibri" w:eastAsia="Batang" w:hAnsi="Calibri" w:cs="Times New Roman"/>
      <w:lang w:val="en-GB" w:eastAsia="en-GB"/>
    </w:rPr>
  </w:style>
  <w:style w:type="character" w:customStyle="1" w:styleId="UnresolvedMention">
    <w:name w:val="Unresolved Mention"/>
    <w:basedOn w:val="DefaultParagraphFont"/>
    <w:uiPriority w:val="99"/>
    <w:semiHidden/>
    <w:unhideWhenUsed/>
    <w:rsid w:val="00257592"/>
    <w:rPr>
      <w:color w:val="605E5C"/>
      <w:shd w:val="clear" w:color="auto" w:fill="E1DFDD"/>
    </w:rPr>
  </w:style>
  <w:style w:type="paragraph" w:customStyle="1" w:styleId="Default">
    <w:name w:val="Default"/>
    <w:rsid w:val="00257592"/>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2575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257592"/>
    <w:rPr>
      <w:color w:val="000000"/>
      <w:sz w:val="20"/>
      <w:szCs w:val="20"/>
    </w:rPr>
  </w:style>
  <w:style w:type="paragraph" w:customStyle="1" w:styleId="Pa16">
    <w:name w:val="Pa16"/>
    <w:basedOn w:val="Default"/>
    <w:next w:val="Default"/>
    <w:uiPriority w:val="99"/>
    <w:rsid w:val="00257592"/>
    <w:pPr>
      <w:spacing w:line="200" w:lineRule="atLeast"/>
    </w:pPr>
    <w:rPr>
      <w:color w:val="auto"/>
    </w:rPr>
  </w:style>
  <w:style w:type="paragraph" w:customStyle="1" w:styleId="Pa18">
    <w:name w:val="Pa18"/>
    <w:basedOn w:val="Default"/>
    <w:next w:val="Default"/>
    <w:uiPriority w:val="99"/>
    <w:rsid w:val="00257592"/>
    <w:pPr>
      <w:spacing w:line="200" w:lineRule="atLeast"/>
    </w:pPr>
    <w:rPr>
      <w:color w:val="auto"/>
    </w:rPr>
  </w:style>
  <w:style w:type="paragraph" w:styleId="NoSpacing">
    <w:name w:val="No Spacing"/>
    <w:uiPriority w:val="1"/>
    <w:qFormat/>
    <w:rsid w:val="00257592"/>
    <w:pPr>
      <w:spacing w:after="0" w:line="240" w:lineRule="auto"/>
    </w:pPr>
    <w:rPr>
      <w:rFonts w:ascii="Times New Roman" w:eastAsia="Batang" w:hAnsi="Times New Roman" w:cs="Times New Roman"/>
      <w:sz w:val="20"/>
      <w:szCs w:val="20"/>
      <w:lang w:val="en-US"/>
    </w:rPr>
  </w:style>
  <w:style w:type="character" w:styleId="CommentReference">
    <w:name w:val="annotation reference"/>
    <w:basedOn w:val="DefaultParagraphFont"/>
    <w:uiPriority w:val="99"/>
    <w:semiHidden/>
    <w:unhideWhenUsed/>
    <w:rsid w:val="00257592"/>
    <w:rPr>
      <w:sz w:val="16"/>
      <w:szCs w:val="16"/>
    </w:rPr>
  </w:style>
  <w:style w:type="paragraph" w:styleId="CommentText">
    <w:name w:val="annotation text"/>
    <w:basedOn w:val="Normal"/>
    <w:link w:val="CommentTextChar"/>
    <w:uiPriority w:val="99"/>
    <w:semiHidden/>
    <w:unhideWhenUsed/>
    <w:rsid w:val="00257592"/>
  </w:style>
  <w:style w:type="character" w:customStyle="1" w:styleId="CommentTextChar">
    <w:name w:val="Comment Text Char"/>
    <w:basedOn w:val="DefaultParagraphFont"/>
    <w:link w:val="CommentText"/>
    <w:uiPriority w:val="99"/>
    <w:semiHidden/>
    <w:rsid w:val="00257592"/>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7592"/>
    <w:rPr>
      <w:b/>
      <w:bCs/>
    </w:rPr>
  </w:style>
  <w:style w:type="character" w:customStyle="1" w:styleId="CommentSubjectChar">
    <w:name w:val="Comment Subject Char"/>
    <w:basedOn w:val="CommentTextChar"/>
    <w:link w:val="CommentSubject"/>
    <w:uiPriority w:val="99"/>
    <w:semiHidden/>
    <w:rsid w:val="00257592"/>
    <w:rPr>
      <w:rFonts w:ascii="Times New Roman" w:eastAsia="Batang"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257592"/>
    <w:rPr>
      <w:rFonts w:ascii="Consolas" w:hAnsi="Consolas"/>
    </w:rPr>
  </w:style>
  <w:style w:type="character" w:customStyle="1" w:styleId="HTMLPreformattedChar">
    <w:name w:val="HTML Preformatted Char"/>
    <w:basedOn w:val="DefaultParagraphFont"/>
    <w:link w:val="HTMLPreformatted"/>
    <w:uiPriority w:val="99"/>
    <w:semiHidden/>
    <w:rsid w:val="00257592"/>
    <w:rPr>
      <w:rFonts w:ascii="Consolas" w:eastAsia="Batang" w:hAnsi="Consolas" w:cs="Times New Roman"/>
      <w:sz w:val="20"/>
      <w:szCs w:val="20"/>
      <w:lang w:val="en-US"/>
    </w:rPr>
  </w:style>
  <w:style w:type="character" w:customStyle="1" w:styleId="A0">
    <w:name w:val="A0"/>
    <w:uiPriority w:val="99"/>
    <w:rsid w:val="00FA2097"/>
    <w:rPr>
      <w:color w:val="000000"/>
      <w:sz w:val="20"/>
      <w:szCs w:val="20"/>
    </w:rPr>
  </w:style>
  <w:style w:type="character" w:customStyle="1" w:styleId="y2iqfc">
    <w:name w:val="y2iqfc"/>
    <w:basedOn w:val="DefaultParagraphFont"/>
    <w:rsid w:val="003A0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592"/>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5759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7592"/>
    <w:rPr>
      <w:color w:val="0000FF"/>
      <w:u w:val="single"/>
    </w:rPr>
  </w:style>
  <w:style w:type="paragraph" w:styleId="Header">
    <w:name w:val="header"/>
    <w:basedOn w:val="Normal"/>
    <w:link w:val="HeaderChar"/>
    <w:uiPriority w:val="99"/>
    <w:rsid w:val="00257592"/>
    <w:pPr>
      <w:tabs>
        <w:tab w:val="center" w:pos="4320"/>
        <w:tab w:val="right" w:pos="8640"/>
      </w:tabs>
    </w:pPr>
  </w:style>
  <w:style w:type="character" w:customStyle="1" w:styleId="HeaderChar">
    <w:name w:val="Header Char"/>
    <w:basedOn w:val="DefaultParagraphFont"/>
    <w:link w:val="Header"/>
    <w:uiPriority w:val="99"/>
    <w:rsid w:val="00257592"/>
    <w:rPr>
      <w:rFonts w:ascii="Times New Roman" w:eastAsia="Batang" w:hAnsi="Times New Roman" w:cs="Times New Roman"/>
      <w:sz w:val="20"/>
      <w:szCs w:val="20"/>
      <w:lang w:val="en-US"/>
    </w:rPr>
  </w:style>
  <w:style w:type="paragraph" w:styleId="Footer">
    <w:name w:val="footer"/>
    <w:basedOn w:val="Normal"/>
    <w:link w:val="FooterChar"/>
    <w:uiPriority w:val="99"/>
    <w:rsid w:val="00257592"/>
    <w:pPr>
      <w:tabs>
        <w:tab w:val="center" w:pos="4320"/>
        <w:tab w:val="right" w:pos="8640"/>
      </w:tabs>
    </w:pPr>
  </w:style>
  <w:style w:type="character" w:customStyle="1" w:styleId="FooterChar">
    <w:name w:val="Footer Char"/>
    <w:basedOn w:val="DefaultParagraphFont"/>
    <w:link w:val="Footer"/>
    <w:uiPriority w:val="99"/>
    <w:rsid w:val="00257592"/>
    <w:rPr>
      <w:rFonts w:ascii="Times New Roman" w:eastAsia="Batang" w:hAnsi="Times New Roman" w:cs="Times New Roman"/>
      <w:sz w:val="20"/>
      <w:szCs w:val="20"/>
      <w:lang w:val="en-US"/>
    </w:rPr>
  </w:style>
  <w:style w:type="character" w:styleId="FootnoteReference">
    <w:name w:val="footnote reference"/>
    <w:uiPriority w:val="99"/>
    <w:qFormat/>
    <w:rsid w:val="00257592"/>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257592"/>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257592"/>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257592"/>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257592"/>
    <w:rPr>
      <w:rFonts w:ascii="Calibri" w:eastAsia="Batang" w:hAnsi="Calibri" w:cs="Times New Roman"/>
      <w:lang w:val="en-GB" w:eastAsia="en-GB"/>
    </w:rPr>
  </w:style>
  <w:style w:type="character" w:customStyle="1" w:styleId="UnresolvedMention">
    <w:name w:val="Unresolved Mention"/>
    <w:basedOn w:val="DefaultParagraphFont"/>
    <w:uiPriority w:val="99"/>
    <w:semiHidden/>
    <w:unhideWhenUsed/>
    <w:rsid w:val="00257592"/>
    <w:rPr>
      <w:color w:val="605E5C"/>
      <w:shd w:val="clear" w:color="auto" w:fill="E1DFDD"/>
    </w:rPr>
  </w:style>
  <w:style w:type="paragraph" w:customStyle="1" w:styleId="Default">
    <w:name w:val="Default"/>
    <w:rsid w:val="00257592"/>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2575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257592"/>
    <w:rPr>
      <w:color w:val="000000"/>
      <w:sz w:val="20"/>
      <w:szCs w:val="20"/>
    </w:rPr>
  </w:style>
  <w:style w:type="paragraph" w:customStyle="1" w:styleId="Pa16">
    <w:name w:val="Pa16"/>
    <w:basedOn w:val="Default"/>
    <w:next w:val="Default"/>
    <w:uiPriority w:val="99"/>
    <w:rsid w:val="00257592"/>
    <w:pPr>
      <w:spacing w:line="200" w:lineRule="atLeast"/>
    </w:pPr>
    <w:rPr>
      <w:color w:val="auto"/>
    </w:rPr>
  </w:style>
  <w:style w:type="paragraph" w:customStyle="1" w:styleId="Pa18">
    <w:name w:val="Pa18"/>
    <w:basedOn w:val="Default"/>
    <w:next w:val="Default"/>
    <w:uiPriority w:val="99"/>
    <w:rsid w:val="00257592"/>
    <w:pPr>
      <w:spacing w:line="200" w:lineRule="atLeast"/>
    </w:pPr>
    <w:rPr>
      <w:color w:val="auto"/>
    </w:rPr>
  </w:style>
  <w:style w:type="paragraph" w:styleId="NoSpacing">
    <w:name w:val="No Spacing"/>
    <w:uiPriority w:val="1"/>
    <w:qFormat/>
    <w:rsid w:val="00257592"/>
    <w:pPr>
      <w:spacing w:after="0" w:line="240" w:lineRule="auto"/>
    </w:pPr>
    <w:rPr>
      <w:rFonts w:ascii="Times New Roman" w:eastAsia="Batang" w:hAnsi="Times New Roman" w:cs="Times New Roman"/>
      <w:sz w:val="20"/>
      <w:szCs w:val="20"/>
      <w:lang w:val="en-US"/>
    </w:rPr>
  </w:style>
  <w:style w:type="character" w:styleId="CommentReference">
    <w:name w:val="annotation reference"/>
    <w:basedOn w:val="DefaultParagraphFont"/>
    <w:uiPriority w:val="99"/>
    <w:semiHidden/>
    <w:unhideWhenUsed/>
    <w:rsid w:val="00257592"/>
    <w:rPr>
      <w:sz w:val="16"/>
      <w:szCs w:val="16"/>
    </w:rPr>
  </w:style>
  <w:style w:type="paragraph" w:styleId="CommentText">
    <w:name w:val="annotation text"/>
    <w:basedOn w:val="Normal"/>
    <w:link w:val="CommentTextChar"/>
    <w:uiPriority w:val="99"/>
    <w:semiHidden/>
    <w:unhideWhenUsed/>
    <w:rsid w:val="00257592"/>
  </w:style>
  <w:style w:type="character" w:customStyle="1" w:styleId="CommentTextChar">
    <w:name w:val="Comment Text Char"/>
    <w:basedOn w:val="DefaultParagraphFont"/>
    <w:link w:val="CommentText"/>
    <w:uiPriority w:val="99"/>
    <w:semiHidden/>
    <w:rsid w:val="00257592"/>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7592"/>
    <w:rPr>
      <w:b/>
      <w:bCs/>
    </w:rPr>
  </w:style>
  <w:style w:type="character" w:customStyle="1" w:styleId="CommentSubjectChar">
    <w:name w:val="Comment Subject Char"/>
    <w:basedOn w:val="CommentTextChar"/>
    <w:link w:val="CommentSubject"/>
    <w:uiPriority w:val="99"/>
    <w:semiHidden/>
    <w:rsid w:val="00257592"/>
    <w:rPr>
      <w:rFonts w:ascii="Times New Roman" w:eastAsia="Batang"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257592"/>
    <w:rPr>
      <w:rFonts w:ascii="Consolas" w:hAnsi="Consolas"/>
    </w:rPr>
  </w:style>
  <w:style w:type="character" w:customStyle="1" w:styleId="HTMLPreformattedChar">
    <w:name w:val="HTML Preformatted Char"/>
    <w:basedOn w:val="DefaultParagraphFont"/>
    <w:link w:val="HTMLPreformatted"/>
    <w:uiPriority w:val="99"/>
    <w:semiHidden/>
    <w:rsid w:val="00257592"/>
    <w:rPr>
      <w:rFonts w:ascii="Consolas" w:eastAsia="Batang" w:hAnsi="Consolas" w:cs="Times New Roman"/>
      <w:sz w:val="20"/>
      <w:szCs w:val="20"/>
      <w:lang w:val="en-US"/>
    </w:rPr>
  </w:style>
  <w:style w:type="character" w:customStyle="1" w:styleId="A0">
    <w:name w:val="A0"/>
    <w:uiPriority w:val="99"/>
    <w:rsid w:val="00FA2097"/>
    <w:rPr>
      <w:color w:val="000000"/>
      <w:sz w:val="20"/>
      <w:szCs w:val="20"/>
    </w:rPr>
  </w:style>
  <w:style w:type="character" w:customStyle="1" w:styleId="y2iqfc">
    <w:name w:val="y2iqfc"/>
    <w:basedOn w:val="DefaultParagraphFont"/>
    <w:rsid w:val="003A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2166">
      <w:bodyDiv w:val="1"/>
      <w:marLeft w:val="0"/>
      <w:marRight w:val="0"/>
      <w:marTop w:val="0"/>
      <w:marBottom w:val="0"/>
      <w:divBdr>
        <w:top w:val="none" w:sz="0" w:space="0" w:color="auto"/>
        <w:left w:val="none" w:sz="0" w:space="0" w:color="auto"/>
        <w:bottom w:val="none" w:sz="0" w:space="0" w:color="auto"/>
        <w:right w:val="none" w:sz="0" w:space="0" w:color="auto"/>
      </w:divBdr>
    </w:div>
    <w:div w:id="1748529032">
      <w:bodyDiv w:val="1"/>
      <w:marLeft w:val="0"/>
      <w:marRight w:val="0"/>
      <w:marTop w:val="0"/>
      <w:marBottom w:val="0"/>
      <w:divBdr>
        <w:top w:val="none" w:sz="0" w:space="0" w:color="auto"/>
        <w:left w:val="none" w:sz="0" w:space="0" w:color="auto"/>
        <w:bottom w:val="none" w:sz="0" w:space="0" w:color="auto"/>
        <w:right w:val="none" w:sz="0" w:space="0" w:color="auto"/>
      </w:divBdr>
    </w:div>
    <w:div w:id="1846166182">
      <w:bodyDiv w:val="1"/>
      <w:marLeft w:val="0"/>
      <w:marRight w:val="0"/>
      <w:marTop w:val="0"/>
      <w:marBottom w:val="0"/>
      <w:divBdr>
        <w:top w:val="none" w:sz="0" w:space="0" w:color="auto"/>
        <w:left w:val="none" w:sz="0" w:space="0" w:color="auto"/>
        <w:bottom w:val="none" w:sz="0" w:space="0" w:color="auto"/>
        <w:right w:val="none" w:sz="0" w:space="0" w:color="auto"/>
      </w:divBdr>
    </w:div>
    <w:div w:id="20693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andiamrin4567@gmail.com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lshinta.com/news/198365/2020/01/2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irleyadam74@gmail.com2"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satoule4365@gmail.com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28</Pages>
  <Words>12771</Words>
  <Characters>72800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11</cp:revision>
  <dcterms:created xsi:type="dcterms:W3CDTF">2022-05-30T13:52:00Z</dcterms:created>
  <dcterms:modified xsi:type="dcterms:W3CDTF">2022-06-27T01:34:00Z</dcterms:modified>
</cp:coreProperties>
</file>