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A26219">
      <w:pPr>
        <w:pStyle w:val="Heading3"/>
        <w:spacing w:before="0" w:line="240" w:lineRule="auto"/>
        <w:jc w:val="both"/>
        <w:rPr>
          <w:rStyle w:val="Heading1Char"/>
          <w:rFonts w:asciiTheme="majorHAnsi" w:hAnsiTheme="majorHAnsi" w:cstheme="majorHAnsi"/>
          <w:b/>
          <w:sz w:val="36"/>
          <w:lang w:val="id-ID"/>
        </w:rPr>
      </w:pPr>
      <w:bookmarkStart w:id="0" w:name="_Toc292564709"/>
      <w:bookmarkStart w:id="1" w:name="_Toc1"/>
    </w:p>
    <w:p w:rsidR="00AF20D0" w:rsidRPr="00AF20D0" w:rsidRDefault="00FB5B30" w:rsidP="00A26219">
      <w:pPr>
        <w:pStyle w:val="ListParagraph"/>
        <w:spacing w:after="120" w:line="240" w:lineRule="auto"/>
        <w:ind w:left="0"/>
        <w:contextualSpacing w:val="0"/>
        <w:rPr>
          <w:rFonts w:ascii="Book Antiqua" w:hAnsi="Book Antiqua" w:cs="Calibri"/>
          <w:b/>
          <w:iCs/>
          <w:color w:val="000000" w:themeColor="text1"/>
          <w:sz w:val="28"/>
        </w:rPr>
      </w:pPr>
      <w:r>
        <w:rPr>
          <w:rFonts w:ascii="Book Antiqua" w:hAnsi="Book Antiqua" w:cs="Calibri"/>
          <w:b/>
          <w:iCs/>
          <w:color w:val="000000" w:themeColor="text1"/>
          <w:sz w:val="32"/>
        </w:rPr>
        <w:t>Legal Certainty i</w:t>
      </w:r>
      <w:r w:rsidR="00E34A60" w:rsidRPr="00E34A60">
        <w:rPr>
          <w:rFonts w:ascii="Book Antiqua" w:hAnsi="Book Antiqua" w:cs="Calibri"/>
          <w:b/>
          <w:iCs/>
          <w:color w:val="000000" w:themeColor="text1"/>
          <w:sz w:val="32"/>
        </w:rPr>
        <w:t xml:space="preserve">n Customary Jurisdictions (Case Study </w:t>
      </w:r>
      <w:proofErr w:type="gramStart"/>
      <w:r w:rsidR="00E34A60" w:rsidRPr="00E34A60">
        <w:rPr>
          <w:rFonts w:ascii="Book Antiqua" w:hAnsi="Book Antiqua" w:cs="Calibri"/>
          <w:b/>
          <w:iCs/>
          <w:color w:val="000000" w:themeColor="text1"/>
          <w:sz w:val="32"/>
        </w:rPr>
        <w:t>In</w:t>
      </w:r>
      <w:proofErr w:type="gramEnd"/>
      <w:r w:rsidR="00E34A60" w:rsidRPr="00E34A60">
        <w:rPr>
          <w:rFonts w:ascii="Book Antiqua" w:hAnsi="Book Antiqua" w:cs="Calibri"/>
          <w:b/>
          <w:iCs/>
          <w:color w:val="000000" w:themeColor="text1"/>
          <w:sz w:val="32"/>
        </w:rPr>
        <w:t xml:space="preserve"> </w:t>
      </w:r>
      <w:proofErr w:type="spellStart"/>
      <w:r w:rsidR="00E34A60" w:rsidRPr="00E34A60">
        <w:rPr>
          <w:rFonts w:ascii="Book Antiqua" w:hAnsi="Book Antiqua" w:cs="Calibri"/>
          <w:b/>
          <w:iCs/>
          <w:color w:val="000000" w:themeColor="text1"/>
          <w:sz w:val="32"/>
        </w:rPr>
        <w:t>Muara</w:t>
      </w:r>
      <w:proofErr w:type="spellEnd"/>
      <w:r w:rsidR="00E34A60" w:rsidRPr="00E34A60">
        <w:rPr>
          <w:rFonts w:ascii="Book Antiqua" w:hAnsi="Book Antiqua" w:cs="Calibri"/>
          <w:b/>
          <w:iCs/>
          <w:color w:val="000000" w:themeColor="text1"/>
          <w:sz w:val="32"/>
        </w:rPr>
        <w:t xml:space="preserve"> </w:t>
      </w:r>
      <w:proofErr w:type="spellStart"/>
      <w:r w:rsidR="00E34A60" w:rsidRPr="00E34A60">
        <w:rPr>
          <w:rFonts w:ascii="Book Antiqua" w:hAnsi="Book Antiqua" w:cs="Calibri"/>
          <w:b/>
          <w:iCs/>
          <w:color w:val="000000" w:themeColor="text1"/>
          <w:sz w:val="32"/>
        </w:rPr>
        <w:t>Batu</w:t>
      </w:r>
      <w:proofErr w:type="spellEnd"/>
      <w:r w:rsidR="00E34A60" w:rsidRPr="00E34A60">
        <w:rPr>
          <w:rFonts w:ascii="Book Antiqua" w:hAnsi="Book Antiqua" w:cs="Calibri"/>
          <w:b/>
          <w:iCs/>
          <w:color w:val="000000" w:themeColor="text1"/>
          <w:sz w:val="32"/>
        </w:rPr>
        <w:t xml:space="preserve"> District, North Aceh)</w:t>
      </w:r>
    </w:p>
    <w:p w:rsidR="00AF20D0" w:rsidRDefault="00AF20D0" w:rsidP="00A26219">
      <w:pPr>
        <w:pStyle w:val="ListParagraph"/>
        <w:spacing w:after="120" w:line="240" w:lineRule="auto"/>
        <w:ind w:left="0"/>
        <w:contextualSpacing w:val="0"/>
        <w:rPr>
          <w:rFonts w:ascii="Book Antiqua" w:hAnsi="Book Antiqua" w:cs="Calibri"/>
          <w:b/>
          <w:iCs/>
          <w:color w:val="000000" w:themeColor="text1"/>
          <w:sz w:val="28"/>
        </w:rPr>
      </w:pPr>
    </w:p>
    <w:p w:rsidR="004B1F20" w:rsidRPr="00E873C0" w:rsidRDefault="00E34A60" w:rsidP="00A26219">
      <w:pPr>
        <w:spacing w:after="120" w:line="240" w:lineRule="auto"/>
        <w:rPr>
          <w:rFonts w:ascii="Book Antiqua" w:hAnsi="Book Antiqua"/>
          <w:b/>
          <w:bCs/>
          <w:sz w:val="24"/>
          <w:szCs w:val="24"/>
          <w:vertAlign w:val="superscript"/>
        </w:rPr>
      </w:pPr>
      <w:proofErr w:type="spellStart"/>
      <w:r w:rsidRPr="00E34A60">
        <w:rPr>
          <w:rFonts w:ascii="Book Antiqua" w:hAnsi="Book Antiqua"/>
          <w:b/>
          <w:bCs/>
          <w:sz w:val="24"/>
          <w:szCs w:val="24"/>
        </w:rPr>
        <w:t>Teuku</w:t>
      </w:r>
      <w:proofErr w:type="spellEnd"/>
      <w:r w:rsidRPr="00E34A60">
        <w:rPr>
          <w:rFonts w:ascii="Book Antiqua" w:hAnsi="Book Antiqua"/>
          <w:b/>
          <w:bCs/>
          <w:sz w:val="24"/>
          <w:szCs w:val="24"/>
        </w:rPr>
        <w:t xml:space="preserve"> </w:t>
      </w:r>
      <w:proofErr w:type="spellStart"/>
      <w:r w:rsidRPr="00E34A60">
        <w:rPr>
          <w:rFonts w:ascii="Book Antiqua" w:hAnsi="Book Antiqua"/>
          <w:b/>
          <w:bCs/>
          <w:sz w:val="24"/>
          <w:szCs w:val="24"/>
        </w:rPr>
        <w:t>Yudi</w:t>
      </w:r>
      <w:proofErr w:type="spellEnd"/>
      <w:r w:rsidRPr="00E34A60">
        <w:rPr>
          <w:rFonts w:ascii="Book Antiqua" w:hAnsi="Book Antiqua"/>
          <w:b/>
          <w:bCs/>
          <w:sz w:val="24"/>
          <w:szCs w:val="24"/>
        </w:rPr>
        <w:t xml:space="preserve"> Afrizal</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rPr>
        <w:t xml:space="preserve">, </w:t>
      </w:r>
      <w:r>
        <w:rPr>
          <w:rFonts w:ascii="Book Antiqua" w:hAnsi="Book Antiqua"/>
          <w:b/>
          <w:bCs/>
          <w:sz w:val="24"/>
          <w:szCs w:val="24"/>
        </w:rPr>
        <w:t>T. Saifullah</w:t>
      </w:r>
      <w:r w:rsidR="004B1F20" w:rsidRPr="00AF20D0">
        <w:rPr>
          <w:rFonts w:ascii="Book Antiqua" w:hAnsi="Book Antiqua"/>
          <w:b/>
          <w:bCs/>
          <w:sz w:val="24"/>
          <w:szCs w:val="24"/>
          <w:vertAlign w:val="superscript"/>
        </w:rPr>
        <w:t>2</w:t>
      </w:r>
      <w:r w:rsidR="009B07E0" w:rsidRPr="00AF20D0">
        <w:rPr>
          <w:rFonts w:ascii="Book Antiqua" w:hAnsi="Book Antiqua"/>
          <w:b/>
          <w:bCs/>
          <w:sz w:val="24"/>
          <w:szCs w:val="24"/>
          <w:vertAlign w:val="superscript"/>
        </w:rPr>
        <w:t>*</w:t>
      </w:r>
    </w:p>
    <w:p w:rsidR="004B1F20" w:rsidRPr="00BD6EB6" w:rsidRDefault="004B1F20" w:rsidP="00A26219">
      <w:pPr>
        <w:spacing w:after="120" w:line="240" w:lineRule="auto"/>
        <w:rPr>
          <w:rFonts w:ascii="Book Antiqua" w:hAnsi="Book Antiqua"/>
          <w:b/>
          <w:bCs/>
          <w:szCs w:val="22"/>
          <w:lang w:val="es-CO"/>
        </w:rPr>
      </w:pPr>
    </w:p>
    <w:p w:rsidR="004B1F20" w:rsidRDefault="00446AFC" w:rsidP="00A26219">
      <w:pPr>
        <w:spacing w:after="120" w:line="240" w:lineRule="auto"/>
        <w:rPr>
          <w:rFonts w:ascii="Book Antiqua" w:hAnsi="Book Antiqua"/>
          <w:bCs/>
          <w:szCs w:val="24"/>
        </w:rPr>
      </w:pPr>
      <w:r w:rsidRPr="001D6CFF">
        <w:rPr>
          <w:bCs/>
          <w:i/>
          <w:iCs/>
          <w:noProof/>
          <w:color w:val="000000" w:themeColor="text1"/>
          <w:lang w:bidi="ar-SA"/>
        </w:rPr>
        <w:drawing>
          <wp:anchor distT="0" distB="0" distL="114300" distR="114300" simplePos="0" relativeHeight="251660288" behindDoc="1" locked="0" layoutInCell="1" allowOverlap="1" wp14:anchorId="20885775" wp14:editId="298FF241">
            <wp:simplePos x="0" y="0"/>
            <wp:positionH relativeFrom="margin">
              <wp:posOffset>5722620</wp:posOffset>
            </wp:positionH>
            <wp:positionV relativeFrom="paragraph">
              <wp:posOffset>67310</wp:posOffset>
            </wp:positionV>
            <wp:extent cx="426720" cy="445770"/>
            <wp:effectExtent l="0" t="0" r="0"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sidR="0006198D">
        <w:rPr>
          <w:rFonts w:ascii="Book Antiqua" w:hAnsi="Book Antiqua"/>
          <w:bCs/>
          <w:szCs w:val="24"/>
          <w:vertAlign w:val="superscript"/>
        </w:rPr>
        <w:t>1</w:t>
      </w:r>
      <w:r w:rsidR="004B1F20" w:rsidRPr="00F14211">
        <w:rPr>
          <w:rFonts w:ascii="Book Antiqua" w:hAnsi="Book Antiqua"/>
          <w:bCs/>
          <w:szCs w:val="24"/>
          <w:vertAlign w:val="superscript"/>
        </w:rPr>
        <w:t xml:space="preserve"> </w:t>
      </w:r>
      <w:r w:rsidR="00E34A60" w:rsidRPr="00E34A60">
        <w:rPr>
          <w:rFonts w:ascii="Book Antiqua" w:hAnsi="Book Antiqua"/>
          <w:bCs/>
          <w:szCs w:val="24"/>
        </w:rPr>
        <w:t xml:space="preserve">Faculty </w:t>
      </w:r>
      <w:proofErr w:type="gramStart"/>
      <w:r w:rsidR="00E34A60" w:rsidRPr="00E34A60">
        <w:rPr>
          <w:rFonts w:ascii="Book Antiqua" w:hAnsi="Book Antiqua"/>
          <w:bCs/>
          <w:szCs w:val="24"/>
        </w:rPr>
        <w:t xml:space="preserve">of  </w:t>
      </w:r>
      <w:r w:rsidR="002B2792">
        <w:rPr>
          <w:rFonts w:ascii="Book Antiqua" w:hAnsi="Book Antiqua"/>
          <w:bCs/>
          <w:szCs w:val="24"/>
        </w:rPr>
        <w:t>Law</w:t>
      </w:r>
      <w:proofErr w:type="gramEnd"/>
      <w:r w:rsidR="00E34A60" w:rsidRPr="00E34A60">
        <w:rPr>
          <w:rFonts w:ascii="Book Antiqua" w:hAnsi="Book Antiqua"/>
          <w:bCs/>
          <w:szCs w:val="24"/>
        </w:rPr>
        <w:t xml:space="preserve">, </w:t>
      </w:r>
      <w:proofErr w:type="spellStart"/>
      <w:r w:rsidR="00E34A60" w:rsidRPr="00E34A60">
        <w:rPr>
          <w:rFonts w:ascii="Book Antiqua" w:hAnsi="Book Antiqua"/>
          <w:bCs/>
          <w:szCs w:val="24"/>
        </w:rPr>
        <w:t>Universitas</w:t>
      </w:r>
      <w:proofErr w:type="spellEnd"/>
      <w:r w:rsidR="00E34A60" w:rsidRPr="00E34A60">
        <w:rPr>
          <w:rFonts w:ascii="Book Antiqua" w:hAnsi="Book Antiqua"/>
          <w:bCs/>
          <w:szCs w:val="24"/>
        </w:rPr>
        <w:t xml:space="preserve"> </w:t>
      </w:r>
      <w:proofErr w:type="spellStart"/>
      <w:r w:rsidR="00E34A60" w:rsidRPr="00E34A60">
        <w:rPr>
          <w:rFonts w:ascii="Book Antiqua" w:hAnsi="Book Antiqua"/>
          <w:bCs/>
          <w:szCs w:val="24"/>
        </w:rPr>
        <w:t>Malikussaleh</w:t>
      </w:r>
      <w:proofErr w:type="spellEnd"/>
      <w:r w:rsidR="00E34A60" w:rsidRPr="00E34A60">
        <w:rPr>
          <w:rFonts w:ascii="Book Antiqua" w:hAnsi="Book Antiqua"/>
          <w:bCs/>
          <w:szCs w:val="24"/>
        </w:rPr>
        <w:t xml:space="preserve">, </w:t>
      </w:r>
      <w:proofErr w:type="spellStart"/>
      <w:r w:rsidR="00E34A60" w:rsidRPr="00E34A60">
        <w:rPr>
          <w:rFonts w:ascii="Book Antiqua" w:hAnsi="Book Antiqua"/>
          <w:bCs/>
          <w:szCs w:val="24"/>
        </w:rPr>
        <w:t>Lhokseumawe</w:t>
      </w:r>
      <w:proofErr w:type="spellEnd"/>
      <w:r w:rsidR="00E34A60" w:rsidRPr="00E34A60">
        <w:rPr>
          <w:rFonts w:ascii="Book Antiqua" w:hAnsi="Book Antiqua"/>
          <w:bCs/>
          <w:szCs w:val="24"/>
        </w:rPr>
        <w:t>, Aceh Province</w:t>
      </w:r>
      <w:r w:rsidR="004B1F20" w:rsidRPr="00F14211">
        <w:rPr>
          <w:rFonts w:ascii="Book Antiqua" w:hAnsi="Book Antiqua"/>
          <w:bCs/>
          <w:szCs w:val="24"/>
        </w:rPr>
        <w:t>.</w:t>
      </w:r>
    </w:p>
    <w:p w:rsidR="0006198D" w:rsidRPr="00912A35" w:rsidRDefault="0006198D" w:rsidP="00A26219">
      <w:pPr>
        <w:spacing w:after="120" w:line="240" w:lineRule="auto"/>
        <w:rPr>
          <w:rFonts w:ascii="Book Antiqua" w:hAnsi="Book Antiqua"/>
          <w:bCs/>
          <w:sz w:val="18"/>
          <w:szCs w:val="24"/>
        </w:rPr>
      </w:pPr>
      <w:r w:rsidRPr="00F14211">
        <w:rPr>
          <w:rFonts w:ascii="Book Antiqua" w:hAnsi="Book Antiqua"/>
          <w:bCs/>
          <w:szCs w:val="24"/>
          <w:vertAlign w:val="superscript"/>
        </w:rPr>
        <w:t xml:space="preserve">2 </w:t>
      </w:r>
      <w:r w:rsidR="008D798C" w:rsidRPr="008D798C">
        <w:rPr>
          <w:rFonts w:ascii="Book Antiqua" w:hAnsi="Book Antiqua"/>
          <w:bCs/>
          <w:szCs w:val="24"/>
        </w:rPr>
        <w:t xml:space="preserve">Faculty </w:t>
      </w:r>
      <w:proofErr w:type="gramStart"/>
      <w:r w:rsidR="008D798C" w:rsidRPr="008D798C">
        <w:rPr>
          <w:rFonts w:ascii="Book Antiqua" w:hAnsi="Book Antiqua"/>
          <w:bCs/>
          <w:szCs w:val="24"/>
        </w:rPr>
        <w:t>of  Law</w:t>
      </w:r>
      <w:proofErr w:type="gramEnd"/>
      <w:r w:rsidR="008D798C" w:rsidRPr="008D798C">
        <w:rPr>
          <w:rFonts w:ascii="Book Antiqua" w:hAnsi="Book Antiqua"/>
          <w:bCs/>
          <w:szCs w:val="24"/>
        </w:rPr>
        <w:t xml:space="preserve">, </w:t>
      </w:r>
      <w:proofErr w:type="spellStart"/>
      <w:r w:rsidR="008D798C" w:rsidRPr="008D798C">
        <w:rPr>
          <w:rFonts w:ascii="Book Antiqua" w:hAnsi="Book Antiqua"/>
          <w:bCs/>
          <w:szCs w:val="24"/>
        </w:rPr>
        <w:t>Universitas</w:t>
      </w:r>
      <w:proofErr w:type="spellEnd"/>
      <w:r w:rsidR="008D798C" w:rsidRPr="008D798C">
        <w:rPr>
          <w:rFonts w:ascii="Book Antiqua" w:hAnsi="Book Antiqua"/>
          <w:bCs/>
          <w:szCs w:val="24"/>
        </w:rPr>
        <w:t xml:space="preserve"> </w:t>
      </w:r>
      <w:proofErr w:type="spellStart"/>
      <w:r w:rsidR="008D798C" w:rsidRPr="008D798C">
        <w:rPr>
          <w:rFonts w:ascii="Book Antiqua" w:hAnsi="Book Antiqua"/>
          <w:bCs/>
          <w:szCs w:val="24"/>
        </w:rPr>
        <w:t>Malikussaleh</w:t>
      </w:r>
      <w:proofErr w:type="spellEnd"/>
      <w:r w:rsidR="008D798C" w:rsidRPr="008D798C">
        <w:rPr>
          <w:rFonts w:ascii="Book Antiqua" w:hAnsi="Book Antiqua"/>
          <w:bCs/>
          <w:szCs w:val="24"/>
        </w:rPr>
        <w:t xml:space="preserve">, </w:t>
      </w:r>
      <w:proofErr w:type="spellStart"/>
      <w:r w:rsidR="008D798C" w:rsidRPr="008D798C">
        <w:rPr>
          <w:rFonts w:ascii="Book Antiqua" w:hAnsi="Book Antiqua"/>
          <w:bCs/>
          <w:szCs w:val="24"/>
        </w:rPr>
        <w:t>Lhokseumawe</w:t>
      </w:r>
      <w:proofErr w:type="spellEnd"/>
      <w:r w:rsidR="008D798C" w:rsidRPr="008D798C">
        <w:rPr>
          <w:rFonts w:ascii="Book Antiqua" w:hAnsi="Book Antiqua"/>
          <w:bCs/>
          <w:szCs w:val="24"/>
        </w:rPr>
        <w:t>, Aceh Province</w:t>
      </w:r>
      <w:r w:rsidRPr="00F14211">
        <w:rPr>
          <w:rFonts w:ascii="Book Antiqua" w:hAnsi="Book Antiqua"/>
          <w:bCs/>
          <w:szCs w:val="24"/>
        </w:rPr>
        <w:t>.</w:t>
      </w:r>
    </w:p>
    <w:p w:rsidR="009001C8" w:rsidRPr="00023DA6" w:rsidRDefault="004B1F20" w:rsidP="00A26219">
      <w:pPr>
        <w:spacing w:after="12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124D7DC9" wp14:editId="41DF3726">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E34A60">
        <w:rPr>
          <w:rStyle w:val="Hyperlink"/>
          <w:rFonts w:ascii="Book Antiqua" w:hAnsi="Book Antiqua"/>
          <w:color w:val="000000" w:themeColor="text1"/>
          <w:sz w:val="20"/>
          <w:u w:val="none"/>
        </w:rPr>
        <w:t>tsaifullah</w:t>
      </w:r>
      <w:r w:rsidR="008D798C" w:rsidRPr="008D798C">
        <w:rPr>
          <w:rStyle w:val="Hyperlink"/>
          <w:rFonts w:ascii="Book Antiqua" w:hAnsi="Book Antiqua"/>
          <w:color w:val="000000" w:themeColor="text1"/>
          <w:sz w:val="20"/>
          <w:u w:val="none"/>
        </w:rPr>
        <w:t>@unimal.ac.id</w:t>
      </w:r>
    </w:p>
    <w:p w:rsidR="00023DA6" w:rsidRPr="00023DA6" w:rsidRDefault="00023DA6" w:rsidP="00A26219">
      <w:pPr>
        <w:spacing w:after="12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W w:w="9639" w:type="dxa"/>
        <w:tblInd w:w="108" w:type="dxa"/>
        <w:tblLayout w:type="fixed"/>
        <w:tblLook w:val="04A0" w:firstRow="1" w:lastRow="0" w:firstColumn="1" w:lastColumn="0" w:noHBand="0" w:noVBand="1"/>
      </w:tblPr>
      <w:tblGrid>
        <w:gridCol w:w="2586"/>
        <w:gridCol w:w="96"/>
        <w:gridCol w:w="338"/>
        <w:gridCol w:w="2401"/>
        <w:gridCol w:w="4218"/>
      </w:tblGrid>
      <w:tr w:rsidR="004B1F20" w:rsidRPr="00123036" w:rsidTr="001868DE">
        <w:tc>
          <w:tcPr>
            <w:tcW w:w="2586" w:type="dxa"/>
            <w:tcBorders>
              <w:bottom w:val="single" w:sz="4" w:space="0" w:color="auto"/>
            </w:tcBorders>
            <w:shd w:val="clear" w:color="auto" w:fill="D0CECE" w:themeFill="background2" w:themeFillShade="E6"/>
          </w:tcPr>
          <w:p w:rsidR="004B1F20" w:rsidRPr="00DF0E65" w:rsidRDefault="008A0E02" w:rsidP="00A26219">
            <w:pPr>
              <w:spacing w:after="12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A26219">
            <w:pPr>
              <w:spacing w:after="12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218" w:type="dxa"/>
            <w:tcBorders>
              <w:bottom w:val="single" w:sz="4" w:space="0" w:color="auto"/>
            </w:tcBorders>
            <w:shd w:val="clear" w:color="auto" w:fill="D0CECE" w:themeFill="background2" w:themeFillShade="E6"/>
          </w:tcPr>
          <w:p w:rsidR="004B1F20" w:rsidRPr="00DF0E65" w:rsidRDefault="00DF0E65" w:rsidP="00A26219">
            <w:pPr>
              <w:spacing w:after="12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1868DE">
        <w:tc>
          <w:tcPr>
            <w:tcW w:w="2682" w:type="dxa"/>
            <w:gridSpan w:val="2"/>
            <w:tcBorders>
              <w:top w:val="single" w:sz="4" w:space="0" w:color="auto"/>
              <w:bottom w:val="single" w:sz="4" w:space="0" w:color="auto"/>
            </w:tcBorders>
            <w:shd w:val="clear" w:color="auto" w:fill="D9E2F3" w:themeFill="accent1" w:themeFillTint="33"/>
          </w:tcPr>
          <w:p w:rsidR="004B1F20" w:rsidRPr="001D295E" w:rsidRDefault="004B1F20" w:rsidP="00A26219">
            <w:pPr>
              <w:spacing w:after="12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A26219">
            <w:pPr>
              <w:spacing w:after="120" w:line="240" w:lineRule="auto"/>
              <w:rPr>
                <w:rFonts w:ascii="Book Antiqua" w:hAnsi="Book Antiqua"/>
                <w:b/>
                <w:bCs/>
                <w:i/>
                <w:iCs/>
                <w:color w:val="000000"/>
                <w:szCs w:val="24"/>
                <w:lang w:val="id-ID"/>
              </w:rPr>
            </w:pPr>
          </w:p>
        </w:tc>
        <w:tc>
          <w:tcPr>
            <w:tcW w:w="6619" w:type="dxa"/>
            <w:gridSpan w:val="2"/>
            <w:tcBorders>
              <w:top w:val="single" w:sz="4" w:space="0" w:color="auto"/>
              <w:bottom w:val="single" w:sz="4" w:space="0" w:color="auto"/>
            </w:tcBorders>
            <w:shd w:val="clear" w:color="auto" w:fill="D9E2F3" w:themeFill="accent1" w:themeFillTint="33"/>
          </w:tcPr>
          <w:p w:rsidR="004B1F20" w:rsidRPr="001D295E" w:rsidRDefault="004B1F20" w:rsidP="00A26219">
            <w:pPr>
              <w:spacing w:after="12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1868DE">
        <w:trPr>
          <w:trHeight w:val="2551"/>
        </w:trPr>
        <w:tc>
          <w:tcPr>
            <w:tcW w:w="2682" w:type="dxa"/>
            <w:gridSpan w:val="2"/>
            <w:vMerge w:val="restart"/>
            <w:shd w:val="clear" w:color="auto" w:fill="B4C6E7" w:themeFill="accent1" w:themeFillTint="66"/>
          </w:tcPr>
          <w:p w:rsidR="00F505F5" w:rsidRPr="00DB3F2B" w:rsidRDefault="00F505F5" w:rsidP="00A26219">
            <w:pPr>
              <w:tabs>
                <w:tab w:val="left" w:pos="330"/>
              </w:tabs>
              <w:spacing w:after="120" w:line="240" w:lineRule="auto"/>
              <w:rPr>
                <w:rFonts w:ascii="Book Antiqua" w:hAnsi="Book Antiqua"/>
                <w:b/>
                <w:bCs/>
                <w:i/>
                <w:iCs/>
                <w:color w:val="000000"/>
                <w:lang w:val="id-ID"/>
              </w:rPr>
            </w:pPr>
          </w:p>
          <w:p w:rsidR="00F505F5" w:rsidRPr="00276F68" w:rsidRDefault="00F505F5" w:rsidP="00A26219">
            <w:pPr>
              <w:tabs>
                <w:tab w:val="left" w:pos="330"/>
              </w:tabs>
              <w:spacing w:after="12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Default="001868DE" w:rsidP="00A26219">
            <w:pPr>
              <w:tabs>
                <w:tab w:val="left" w:pos="330"/>
              </w:tabs>
              <w:spacing w:after="120" w:line="240" w:lineRule="auto"/>
              <w:rPr>
                <w:rFonts w:ascii="Book Antiqua" w:hAnsi="Book Antiqua"/>
                <w:i/>
              </w:rPr>
            </w:pPr>
            <w:bookmarkStart w:id="2" w:name="_GoBack"/>
            <w:bookmarkEnd w:id="2"/>
            <w:r w:rsidRPr="001868DE">
              <w:rPr>
                <w:rFonts w:ascii="Book Antiqua" w:hAnsi="Book Antiqua"/>
                <w:i/>
              </w:rPr>
              <w:t>Customary justice</w:t>
            </w:r>
            <w:r>
              <w:rPr>
                <w:rFonts w:ascii="Book Antiqua" w:hAnsi="Book Antiqua"/>
                <w:i/>
              </w:rPr>
              <w:t>;</w:t>
            </w:r>
            <w:r w:rsidRPr="001868DE">
              <w:rPr>
                <w:rFonts w:ascii="Book Antiqua" w:hAnsi="Book Antiqua"/>
                <w:i/>
              </w:rPr>
              <w:t xml:space="preserve"> </w:t>
            </w:r>
            <w:proofErr w:type="spellStart"/>
            <w:r w:rsidRPr="001868DE">
              <w:rPr>
                <w:rFonts w:ascii="Book Antiqua" w:hAnsi="Book Antiqua"/>
                <w:i/>
              </w:rPr>
              <w:t>Gampong</w:t>
            </w:r>
            <w:proofErr w:type="spellEnd"/>
            <w:r w:rsidRPr="001868DE">
              <w:rPr>
                <w:rFonts w:ascii="Book Antiqua" w:hAnsi="Book Antiqua"/>
                <w:i/>
              </w:rPr>
              <w:t xml:space="preserve"> </w:t>
            </w:r>
            <w:proofErr w:type="spellStart"/>
            <w:r w:rsidRPr="001868DE">
              <w:rPr>
                <w:rFonts w:ascii="Book Antiqua" w:hAnsi="Book Antiqua"/>
                <w:i/>
              </w:rPr>
              <w:t>Qanun</w:t>
            </w:r>
            <w:proofErr w:type="spellEnd"/>
            <w:r>
              <w:rPr>
                <w:rFonts w:ascii="Book Antiqua" w:hAnsi="Book Antiqua"/>
                <w:i/>
              </w:rPr>
              <w:t>;</w:t>
            </w:r>
            <w:r w:rsidRPr="001868DE">
              <w:rPr>
                <w:rFonts w:ascii="Book Antiqua" w:hAnsi="Book Antiqua"/>
                <w:i/>
              </w:rPr>
              <w:t xml:space="preserve"> Legal Certainty</w:t>
            </w:r>
            <w:r>
              <w:rPr>
                <w:rFonts w:ascii="Book Antiqua" w:hAnsi="Book Antiqua"/>
                <w:i/>
              </w:rPr>
              <w:t>;</w:t>
            </w:r>
            <w:r w:rsidRPr="001868DE">
              <w:rPr>
                <w:rFonts w:ascii="Book Antiqua" w:hAnsi="Book Antiqua"/>
                <w:i/>
              </w:rPr>
              <w:t xml:space="preserve"> </w:t>
            </w:r>
            <w:proofErr w:type="spellStart"/>
            <w:r w:rsidRPr="001868DE">
              <w:rPr>
                <w:rFonts w:ascii="Book Antiqua" w:hAnsi="Book Antiqua"/>
                <w:i/>
              </w:rPr>
              <w:t>Muara</w:t>
            </w:r>
            <w:proofErr w:type="spellEnd"/>
            <w:r w:rsidRPr="001868DE">
              <w:rPr>
                <w:rFonts w:ascii="Book Antiqua" w:hAnsi="Book Antiqua"/>
                <w:i/>
              </w:rPr>
              <w:t xml:space="preserve"> </w:t>
            </w:r>
            <w:proofErr w:type="spellStart"/>
            <w:r w:rsidRPr="001868DE">
              <w:rPr>
                <w:rFonts w:ascii="Book Antiqua" w:hAnsi="Book Antiqua"/>
                <w:i/>
              </w:rPr>
              <w:t>Batu</w:t>
            </w:r>
            <w:proofErr w:type="spellEnd"/>
            <w:r>
              <w:rPr>
                <w:rFonts w:ascii="Book Antiqua" w:hAnsi="Book Antiqua"/>
                <w:i/>
              </w:rPr>
              <w:t>.</w:t>
            </w: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Pr="003E3D3C" w:rsidRDefault="00F505F5" w:rsidP="00A26219">
            <w:pPr>
              <w:tabs>
                <w:tab w:val="left" w:pos="330"/>
              </w:tabs>
              <w:spacing w:after="120" w:line="240" w:lineRule="auto"/>
              <w:rPr>
                <w:rFonts w:ascii="Book Antiqua" w:hAnsi="Book Antiqua"/>
                <w:bCs/>
                <w:i/>
                <w:iCs/>
                <w:color w:val="000000"/>
              </w:rPr>
            </w:pPr>
          </w:p>
        </w:tc>
        <w:tc>
          <w:tcPr>
            <w:tcW w:w="338" w:type="dxa"/>
          </w:tcPr>
          <w:p w:rsidR="00F505F5" w:rsidRPr="00DB3F2B" w:rsidRDefault="00F505F5" w:rsidP="00A26219">
            <w:pPr>
              <w:spacing w:after="120" w:line="240" w:lineRule="auto"/>
              <w:jc w:val="both"/>
              <w:rPr>
                <w:rFonts w:ascii="Book Antiqua" w:hAnsi="Book Antiqua"/>
                <w:i/>
                <w:sz w:val="24"/>
                <w:szCs w:val="24"/>
                <w:lang w:val="id-ID"/>
              </w:rPr>
            </w:pPr>
          </w:p>
        </w:tc>
        <w:tc>
          <w:tcPr>
            <w:tcW w:w="6619" w:type="dxa"/>
            <w:gridSpan w:val="2"/>
            <w:vMerge w:val="restart"/>
            <w:tcBorders>
              <w:top w:val="single" w:sz="4" w:space="0" w:color="auto"/>
              <w:bottom w:val="single" w:sz="4" w:space="0" w:color="auto"/>
            </w:tcBorders>
            <w:shd w:val="clear" w:color="auto" w:fill="auto"/>
          </w:tcPr>
          <w:p w:rsidR="00F505F5" w:rsidRPr="00F505F5" w:rsidRDefault="00461F3D" w:rsidP="00A26219">
            <w:pPr>
              <w:spacing w:after="120" w:line="240" w:lineRule="auto"/>
              <w:ind w:right="-108"/>
              <w:jc w:val="both"/>
              <w:rPr>
                <w:rFonts w:ascii="Book Antiqua" w:hAnsi="Book Antiqua"/>
                <w:b/>
                <w:i/>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n:</w:t>
            </w:r>
            <w:r w:rsidR="00FD0BC6">
              <w:rPr>
                <w:rFonts w:ascii="Book Antiqua" w:hAnsi="Book Antiqua"/>
                <w:b/>
                <w:i/>
                <w:color w:val="2F5496" w:themeColor="accent1" w:themeShade="BF"/>
              </w:rPr>
              <w:t xml:space="preserve"> </w:t>
            </w:r>
            <w:proofErr w:type="spellStart"/>
            <w:r w:rsidR="00E34A60" w:rsidRPr="00E34A60">
              <w:rPr>
                <w:rFonts w:ascii="Book Antiqua" w:hAnsi="Book Antiqua"/>
                <w:i/>
              </w:rPr>
              <w:t>Gampongs</w:t>
            </w:r>
            <w:proofErr w:type="spellEnd"/>
            <w:r w:rsidR="00E34A60" w:rsidRPr="00E34A60">
              <w:rPr>
                <w:rFonts w:ascii="Book Antiqua" w:hAnsi="Book Antiqua"/>
                <w:i/>
              </w:rPr>
              <w:t xml:space="preserve"> or villages in Aceh province are the only village-level government in Indonesia that is given the authority to resolve a number of civil and criminal cases through customary courts in </w:t>
            </w:r>
            <w:proofErr w:type="spellStart"/>
            <w:r w:rsidR="00E34A60" w:rsidRPr="00E34A60">
              <w:rPr>
                <w:rFonts w:ascii="Book Antiqua" w:hAnsi="Book Antiqua"/>
                <w:i/>
              </w:rPr>
              <w:t>gampongs</w:t>
            </w:r>
            <w:proofErr w:type="spellEnd"/>
            <w:r w:rsidR="00FD0BC6" w:rsidRPr="00FD0BC6">
              <w:rPr>
                <w:rFonts w:ascii="Book Antiqua" w:hAnsi="Book Antiqua"/>
                <w:i/>
              </w:rPr>
              <w:t>.</w:t>
            </w:r>
          </w:p>
          <w:p w:rsidR="00F505F5" w:rsidRPr="001868DE" w:rsidRDefault="00F505F5" w:rsidP="00A26219">
            <w:pPr>
              <w:spacing w:after="120" w:line="240" w:lineRule="auto"/>
              <w:ind w:right="-108"/>
              <w:jc w:val="both"/>
              <w:rPr>
                <w:rFonts w:ascii="Book Antiqua" w:hAnsi="Book Antiqua"/>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1868DE" w:rsidRPr="001868DE">
              <w:rPr>
                <w:rFonts w:ascii="Book Antiqua" w:hAnsi="Book Antiqua"/>
                <w:i/>
              </w:rPr>
              <w:t xml:space="preserve">This paper examines the legal certainty of customary court decisions in </w:t>
            </w:r>
            <w:proofErr w:type="spellStart"/>
            <w:r w:rsidR="001868DE" w:rsidRPr="001868DE">
              <w:rPr>
                <w:rFonts w:ascii="Book Antiqua" w:hAnsi="Book Antiqua"/>
                <w:i/>
              </w:rPr>
              <w:t>gampongs</w:t>
            </w:r>
            <w:proofErr w:type="spellEnd"/>
            <w:r w:rsidR="001868DE" w:rsidRPr="001868DE">
              <w:rPr>
                <w:rFonts w:ascii="Book Antiqua" w:hAnsi="Book Antiqua"/>
                <w:i/>
              </w:rPr>
              <w:t xml:space="preserve"> in the </w:t>
            </w:r>
            <w:proofErr w:type="spellStart"/>
            <w:r w:rsidR="001868DE" w:rsidRPr="001868DE">
              <w:rPr>
                <w:rFonts w:ascii="Book Antiqua" w:hAnsi="Book Antiqua"/>
                <w:i/>
              </w:rPr>
              <w:t>Muara</w:t>
            </w:r>
            <w:proofErr w:type="spellEnd"/>
            <w:r w:rsidR="001868DE" w:rsidRPr="001868DE">
              <w:rPr>
                <w:rFonts w:ascii="Book Antiqua" w:hAnsi="Book Antiqua"/>
                <w:i/>
              </w:rPr>
              <w:t xml:space="preserve"> </w:t>
            </w:r>
            <w:proofErr w:type="spellStart"/>
            <w:r w:rsidR="001868DE" w:rsidRPr="001868DE">
              <w:rPr>
                <w:rFonts w:ascii="Book Antiqua" w:hAnsi="Book Antiqua"/>
                <w:i/>
              </w:rPr>
              <w:t>Batu</w:t>
            </w:r>
            <w:proofErr w:type="spellEnd"/>
            <w:r w:rsidR="001868DE" w:rsidRPr="001868DE">
              <w:rPr>
                <w:rFonts w:ascii="Book Antiqua" w:hAnsi="Book Antiqua"/>
                <w:i/>
              </w:rPr>
              <w:t xml:space="preserve"> sub-district, North </w:t>
            </w:r>
            <w:proofErr w:type="gramStart"/>
            <w:r w:rsidR="001868DE" w:rsidRPr="001868DE">
              <w:rPr>
                <w:rFonts w:ascii="Book Antiqua" w:hAnsi="Book Antiqua"/>
                <w:i/>
              </w:rPr>
              <w:t>Aceh .</w:t>
            </w:r>
            <w:proofErr w:type="gramEnd"/>
            <w:r w:rsidR="001868DE" w:rsidRPr="001868DE">
              <w:rPr>
                <w:rFonts w:ascii="Book Antiqua" w:hAnsi="Book Antiqua"/>
                <w:i/>
              </w:rPr>
              <w:t xml:space="preserve"> The problems resolved in this paper are regarding the legal certainty of customary court decisions in </w:t>
            </w:r>
            <w:proofErr w:type="spellStart"/>
            <w:r w:rsidR="001868DE" w:rsidRPr="001868DE">
              <w:rPr>
                <w:rFonts w:ascii="Book Antiqua" w:hAnsi="Book Antiqua"/>
                <w:i/>
              </w:rPr>
              <w:t>gampongs</w:t>
            </w:r>
            <w:proofErr w:type="spellEnd"/>
            <w:r w:rsidR="001868DE" w:rsidRPr="001868DE">
              <w:rPr>
                <w:rFonts w:ascii="Book Antiqua" w:hAnsi="Book Antiqua"/>
                <w:i/>
              </w:rPr>
              <w:t xml:space="preserve"> and the extent to which </w:t>
            </w:r>
            <w:proofErr w:type="spellStart"/>
            <w:r w:rsidR="001868DE" w:rsidRPr="001868DE">
              <w:rPr>
                <w:rFonts w:ascii="Book Antiqua" w:hAnsi="Book Antiqua"/>
                <w:i/>
              </w:rPr>
              <w:t>gampongs</w:t>
            </w:r>
            <w:proofErr w:type="spellEnd"/>
            <w:r w:rsidR="001868DE" w:rsidRPr="001868DE">
              <w:rPr>
                <w:rFonts w:ascii="Book Antiqua" w:hAnsi="Book Antiqua"/>
                <w:i/>
              </w:rPr>
              <w:t xml:space="preserve"> in </w:t>
            </w:r>
            <w:proofErr w:type="spellStart"/>
            <w:r w:rsidR="001868DE" w:rsidRPr="001868DE">
              <w:rPr>
                <w:rFonts w:ascii="Book Antiqua" w:hAnsi="Book Antiqua"/>
                <w:i/>
              </w:rPr>
              <w:t>Muara</w:t>
            </w:r>
            <w:proofErr w:type="spellEnd"/>
            <w:r w:rsidR="001868DE" w:rsidRPr="001868DE">
              <w:rPr>
                <w:rFonts w:ascii="Book Antiqua" w:hAnsi="Book Antiqua"/>
                <w:i/>
              </w:rPr>
              <w:t xml:space="preserve"> </w:t>
            </w:r>
            <w:proofErr w:type="spellStart"/>
            <w:r w:rsidR="001868DE" w:rsidRPr="001868DE">
              <w:rPr>
                <w:rFonts w:ascii="Book Antiqua" w:hAnsi="Book Antiqua"/>
                <w:i/>
              </w:rPr>
              <w:t>Batu</w:t>
            </w:r>
            <w:proofErr w:type="spellEnd"/>
            <w:r w:rsidR="001868DE" w:rsidRPr="001868DE">
              <w:rPr>
                <w:rFonts w:ascii="Book Antiqua" w:hAnsi="Book Antiqua"/>
                <w:i/>
              </w:rPr>
              <w:t xml:space="preserve"> District implement customary justice in </w:t>
            </w:r>
            <w:proofErr w:type="spellStart"/>
            <w:r w:rsidR="001868DE" w:rsidRPr="001868DE">
              <w:rPr>
                <w:rFonts w:ascii="Book Antiqua" w:hAnsi="Book Antiqua"/>
                <w:i/>
              </w:rPr>
              <w:t>gampongs</w:t>
            </w:r>
            <w:proofErr w:type="spellEnd"/>
            <w:r w:rsidR="001868DE" w:rsidRPr="001868DE">
              <w:rPr>
                <w:rFonts w:ascii="Book Antiqua" w:hAnsi="Book Antiqua"/>
                <w:i/>
              </w:rPr>
              <w:t>.</w:t>
            </w:r>
          </w:p>
          <w:p w:rsidR="00F505F5" w:rsidRPr="00D35EA2" w:rsidRDefault="00F505F5" w:rsidP="00A26219">
            <w:pPr>
              <w:spacing w:after="120" w:line="240" w:lineRule="auto"/>
              <w:ind w:right="-108"/>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E34A60" w:rsidRPr="001868DE">
              <w:rPr>
                <w:rFonts w:ascii="Book Antiqua" w:hAnsi="Book Antiqua"/>
                <w:i/>
              </w:rPr>
              <w:t>This research is an empirical research. The data were collected from field data through interviews and observations as well as documentary data from legal writings</w:t>
            </w:r>
            <w:r w:rsidR="00D35EA2" w:rsidRPr="00D35EA2">
              <w:rPr>
                <w:rFonts w:ascii="Book Antiqua" w:hAnsi="Book Antiqua"/>
                <w:i/>
              </w:rPr>
              <w:t>.</w:t>
            </w:r>
          </w:p>
          <w:p w:rsidR="008B35C9" w:rsidRPr="001868DE" w:rsidRDefault="00E71049" w:rsidP="008B35C9">
            <w:pPr>
              <w:spacing w:after="120" w:line="240" w:lineRule="auto"/>
              <w:ind w:right="-76"/>
              <w:jc w:val="both"/>
              <w:rPr>
                <w:rFonts w:ascii="Book Antiqua" w:hAnsi="Book Antiqua"/>
                <w:i/>
                <w:color w:val="000000" w:themeColor="text1"/>
              </w:rPr>
            </w:pPr>
            <w:r>
              <w:rPr>
                <w:rFonts w:ascii="Book Antiqua" w:hAnsi="Book Antiqua"/>
                <w:b/>
                <w:i/>
                <w:color w:val="2F5496" w:themeColor="accent1" w:themeShade="BF"/>
              </w:rPr>
              <w:t>Results / Main Findings</w:t>
            </w:r>
            <w:r w:rsidR="00F70D71">
              <w:rPr>
                <w:rFonts w:ascii="Book Antiqua" w:hAnsi="Book Antiqua"/>
                <w:b/>
                <w:i/>
                <w:color w:val="2F5496" w:themeColor="accent1" w:themeShade="BF"/>
              </w:rPr>
              <w:t xml:space="preserve"> / </w:t>
            </w:r>
            <w:r w:rsidR="00F70D71" w:rsidRPr="00E71049">
              <w:rPr>
                <w:rFonts w:ascii="Book Antiqua" w:hAnsi="Book Antiqua"/>
                <w:b/>
                <w:i/>
                <w:color w:val="2F5496" w:themeColor="accent1" w:themeShade="BF"/>
              </w:rPr>
              <w:t>Novelty/Originality</w:t>
            </w:r>
            <w:r>
              <w:rPr>
                <w:rFonts w:ascii="Book Antiqua" w:hAnsi="Book Antiqua"/>
                <w:b/>
                <w:i/>
                <w:color w:val="2F5496" w:themeColor="accent1" w:themeShade="BF"/>
              </w:rPr>
              <w:t xml:space="preserve"> </w:t>
            </w:r>
            <w:r w:rsidR="00F505F5" w:rsidRPr="00F505F5">
              <w:rPr>
                <w:rFonts w:ascii="Book Antiqua" w:hAnsi="Book Antiqua"/>
                <w:b/>
                <w:i/>
                <w:color w:val="2F5496" w:themeColor="accent1" w:themeShade="BF"/>
              </w:rPr>
              <w:t>of the Research</w:t>
            </w:r>
            <w:r w:rsidR="00F505F5" w:rsidRPr="00F505F5">
              <w:rPr>
                <w:rFonts w:ascii="Book Antiqua" w:hAnsi="Book Antiqua"/>
                <w:b/>
                <w:bCs/>
                <w:i/>
                <w:color w:val="2F5496" w:themeColor="accent1" w:themeShade="BF"/>
              </w:rPr>
              <w:t>:</w:t>
            </w:r>
            <w:r w:rsidR="00F505F5" w:rsidRPr="00F505F5">
              <w:rPr>
                <w:rFonts w:ascii="Book Antiqua" w:hAnsi="Book Antiqua"/>
                <w:b/>
                <w:bCs/>
                <w:i/>
              </w:rPr>
              <w:t xml:space="preserve"> </w:t>
            </w:r>
            <w:r w:rsidR="008B35C9" w:rsidRPr="008B35C9">
              <w:rPr>
                <w:rFonts w:ascii="Book Antiqua" w:hAnsi="Book Antiqua"/>
                <w:i/>
                <w:color w:val="000000" w:themeColor="text1"/>
              </w:rPr>
              <w:t xml:space="preserve">The results of the research show that the decisions of the customary courts are binding and final. However, if the parties disagree with the customary court decision and seek legal proceedings, the customary court decision can become written evidence. In </w:t>
            </w:r>
            <w:proofErr w:type="spellStart"/>
            <w:r w:rsidR="008B35C9" w:rsidRPr="008B35C9">
              <w:rPr>
                <w:rFonts w:ascii="Book Antiqua" w:hAnsi="Book Antiqua"/>
                <w:i/>
                <w:color w:val="000000" w:themeColor="text1"/>
              </w:rPr>
              <w:t>Muara</w:t>
            </w:r>
            <w:proofErr w:type="spellEnd"/>
            <w:r w:rsidR="008B35C9" w:rsidRPr="008B35C9">
              <w:rPr>
                <w:rFonts w:ascii="Book Antiqua" w:hAnsi="Book Antiqua"/>
                <w:i/>
                <w:color w:val="000000" w:themeColor="text1"/>
              </w:rPr>
              <w:t xml:space="preserve"> </w:t>
            </w:r>
            <w:proofErr w:type="spellStart"/>
            <w:r w:rsidR="008B35C9" w:rsidRPr="008B35C9">
              <w:rPr>
                <w:rFonts w:ascii="Book Antiqua" w:hAnsi="Book Antiqua"/>
                <w:i/>
                <w:color w:val="000000" w:themeColor="text1"/>
              </w:rPr>
              <w:t>Batu</w:t>
            </w:r>
            <w:proofErr w:type="spellEnd"/>
            <w:r w:rsidR="008B35C9" w:rsidRPr="008B35C9">
              <w:rPr>
                <w:rFonts w:ascii="Book Antiqua" w:hAnsi="Book Antiqua"/>
                <w:i/>
                <w:color w:val="000000" w:themeColor="text1"/>
              </w:rPr>
              <w:t xml:space="preserve"> sub-district, each </w:t>
            </w:r>
            <w:proofErr w:type="spellStart"/>
            <w:r w:rsidR="008B35C9" w:rsidRPr="008B35C9">
              <w:rPr>
                <w:rFonts w:ascii="Book Antiqua" w:hAnsi="Book Antiqua"/>
                <w:i/>
                <w:color w:val="000000" w:themeColor="text1"/>
              </w:rPr>
              <w:t>gampong</w:t>
            </w:r>
            <w:proofErr w:type="spellEnd"/>
            <w:r w:rsidR="008B35C9" w:rsidRPr="008B35C9">
              <w:rPr>
                <w:rFonts w:ascii="Book Antiqua" w:hAnsi="Book Antiqua"/>
                <w:i/>
                <w:color w:val="000000" w:themeColor="text1"/>
              </w:rPr>
              <w:t xml:space="preserve"> has a customary court, but if they are related to minor crimes or </w:t>
            </w:r>
            <w:proofErr w:type="spellStart"/>
            <w:r w:rsidR="008B35C9" w:rsidRPr="008B35C9">
              <w:rPr>
                <w:rFonts w:ascii="Book Antiqua" w:hAnsi="Book Antiqua"/>
                <w:i/>
                <w:color w:val="000000" w:themeColor="text1"/>
              </w:rPr>
              <w:t>jinayat</w:t>
            </w:r>
            <w:proofErr w:type="spellEnd"/>
            <w:r w:rsidR="008B35C9" w:rsidRPr="008B35C9">
              <w:rPr>
                <w:rFonts w:ascii="Book Antiqua" w:hAnsi="Book Antiqua"/>
                <w:i/>
                <w:color w:val="000000" w:themeColor="text1"/>
              </w:rPr>
              <w:t xml:space="preserve">, the </w:t>
            </w:r>
            <w:proofErr w:type="spellStart"/>
            <w:r w:rsidR="008B35C9" w:rsidRPr="008B35C9">
              <w:rPr>
                <w:rFonts w:ascii="Book Antiqua" w:hAnsi="Book Antiqua"/>
                <w:i/>
                <w:color w:val="000000" w:themeColor="text1"/>
              </w:rPr>
              <w:t>gampong</w:t>
            </w:r>
            <w:proofErr w:type="spellEnd"/>
            <w:r w:rsidR="008B35C9" w:rsidRPr="008B35C9">
              <w:rPr>
                <w:rFonts w:ascii="Book Antiqua" w:hAnsi="Book Antiqua"/>
                <w:i/>
                <w:color w:val="000000" w:themeColor="text1"/>
              </w:rPr>
              <w:t xml:space="preserve"> apparatus prefers to hand over the case to the authorities, if a peaceful process is not found. Except for cases of immoral </w:t>
            </w:r>
            <w:proofErr w:type="spellStart"/>
            <w:r w:rsidR="008B35C9" w:rsidRPr="008B35C9">
              <w:rPr>
                <w:rFonts w:ascii="Book Antiqua" w:hAnsi="Book Antiqua"/>
                <w:i/>
                <w:color w:val="000000" w:themeColor="text1"/>
              </w:rPr>
              <w:t>khalwat</w:t>
            </w:r>
            <w:proofErr w:type="spellEnd"/>
            <w:r w:rsidR="008B35C9" w:rsidRPr="008B35C9">
              <w:rPr>
                <w:rFonts w:ascii="Book Antiqua" w:hAnsi="Book Antiqua"/>
                <w:i/>
                <w:color w:val="000000" w:themeColor="text1"/>
              </w:rPr>
              <w:t xml:space="preserve"> and adultery committed in the </w:t>
            </w:r>
            <w:proofErr w:type="spellStart"/>
            <w:r w:rsidR="008B35C9" w:rsidRPr="008B35C9">
              <w:rPr>
                <w:rFonts w:ascii="Book Antiqua" w:hAnsi="Book Antiqua"/>
                <w:i/>
                <w:color w:val="000000" w:themeColor="text1"/>
              </w:rPr>
              <w:t>gampong</w:t>
            </w:r>
            <w:proofErr w:type="spellEnd"/>
            <w:r w:rsidR="008B35C9" w:rsidRPr="008B35C9">
              <w:rPr>
                <w:rFonts w:ascii="Book Antiqua" w:hAnsi="Book Antiqua"/>
                <w:i/>
                <w:color w:val="000000" w:themeColor="text1"/>
              </w:rPr>
              <w:t xml:space="preserve">, the perpetrators are forced to marry or handed over to law enforcement to be processed according to </w:t>
            </w:r>
            <w:proofErr w:type="spellStart"/>
            <w:r w:rsidR="008B35C9" w:rsidRPr="008B35C9">
              <w:rPr>
                <w:rFonts w:ascii="Book Antiqua" w:hAnsi="Book Antiqua"/>
                <w:i/>
                <w:color w:val="000000" w:themeColor="text1"/>
              </w:rPr>
              <w:t>jinayat</w:t>
            </w:r>
            <w:proofErr w:type="spellEnd"/>
            <w:r w:rsidR="008B35C9" w:rsidRPr="008B35C9">
              <w:rPr>
                <w:rFonts w:ascii="Book Antiqua" w:hAnsi="Book Antiqua"/>
                <w:i/>
                <w:color w:val="000000" w:themeColor="text1"/>
              </w:rPr>
              <w:t xml:space="preserve"> law in Aceh.</w:t>
            </w:r>
          </w:p>
        </w:tc>
      </w:tr>
      <w:tr w:rsidR="00F505F5" w:rsidRPr="00DB3F2B" w:rsidTr="001868DE">
        <w:trPr>
          <w:trHeight w:val="2882"/>
        </w:trPr>
        <w:tc>
          <w:tcPr>
            <w:tcW w:w="2682" w:type="dxa"/>
            <w:gridSpan w:val="2"/>
            <w:vMerge/>
            <w:tcBorders>
              <w:bottom w:val="single" w:sz="4" w:space="0" w:color="auto"/>
            </w:tcBorders>
            <w:shd w:val="clear" w:color="auto" w:fill="8EAADB" w:themeFill="accent1" w:themeFillTint="99"/>
          </w:tcPr>
          <w:p w:rsidR="00F505F5" w:rsidRPr="00DB3F2B" w:rsidRDefault="00F505F5" w:rsidP="00A26219">
            <w:pPr>
              <w:spacing w:after="120" w:line="240" w:lineRule="auto"/>
              <w:rPr>
                <w:rFonts w:ascii="Book Antiqua" w:hAnsi="Book Antiqua"/>
                <w:b/>
                <w:bCs/>
                <w:i/>
                <w:iCs/>
                <w:color w:val="000000"/>
                <w:lang w:val="id-ID"/>
              </w:rPr>
            </w:pPr>
          </w:p>
        </w:tc>
        <w:tc>
          <w:tcPr>
            <w:tcW w:w="338" w:type="dxa"/>
          </w:tcPr>
          <w:p w:rsidR="00F505F5" w:rsidRPr="00DB3F2B" w:rsidRDefault="00F505F5" w:rsidP="00A26219">
            <w:pPr>
              <w:spacing w:after="120" w:line="240" w:lineRule="auto"/>
              <w:rPr>
                <w:rFonts w:ascii="Book Antiqua" w:hAnsi="Book Antiqua"/>
                <w:b/>
                <w:bCs/>
                <w:i/>
                <w:iCs/>
                <w:color w:val="000000"/>
                <w:sz w:val="24"/>
                <w:szCs w:val="24"/>
                <w:lang w:val="id-ID"/>
              </w:rPr>
            </w:pPr>
          </w:p>
        </w:tc>
        <w:tc>
          <w:tcPr>
            <w:tcW w:w="6619" w:type="dxa"/>
            <w:gridSpan w:val="2"/>
            <w:vMerge/>
            <w:tcBorders>
              <w:bottom w:val="single" w:sz="4" w:space="0" w:color="auto"/>
            </w:tcBorders>
            <w:shd w:val="clear" w:color="auto" w:fill="FBE4D5" w:themeFill="accent2" w:themeFillTint="33"/>
          </w:tcPr>
          <w:p w:rsidR="00F505F5" w:rsidRPr="00DB3F2B" w:rsidRDefault="00F505F5" w:rsidP="00A26219">
            <w:pPr>
              <w:spacing w:after="120" w:line="240" w:lineRule="auto"/>
              <w:rPr>
                <w:rFonts w:ascii="Book Antiqua" w:hAnsi="Book Antiqua"/>
                <w:b/>
                <w:bCs/>
                <w:i/>
                <w:iCs/>
                <w:color w:val="000000"/>
                <w:sz w:val="24"/>
                <w:szCs w:val="24"/>
                <w:lang w:val="id-ID"/>
              </w:rPr>
            </w:pPr>
          </w:p>
        </w:tc>
      </w:tr>
    </w:tbl>
    <w:p w:rsidR="004B1F20" w:rsidRDefault="004B1F20" w:rsidP="00A26219">
      <w:pPr>
        <w:spacing w:after="120" w:line="240" w:lineRule="auto"/>
        <w:jc w:val="both"/>
        <w:rPr>
          <w:rFonts w:ascii="Book Antiqua" w:hAnsi="Book Antiqua"/>
          <w:b/>
          <w:bCs/>
          <w:i/>
          <w:iCs/>
          <w:color w:val="FFC000" w:themeColor="accent4"/>
          <w:sz w:val="24"/>
          <w:szCs w:val="24"/>
        </w:rPr>
      </w:pPr>
    </w:p>
    <w:p w:rsidR="008B35C9" w:rsidRDefault="008B35C9" w:rsidP="00A26219">
      <w:pPr>
        <w:spacing w:after="120" w:line="240" w:lineRule="auto"/>
        <w:jc w:val="both"/>
        <w:rPr>
          <w:rFonts w:ascii="Book Antiqua" w:hAnsi="Book Antiqua"/>
          <w:b/>
          <w:bCs/>
          <w:i/>
          <w:iCs/>
          <w:color w:val="FFC000" w:themeColor="accent4"/>
          <w:sz w:val="24"/>
          <w:szCs w:val="24"/>
        </w:rPr>
      </w:pPr>
    </w:p>
    <w:p w:rsidR="008B35C9" w:rsidRDefault="008B35C9" w:rsidP="00A26219">
      <w:pPr>
        <w:spacing w:after="120" w:line="240" w:lineRule="auto"/>
        <w:jc w:val="both"/>
        <w:rPr>
          <w:rFonts w:ascii="Book Antiqua" w:hAnsi="Book Antiqua"/>
          <w:b/>
          <w:bCs/>
          <w:i/>
          <w:iCs/>
          <w:color w:val="FFC000" w:themeColor="accent4"/>
          <w:sz w:val="24"/>
          <w:szCs w:val="24"/>
        </w:rPr>
      </w:pPr>
    </w:p>
    <w:p w:rsidR="004B1F20" w:rsidRPr="001868DE" w:rsidRDefault="004B1F20" w:rsidP="001868DE">
      <w:pPr>
        <w:numPr>
          <w:ilvl w:val="0"/>
          <w:numId w:val="18"/>
        </w:numPr>
        <w:spacing w:after="120" w:line="240" w:lineRule="auto"/>
        <w:ind w:left="284" w:hanging="284"/>
        <w:jc w:val="both"/>
        <w:rPr>
          <w:rFonts w:ascii="Book Antiqua" w:hAnsi="Book Antiqua"/>
          <w:b/>
          <w:bCs/>
          <w:color w:val="4472C4" w:themeColor="accent1"/>
          <w:sz w:val="24"/>
          <w:szCs w:val="24"/>
          <w:lang w:val="id-ID"/>
        </w:rPr>
      </w:pPr>
      <w:r w:rsidRPr="001868DE">
        <w:rPr>
          <w:rFonts w:ascii="Book Antiqua" w:hAnsi="Book Antiqua"/>
          <w:b/>
          <w:bCs/>
          <w:color w:val="2F5496" w:themeColor="accent1" w:themeShade="BF"/>
          <w:sz w:val="24"/>
          <w:szCs w:val="24"/>
        </w:rPr>
        <w:lastRenderedPageBreak/>
        <w:t>INTRODUCTION</w:t>
      </w:r>
      <w:r w:rsidRPr="001868DE">
        <w:rPr>
          <w:rFonts w:ascii="Book Antiqua" w:hAnsi="Book Antiqua"/>
          <w:b/>
          <w:bCs/>
          <w:color w:val="4472C4" w:themeColor="accent1"/>
          <w:sz w:val="24"/>
          <w:szCs w:val="24"/>
          <w:lang w:val="id-ID"/>
        </w:rPr>
        <w:t xml:space="preserve"> </w:t>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or village in Aceh province is the only village-level government in Indonesia that is given the authority to resolve certain disputes through the customary court in the </w:t>
      </w:r>
      <w:proofErr w:type="spellStart"/>
      <w:r w:rsidRPr="001868DE">
        <w:rPr>
          <w:rFonts w:ascii="Book Antiqua" w:hAnsi="Book Antiqua"/>
          <w:sz w:val="24"/>
          <w:szCs w:val="24"/>
        </w:rPr>
        <w:t>gampong</w:t>
      </w:r>
      <w:proofErr w:type="spellEnd"/>
      <w:r w:rsidRPr="001868DE">
        <w:rPr>
          <w:rFonts w:ascii="Book Antiqua" w:hAnsi="Book Antiqua"/>
          <w:sz w:val="24"/>
          <w:szCs w:val="24"/>
        </w:rPr>
        <w:t>. This privilege, aside from the historical factor of customary justice in Aceh, is also legalized by legal regulations in Indonesia.</w:t>
      </w:r>
      <w:r w:rsidR="006662DB">
        <w:rPr>
          <w:rStyle w:val="FootnoteReference"/>
          <w:rFonts w:ascii="Book Antiqua" w:hAnsi="Book Antiqua"/>
          <w:sz w:val="24"/>
          <w:szCs w:val="24"/>
        </w:rPr>
        <w:footnoteReference w:id="1"/>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In Article 13 paragraph (3) of </w:t>
      </w:r>
      <w:proofErr w:type="spellStart"/>
      <w:r w:rsidRPr="001868DE">
        <w:rPr>
          <w:rFonts w:ascii="Book Antiqua" w:hAnsi="Book Antiqua"/>
          <w:sz w:val="24"/>
          <w:szCs w:val="24"/>
        </w:rPr>
        <w:t>Qanun</w:t>
      </w:r>
      <w:proofErr w:type="spellEnd"/>
      <w:r w:rsidRPr="001868DE">
        <w:rPr>
          <w:rFonts w:ascii="Book Antiqua" w:hAnsi="Book Antiqua"/>
          <w:sz w:val="24"/>
          <w:szCs w:val="24"/>
        </w:rPr>
        <w:t xml:space="preserve"> Aceh Number 9 of 2008 concerning the development of customary life and customs, it is stated that law enforcement officials provide an opportunity so that disputes that occur in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are resolved fir</w:t>
      </w:r>
      <w:r w:rsidR="005F6116">
        <w:rPr>
          <w:rFonts w:ascii="Book Antiqua" w:hAnsi="Book Antiqua"/>
          <w:sz w:val="24"/>
          <w:szCs w:val="24"/>
        </w:rPr>
        <w:t xml:space="preserve">st according to </w:t>
      </w:r>
      <w:proofErr w:type="spellStart"/>
      <w:r w:rsidR="005F6116">
        <w:rPr>
          <w:rFonts w:ascii="Book Antiqua" w:hAnsi="Book Antiqua"/>
          <w:sz w:val="24"/>
          <w:szCs w:val="24"/>
        </w:rPr>
        <w:t>Gampong</w:t>
      </w:r>
      <w:proofErr w:type="spellEnd"/>
      <w:r w:rsidR="005F6116">
        <w:rPr>
          <w:rFonts w:ascii="Book Antiqua" w:hAnsi="Book Antiqua"/>
          <w:sz w:val="24"/>
          <w:szCs w:val="24"/>
        </w:rPr>
        <w:t xml:space="preserve"> custom.</w:t>
      </w:r>
      <w:r w:rsidR="005F6116">
        <w:rPr>
          <w:rStyle w:val="FootnoteReference"/>
          <w:rFonts w:ascii="Book Antiqua" w:hAnsi="Book Antiqua"/>
          <w:sz w:val="24"/>
          <w:szCs w:val="24"/>
        </w:rPr>
        <w:footnoteReference w:id="2"/>
      </w:r>
      <w:r w:rsidR="005F6116">
        <w:rPr>
          <w:rFonts w:ascii="Book Antiqua" w:hAnsi="Book Antiqua"/>
          <w:sz w:val="24"/>
          <w:szCs w:val="24"/>
        </w:rPr>
        <w:t xml:space="preserve"> </w:t>
      </w:r>
      <w:r w:rsidRPr="001868DE">
        <w:rPr>
          <w:rFonts w:ascii="Book Antiqua" w:hAnsi="Book Antiqua"/>
          <w:sz w:val="24"/>
          <w:szCs w:val="24"/>
        </w:rPr>
        <w:t xml:space="preserve">However, not all criminal or civil matters can be resolved by the customary court in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Aceh. In Article 13 paragraph (1) of </w:t>
      </w:r>
      <w:proofErr w:type="spellStart"/>
      <w:r w:rsidRPr="001868DE">
        <w:rPr>
          <w:rFonts w:ascii="Book Antiqua" w:hAnsi="Book Antiqua"/>
          <w:sz w:val="24"/>
          <w:szCs w:val="24"/>
        </w:rPr>
        <w:t>Qanun</w:t>
      </w:r>
      <w:proofErr w:type="spellEnd"/>
      <w:r w:rsidRPr="001868DE">
        <w:rPr>
          <w:rFonts w:ascii="Book Antiqua" w:hAnsi="Book Antiqua"/>
          <w:sz w:val="24"/>
          <w:szCs w:val="24"/>
        </w:rPr>
        <w:t xml:space="preserve"> Number 9 of 2008 concerning fostering customary life and customs, it is stated that there are 18 issues that can be resolved in customary courts at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level.</w:t>
      </w:r>
      <w:r w:rsidR="006662DB">
        <w:rPr>
          <w:rStyle w:val="FootnoteReference"/>
          <w:rFonts w:ascii="Book Antiqua" w:hAnsi="Book Antiqua"/>
          <w:sz w:val="24"/>
          <w:szCs w:val="24"/>
        </w:rPr>
        <w:footnoteReference w:id="3"/>
      </w:r>
      <w:r w:rsidR="006662DB" w:rsidRPr="001868DE">
        <w:rPr>
          <w:rFonts w:ascii="Book Antiqua" w:hAnsi="Book Antiqua"/>
          <w:sz w:val="24"/>
          <w:szCs w:val="24"/>
        </w:rPr>
        <w:t xml:space="preserve"> </w:t>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Technically, the procedure for resolving disputes according to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customs has been regulated in </w:t>
      </w:r>
      <w:hyperlink r:id="rId12" w:tgtFrame="_blank" w:history="1">
        <w:r w:rsidRPr="001868DE">
          <w:rPr>
            <w:rFonts w:ascii="Book Antiqua" w:hAnsi="Book Antiqua"/>
            <w:sz w:val="24"/>
            <w:szCs w:val="24"/>
          </w:rPr>
          <w:t xml:space="preserve">the Joint Decree of the Governor of Aceh, the Head of the Aceh Regional Police and the Aceh Traditional Council Number 189/667/20011, 1054/MAA/XII/2011, B/121/I/2012 regarding </w:t>
        </w:r>
      </w:hyperlink>
      <w:hyperlink r:id="rId13" w:tgtFrame="_blank" w:history="1">
        <w:r w:rsidRPr="001868DE">
          <w:rPr>
            <w:rFonts w:ascii="Book Antiqua" w:hAnsi="Book Antiqua"/>
            <w:sz w:val="24"/>
            <w:szCs w:val="24"/>
          </w:rPr>
          <w:t xml:space="preserve">the Implementation of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and </w:t>
        </w:r>
        <w:proofErr w:type="spellStart"/>
        <w:r w:rsidRPr="001868DE">
          <w:rPr>
            <w:rFonts w:ascii="Book Antiqua" w:hAnsi="Book Antiqua"/>
            <w:sz w:val="24"/>
            <w:szCs w:val="24"/>
          </w:rPr>
          <w:t>Mukim</w:t>
        </w:r>
        <w:proofErr w:type="spellEnd"/>
        <w:r w:rsidRPr="001868DE">
          <w:rPr>
            <w:rFonts w:ascii="Book Antiqua" w:hAnsi="Book Antiqua"/>
            <w:sz w:val="24"/>
            <w:szCs w:val="24"/>
          </w:rPr>
          <w:t xml:space="preserve"> Traditional Courts or Other Names in Aceh </w:t>
        </w:r>
      </w:hyperlink>
      <w:r w:rsidRPr="001868DE">
        <w:rPr>
          <w:rFonts w:ascii="Book Antiqua" w:hAnsi="Book Antiqua"/>
          <w:sz w:val="24"/>
          <w:szCs w:val="24"/>
        </w:rPr>
        <w:t xml:space="preserve">(SKB), which expressly states that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Customary Court Decisions are final and binding. This means that cases resolved through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Customary Court cannot be submitted to other judicial institutions. This is confirmed in the sixth dictum of the SKB as follows:</w:t>
      </w:r>
    </w:p>
    <w:p w:rsidR="001868DE" w:rsidRPr="001868DE" w:rsidRDefault="001868DE" w:rsidP="001868DE">
      <w:pPr>
        <w:pStyle w:val="BodyText"/>
        <w:spacing w:line="240" w:lineRule="auto"/>
        <w:ind w:left="709" w:right="-2"/>
        <w:jc w:val="both"/>
        <w:rPr>
          <w:rFonts w:ascii="Book Antiqua" w:hAnsi="Book Antiqua"/>
          <w:sz w:val="24"/>
          <w:szCs w:val="24"/>
        </w:rPr>
      </w:pPr>
      <w:r w:rsidRPr="001868DE">
        <w:rPr>
          <w:rFonts w:ascii="Book Antiqua" w:hAnsi="Book Antiqua"/>
          <w:sz w:val="24"/>
          <w:szCs w:val="24"/>
        </w:rPr>
        <w:t xml:space="preserve">"Decision of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and </w:t>
      </w:r>
      <w:proofErr w:type="spellStart"/>
      <w:r w:rsidRPr="001868DE">
        <w:rPr>
          <w:rFonts w:ascii="Book Antiqua" w:hAnsi="Book Antiqua"/>
          <w:sz w:val="24"/>
          <w:szCs w:val="24"/>
        </w:rPr>
        <w:t>Mukim</w:t>
      </w:r>
      <w:proofErr w:type="spellEnd"/>
      <w:r w:rsidRPr="001868DE">
        <w:rPr>
          <w:rFonts w:ascii="Book Antiqua" w:hAnsi="Book Antiqua"/>
          <w:sz w:val="24"/>
          <w:szCs w:val="24"/>
        </w:rPr>
        <w:t xml:space="preserve"> Customary Courts or other names in Aceh is </w:t>
      </w:r>
      <w:proofErr w:type="gramStart"/>
      <w:r w:rsidRPr="001868DE">
        <w:rPr>
          <w:rFonts w:ascii="Book Antiqua" w:hAnsi="Book Antiqua"/>
          <w:sz w:val="24"/>
          <w:szCs w:val="24"/>
        </w:rPr>
        <w:t>Final</w:t>
      </w:r>
      <w:proofErr w:type="gramEnd"/>
      <w:r w:rsidRPr="001868DE">
        <w:rPr>
          <w:rFonts w:ascii="Book Antiqua" w:hAnsi="Book Antiqua"/>
          <w:sz w:val="24"/>
          <w:szCs w:val="24"/>
        </w:rPr>
        <w:t xml:space="preserve"> and Binding and cannot be submitted again to general courts or other courts."</w:t>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The binding nature of the Customary Court Decision is also reaffirmed in Article 18 paragraph (1) of </w:t>
      </w:r>
      <w:proofErr w:type="spellStart"/>
      <w:r w:rsidRPr="001868DE">
        <w:rPr>
          <w:rFonts w:ascii="Book Antiqua" w:hAnsi="Book Antiqua"/>
          <w:sz w:val="24"/>
          <w:szCs w:val="24"/>
        </w:rPr>
        <w:t>Pergub</w:t>
      </w:r>
      <w:proofErr w:type="spellEnd"/>
      <w:r w:rsidRPr="001868DE">
        <w:rPr>
          <w:rFonts w:ascii="Book Antiqua" w:hAnsi="Book Antiqua"/>
          <w:sz w:val="24"/>
          <w:szCs w:val="24"/>
        </w:rPr>
        <w:t xml:space="preserve"> Aceh 60/2013 which also states the following:</w:t>
      </w:r>
    </w:p>
    <w:p w:rsidR="001868DE" w:rsidRPr="001868DE" w:rsidRDefault="001868DE" w:rsidP="001868DE">
      <w:pPr>
        <w:pStyle w:val="BodyText"/>
        <w:spacing w:line="240" w:lineRule="auto"/>
        <w:ind w:left="709" w:right="-2"/>
        <w:jc w:val="both"/>
        <w:rPr>
          <w:rFonts w:ascii="Book Antiqua" w:hAnsi="Book Antiqua"/>
          <w:sz w:val="24"/>
          <w:szCs w:val="24"/>
        </w:rPr>
      </w:pPr>
      <w:r w:rsidRPr="001868DE">
        <w:rPr>
          <w:rFonts w:ascii="Book Antiqua" w:hAnsi="Book Antiqua"/>
          <w:sz w:val="24"/>
          <w:szCs w:val="24"/>
        </w:rPr>
        <w:t>"Decision of the Customary Court is peaceful and binding".</w:t>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In practice, there are instances where customary court decisions can be re-processed through legal remedies according to the type of case. For example, the case that happened to a </w:t>
      </w:r>
      <w:proofErr w:type="spellStart"/>
      <w:r w:rsidRPr="001868DE">
        <w:rPr>
          <w:rFonts w:ascii="Book Antiqua" w:hAnsi="Book Antiqua"/>
          <w:sz w:val="24"/>
          <w:szCs w:val="24"/>
        </w:rPr>
        <w:t>Keuchik</w:t>
      </w:r>
      <w:proofErr w:type="spellEnd"/>
      <w:r w:rsidRPr="001868DE">
        <w:rPr>
          <w:rFonts w:ascii="Book Antiqua" w:hAnsi="Book Antiqua"/>
          <w:sz w:val="24"/>
          <w:szCs w:val="24"/>
        </w:rPr>
        <w:t xml:space="preserve"> in one of the </w:t>
      </w:r>
      <w:proofErr w:type="spellStart"/>
      <w:r w:rsidRPr="001868DE">
        <w:rPr>
          <w:rFonts w:ascii="Book Antiqua" w:hAnsi="Book Antiqua"/>
          <w:sz w:val="24"/>
          <w:szCs w:val="24"/>
        </w:rPr>
        <w:t>gampongs</w:t>
      </w:r>
      <w:proofErr w:type="spellEnd"/>
      <w:r w:rsidRPr="001868DE">
        <w:rPr>
          <w:rFonts w:ascii="Book Antiqua" w:hAnsi="Book Antiqua"/>
          <w:sz w:val="24"/>
          <w:szCs w:val="24"/>
        </w:rPr>
        <w:t xml:space="preserve"> in </w:t>
      </w:r>
      <w:proofErr w:type="spellStart"/>
      <w:r w:rsidRPr="001868DE">
        <w:rPr>
          <w:rFonts w:ascii="Book Antiqua" w:hAnsi="Book Antiqua"/>
          <w:sz w:val="24"/>
          <w:szCs w:val="24"/>
        </w:rPr>
        <w:t>Lhokseumawe</w:t>
      </w:r>
      <w:proofErr w:type="spellEnd"/>
      <w:r w:rsidRPr="001868DE">
        <w:rPr>
          <w:rFonts w:ascii="Book Antiqua" w:hAnsi="Book Antiqua"/>
          <w:sz w:val="24"/>
          <w:szCs w:val="24"/>
        </w:rPr>
        <w:t xml:space="preserve"> City where after deciding a case that fell under the authority of 18 </w:t>
      </w:r>
      <w:proofErr w:type="spellStart"/>
      <w:r w:rsidRPr="001868DE">
        <w:rPr>
          <w:rFonts w:ascii="Book Antiqua" w:hAnsi="Book Antiqua"/>
          <w:sz w:val="24"/>
          <w:szCs w:val="24"/>
        </w:rPr>
        <w:t>gampongs</w:t>
      </w:r>
      <w:proofErr w:type="spellEnd"/>
      <w:r w:rsidRPr="001868DE">
        <w:rPr>
          <w:rFonts w:ascii="Book Antiqua" w:hAnsi="Book Antiqua"/>
          <w:sz w:val="24"/>
          <w:szCs w:val="24"/>
        </w:rPr>
        <w:t xml:space="preserve"> in Aceh, he was named a suspect with the offense of extortion. He stated that in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where he is </w:t>
      </w:r>
      <w:proofErr w:type="spellStart"/>
      <w:r w:rsidRPr="001868DE">
        <w:rPr>
          <w:rFonts w:ascii="Book Antiqua" w:hAnsi="Book Antiqua"/>
          <w:sz w:val="24"/>
          <w:szCs w:val="24"/>
        </w:rPr>
        <w:t>Keuchik</w:t>
      </w:r>
      <w:proofErr w:type="spellEnd"/>
      <w:r w:rsidRPr="001868DE">
        <w:rPr>
          <w:rFonts w:ascii="Book Antiqua" w:hAnsi="Book Antiqua"/>
          <w:sz w:val="24"/>
          <w:szCs w:val="24"/>
        </w:rPr>
        <w:t xml:space="preserve">, it was a mutual agreement that every pervert who had not committed adultery would be fined with an amount of money handed over to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However, he did not expect that his decision would lead to his being named a suspect with the offense of extortion after the perverted perpetrator reported him. Based on the data obtained, the perpetrators of customary violations report the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government, causing a number of </w:t>
      </w:r>
      <w:proofErr w:type="spellStart"/>
      <w:r w:rsidRPr="001868DE">
        <w:rPr>
          <w:rFonts w:ascii="Book Antiqua" w:hAnsi="Book Antiqua"/>
          <w:sz w:val="24"/>
          <w:szCs w:val="24"/>
        </w:rPr>
        <w:t>gampong</w:t>
      </w:r>
      <w:proofErr w:type="spellEnd"/>
      <w:r w:rsidRPr="001868DE">
        <w:rPr>
          <w:rFonts w:ascii="Book Antiqua" w:hAnsi="Book Antiqua"/>
          <w:sz w:val="24"/>
          <w:szCs w:val="24"/>
        </w:rPr>
        <w:t xml:space="preserve"> governments not dare </w:t>
      </w:r>
      <w:r w:rsidR="00910821" w:rsidRPr="001868DE">
        <w:rPr>
          <w:rFonts w:ascii="Book Antiqua" w:hAnsi="Book Antiqua"/>
          <w:sz w:val="24"/>
          <w:szCs w:val="24"/>
        </w:rPr>
        <w:t>implementing</w:t>
      </w:r>
      <w:r w:rsidRPr="001868DE">
        <w:rPr>
          <w:rFonts w:ascii="Book Antiqua" w:hAnsi="Book Antiqua"/>
          <w:sz w:val="24"/>
          <w:szCs w:val="24"/>
        </w:rPr>
        <w:t xml:space="preserve"> some of the judicial authority given to </w:t>
      </w:r>
      <w:proofErr w:type="spellStart"/>
      <w:r w:rsidRPr="001868DE">
        <w:rPr>
          <w:rFonts w:ascii="Book Antiqua" w:hAnsi="Book Antiqua"/>
          <w:sz w:val="24"/>
          <w:szCs w:val="24"/>
        </w:rPr>
        <w:t>gampong</w:t>
      </w:r>
      <w:proofErr w:type="spellEnd"/>
      <w:r w:rsidRPr="001868DE">
        <w:rPr>
          <w:rFonts w:ascii="Book Antiqua" w:hAnsi="Book Antiqua"/>
          <w:sz w:val="24"/>
          <w:szCs w:val="24"/>
        </w:rPr>
        <w:t>.</w:t>
      </w:r>
    </w:p>
    <w:p w:rsidR="004B1F20" w:rsidRPr="001868DE" w:rsidRDefault="001868DE" w:rsidP="001868DE">
      <w:pPr>
        <w:spacing w:after="120" w:line="240" w:lineRule="auto"/>
        <w:jc w:val="both"/>
        <w:rPr>
          <w:rFonts w:ascii="Book Antiqua" w:hAnsi="Book Antiqua" w:cstheme="majorHAnsi"/>
          <w:sz w:val="24"/>
          <w:szCs w:val="24"/>
          <w:lang w:val="en-GB"/>
        </w:rPr>
      </w:pPr>
      <w:r w:rsidRPr="001868DE">
        <w:rPr>
          <w:rFonts w:ascii="Book Antiqua" w:hAnsi="Book Antiqua"/>
          <w:sz w:val="24"/>
          <w:szCs w:val="24"/>
        </w:rPr>
        <w:lastRenderedPageBreak/>
        <w:t xml:space="preserve">In this paper, researchers examine the legal force of customary court decisions and also the extent to which customary justice in </w:t>
      </w:r>
      <w:proofErr w:type="spellStart"/>
      <w:r w:rsidRPr="001868DE">
        <w:rPr>
          <w:rFonts w:ascii="Book Antiqua" w:hAnsi="Book Antiqua"/>
          <w:sz w:val="24"/>
          <w:szCs w:val="24"/>
        </w:rPr>
        <w:t>gampongs</w:t>
      </w:r>
      <w:proofErr w:type="spellEnd"/>
      <w:r w:rsidRPr="001868DE">
        <w:rPr>
          <w:rFonts w:ascii="Book Antiqua" w:hAnsi="Book Antiqua"/>
          <w:sz w:val="24"/>
          <w:szCs w:val="24"/>
        </w:rPr>
        <w:t xml:space="preserve"> in </w:t>
      </w:r>
      <w:proofErr w:type="spellStart"/>
      <w:r w:rsidRPr="001868DE">
        <w:rPr>
          <w:rFonts w:ascii="Book Antiqua" w:hAnsi="Book Antiqua"/>
          <w:sz w:val="24"/>
          <w:szCs w:val="24"/>
        </w:rPr>
        <w:t>Muara</w:t>
      </w:r>
      <w:proofErr w:type="spellEnd"/>
      <w:r w:rsidRPr="001868DE">
        <w:rPr>
          <w:rFonts w:ascii="Book Antiqua" w:hAnsi="Book Antiqua"/>
          <w:sz w:val="24"/>
          <w:szCs w:val="24"/>
        </w:rPr>
        <w:t xml:space="preserve"> </w:t>
      </w:r>
      <w:proofErr w:type="spellStart"/>
      <w:r w:rsidRPr="001868DE">
        <w:rPr>
          <w:rFonts w:ascii="Book Antiqua" w:hAnsi="Book Antiqua"/>
          <w:sz w:val="24"/>
          <w:szCs w:val="24"/>
        </w:rPr>
        <w:t>Batu</w:t>
      </w:r>
      <w:proofErr w:type="spellEnd"/>
      <w:r w:rsidRPr="001868DE">
        <w:rPr>
          <w:rFonts w:ascii="Book Antiqua" w:hAnsi="Book Antiqua"/>
          <w:sz w:val="24"/>
          <w:szCs w:val="24"/>
        </w:rPr>
        <w:t xml:space="preserve"> District, North Aceh applies customary justice and what obstacles are encountered in this effort.</w:t>
      </w:r>
    </w:p>
    <w:p w:rsidR="00AF20D0" w:rsidRPr="00DE3E9D" w:rsidRDefault="00AF20D0" w:rsidP="00A26219">
      <w:pPr>
        <w:spacing w:after="120" w:line="240" w:lineRule="auto"/>
        <w:jc w:val="both"/>
        <w:rPr>
          <w:rFonts w:ascii="Book Antiqua" w:hAnsi="Book Antiqua"/>
          <w:sz w:val="24"/>
          <w:szCs w:val="24"/>
        </w:rPr>
      </w:pPr>
    </w:p>
    <w:p w:rsidR="004B1F20" w:rsidRPr="001868DE" w:rsidRDefault="004B1F20" w:rsidP="001868DE">
      <w:pPr>
        <w:numPr>
          <w:ilvl w:val="0"/>
          <w:numId w:val="18"/>
        </w:numPr>
        <w:spacing w:after="120" w:line="240" w:lineRule="auto"/>
        <w:ind w:left="284" w:hanging="284"/>
        <w:jc w:val="both"/>
        <w:rPr>
          <w:rFonts w:ascii="Book Antiqua" w:hAnsi="Book Antiqua"/>
          <w:b/>
          <w:bCs/>
          <w:color w:val="4472C4" w:themeColor="accent1"/>
          <w:sz w:val="24"/>
          <w:szCs w:val="24"/>
          <w:lang w:val="id-ID"/>
        </w:rPr>
      </w:pPr>
      <w:r w:rsidRPr="001868DE">
        <w:rPr>
          <w:rFonts w:ascii="Book Antiqua" w:hAnsi="Book Antiqua"/>
          <w:b/>
          <w:color w:val="2F5496" w:themeColor="accent1" w:themeShade="BF"/>
          <w:sz w:val="24"/>
          <w:szCs w:val="24"/>
        </w:rPr>
        <w:t>METHOD</w:t>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This study uses a qualitative approach. The choice of a qualitative approach in this research is because this research wants to comprehensively understand the legal compliance of customary court decisions in Aceh by taking case studies in </w:t>
      </w:r>
      <w:proofErr w:type="spellStart"/>
      <w:r w:rsidRPr="001868DE">
        <w:rPr>
          <w:rFonts w:ascii="Book Antiqua" w:hAnsi="Book Antiqua"/>
          <w:sz w:val="24"/>
          <w:szCs w:val="24"/>
        </w:rPr>
        <w:t>gampongs</w:t>
      </w:r>
      <w:proofErr w:type="spellEnd"/>
      <w:r w:rsidRPr="001868DE">
        <w:rPr>
          <w:rFonts w:ascii="Book Antiqua" w:hAnsi="Book Antiqua"/>
          <w:sz w:val="24"/>
          <w:szCs w:val="24"/>
        </w:rPr>
        <w:t xml:space="preserve"> in </w:t>
      </w:r>
      <w:proofErr w:type="spellStart"/>
      <w:r w:rsidRPr="001868DE">
        <w:rPr>
          <w:rFonts w:ascii="Book Antiqua" w:hAnsi="Book Antiqua"/>
          <w:sz w:val="24"/>
          <w:szCs w:val="24"/>
        </w:rPr>
        <w:t>Muara</w:t>
      </w:r>
      <w:proofErr w:type="spellEnd"/>
      <w:r w:rsidRPr="001868DE">
        <w:rPr>
          <w:rFonts w:ascii="Book Antiqua" w:hAnsi="Book Antiqua"/>
          <w:sz w:val="24"/>
          <w:szCs w:val="24"/>
        </w:rPr>
        <w:t xml:space="preserve"> </w:t>
      </w:r>
      <w:proofErr w:type="spellStart"/>
      <w:r w:rsidRPr="001868DE">
        <w:rPr>
          <w:rFonts w:ascii="Book Antiqua" w:hAnsi="Book Antiqua"/>
          <w:sz w:val="24"/>
          <w:szCs w:val="24"/>
        </w:rPr>
        <w:t>Batu</w:t>
      </w:r>
      <w:proofErr w:type="spellEnd"/>
      <w:r w:rsidRPr="001868DE">
        <w:rPr>
          <w:rFonts w:ascii="Book Antiqua" w:hAnsi="Book Antiqua"/>
          <w:sz w:val="24"/>
          <w:szCs w:val="24"/>
        </w:rPr>
        <w:t xml:space="preserve"> District, North Aceh.</w:t>
      </w:r>
      <w:r w:rsidR="00C21629">
        <w:rPr>
          <w:rStyle w:val="FootnoteReference"/>
          <w:rFonts w:ascii="Book Antiqua" w:hAnsi="Book Antiqua" w:cstheme="majorHAnsi"/>
          <w:sz w:val="24"/>
          <w:szCs w:val="24"/>
        </w:rPr>
        <w:footnoteReference w:id="4"/>
      </w:r>
      <w:r w:rsidRPr="001868DE">
        <w:rPr>
          <w:rFonts w:ascii="Book Antiqua" w:hAnsi="Book Antiqua"/>
          <w:sz w:val="24"/>
          <w:szCs w:val="24"/>
        </w:rPr>
        <w:t xml:space="preserve"> In this study, researchers used normative and sociological legal methodologies. The subjects or participants in this study were the community and village government in </w:t>
      </w:r>
      <w:proofErr w:type="spellStart"/>
      <w:r w:rsidRPr="001868DE">
        <w:rPr>
          <w:rFonts w:ascii="Book Antiqua" w:hAnsi="Book Antiqua"/>
          <w:sz w:val="24"/>
          <w:szCs w:val="24"/>
        </w:rPr>
        <w:t>Muara</w:t>
      </w:r>
      <w:proofErr w:type="spellEnd"/>
      <w:r w:rsidRPr="001868DE">
        <w:rPr>
          <w:rFonts w:ascii="Book Antiqua" w:hAnsi="Book Antiqua"/>
          <w:sz w:val="24"/>
          <w:szCs w:val="24"/>
        </w:rPr>
        <w:t xml:space="preserve"> </w:t>
      </w:r>
      <w:proofErr w:type="spellStart"/>
      <w:r w:rsidRPr="001868DE">
        <w:rPr>
          <w:rFonts w:ascii="Book Antiqua" w:hAnsi="Book Antiqua"/>
          <w:sz w:val="24"/>
          <w:szCs w:val="24"/>
        </w:rPr>
        <w:t>Batu</w:t>
      </w:r>
      <w:proofErr w:type="spellEnd"/>
      <w:r w:rsidRPr="001868DE">
        <w:rPr>
          <w:rFonts w:ascii="Book Antiqua" w:hAnsi="Book Antiqua"/>
          <w:sz w:val="24"/>
          <w:szCs w:val="24"/>
        </w:rPr>
        <w:t xml:space="preserve"> District. All of the subjects were selected using a purposive sampling method because in qualitative research what is important is the accuracy of the informants and the completeness and integrity of the data with the research context.</w:t>
      </w:r>
      <w:r w:rsidRPr="001868DE">
        <w:rPr>
          <w:rStyle w:val="FootnoteReference"/>
          <w:rFonts w:ascii="Book Antiqua" w:hAnsi="Book Antiqua" w:cstheme="majorHAnsi"/>
          <w:sz w:val="24"/>
          <w:szCs w:val="24"/>
        </w:rPr>
        <w:footnoteReference w:id="5"/>
      </w:r>
    </w:p>
    <w:p w:rsidR="001868DE" w:rsidRPr="001868DE" w:rsidRDefault="001868DE" w:rsidP="001868DE">
      <w:pPr>
        <w:pStyle w:val="BodyText"/>
        <w:spacing w:line="240" w:lineRule="auto"/>
        <w:ind w:right="-2"/>
        <w:jc w:val="both"/>
        <w:rPr>
          <w:rFonts w:ascii="Book Antiqua" w:hAnsi="Book Antiqua"/>
          <w:sz w:val="24"/>
          <w:szCs w:val="24"/>
        </w:rPr>
      </w:pPr>
      <w:r w:rsidRPr="001868DE">
        <w:rPr>
          <w:rFonts w:ascii="Book Antiqua" w:hAnsi="Book Antiqua"/>
          <w:sz w:val="24"/>
          <w:szCs w:val="24"/>
        </w:rPr>
        <w:t xml:space="preserve">In this study the data analysis techniques used were: First, the data reduction stage, in which the researcher will read the entire transcript of the results of the interviews, observations, and documents that are relevant to the research being raised so that general information will be obtained from each transcript. </w:t>
      </w:r>
      <w:proofErr w:type="gramStart"/>
      <w:r w:rsidRPr="001868DE">
        <w:rPr>
          <w:rFonts w:ascii="Book Antiqua" w:hAnsi="Book Antiqua"/>
          <w:sz w:val="24"/>
          <w:szCs w:val="24"/>
        </w:rPr>
        <w:t>Second, the data presentation stage.</w:t>
      </w:r>
      <w:proofErr w:type="gramEnd"/>
      <w:r w:rsidRPr="001868DE">
        <w:rPr>
          <w:rFonts w:ascii="Book Antiqua" w:hAnsi="Book Antiqua"/>
          <w:sz w:val="24"/>
          <w:szCs w:val="24"/>
        </w:rPr>
        <w:t xml:space="preserve"> The general messages that were revealed will then be compiled by researchers so that they become specific data (specific messages).</w:t>
      </w:r>
    </w:p>
    <w:p w:rsidR="004B1F20" w:rsidRPr="001868DE" w:rsidRDefault="001868DE" w:rsidP="001868DE">
      <w:pPr>
        <w:spacing w:after="120" w:line="240" w:lineRule="auto"/>
        <w:jc w:val="both"/>
        <w:rPr>
          <w:rFonts w:ascii="Book Antiqua" w:hAnsi="Book Antiqua" w:cstheme="majorHAnsi"/>
          <w:sz w:val="24"/>
          <w:szCs w:val="24"/>
        </w:rPr>
      </w:pPr>
      <w:r w:rsidRPr="001868DE">
        <w:rPr>
          <w:rFonts w:ascii="Book Antiqua" w:hAnsi="Book Antiqua"/>
          <w:sz w:val="24"/>
          <w:szCs w:val="24"/>
        </w:rPr>
        <w:t xml:space="preserve">Later, from these specific messages, the general pattern of data will be known, so that data can be grouped based on the sequence of events, categories, and typologies regarding the events </w:t>
      </w:r>
      <w:proofErr w:type="gramStart"/>
      <w:r w:rsidRPr="001868DE">
        <w:rPr>
          <w:rFonts w:ascii="Book Antiqua" w:hAnsi="Book Antiqua"/>
          <w:sz w:val="24"/>
          <w:szCs w:val="24"/>
        </w:rPr>
        <w:t>raised</w:t>
      </w:r>
      <w:proofErr w:type="gramEnd"/>
      <w:r w:rsidRPr="001868DE">
        <w:rPr>
          <w:rFonts w:ascii="Book Antiqua" w:hAnsi="Book Antiqua"/>
          <w:sz w:val="24"/>
          <w:szCs w:val="24"/>
        </w:rPr>
        <w:t xml:space="preserve"> in this study. Third, the stage of drawing conclusions and verification, namely the researcher will draw conclusions based on the findings obtained in the second stage. After drawing these initial conclusions, the researcher will collect supporting evidence to review whether the conclusions made are appropriate or not. Finally, as is common in qualitative research, analysis of case study data begins with the researcher in the field, when collecting data and when all the data has been collected.</w:t>
      </w:r>
    </w:p>
    <w:p w:rsidR="00AF20D0" w:rsidRPr="001868DE" w:rsidRDefault="00AF20D0" w:rsidP="00A26219">
      <w:pPr>
        <w:spacing w:after="120" w:line="240" w:lineRule="auto"/>
        <w:jc w:val="both"/>
        <w:rPr>
          <w:rFonts w:ascii="Book Antiqua" w:hAnsi="Book Antiqua" w:cs="Calibri"/>
          <w:color w:val="333333"/>
          <w:sz w:val="24"/>
          <w:szCs w:val="24"/>
        </w:rPr>
      </w:pPr>
    </w:p>
    <w:p w:rsidR="004B1F20" w:rsidRPr="00A833F3" w:rsidRDefault="004B1F20" w:rsidP="00A833F3">
      <w:pPr>
        <w:numPr>
          <w:ilvl w:val="0"/>
          <w:numId w:val="18"/>
        </w:numPr>
        <w:spacing w:after="120" w:line="240" w:lineRule="auto"/>
        <w:ind w:left="284" w:hanging="284"/>
        <w:jc w:val="both"/>
        <w:rPr>
          <w:rFonts w:ascii="Book Antiqua" w:hAnsi="Book Antiqua"/>
          <w:b/>
          <w:color w:val="2F5496" w:themeColor="accent1" w:themeShade="BF"/>
          <w:sz w:val="24"/>
          <w:szCs w:val="24"/>
        </w:rPr>
      </w:pPr>
      <w:r w:rsidRPr="00A833F3">
        <w:rPr>
          <w:rFonts w:ascii="Book Antiqua" w:hAnsi="Book Antiqua"/>
          <w:b/>
          <w:color w:val="2F5496" w:themeColor="accent1" w:themeShade="BF"/>
          <w:sz w:val="24"/>
          <w:szCs w:val="24"/>
        </w:rPr>
        <w:t>RESULTS AND DISCUSSION</w:t>
      </w:r>
    </w:p>
    <w:p w:rsidR="004B1F20" w:rsidRPr="00A833F3" w:rsidRDefault="001868DE" w:rsidP="00A833F3">
      <w:pPr>
        <w:pStyle w:val="ListParagraph"/>
        <w:numPr>
          <w:ilvl w:val="1"/>
          <w:numId w:val="18"/>
        </w:numPr>
        <w:spacing w:after="120" w:line="240" w:lineRule="auto"/>
        <w:ind w:left="360"/>
        <w:contextualSpacing w:val="0"/>
        <w:jc w:val="both"/>
        <w:rPr>
          <w:rFonts w:ascii="Book Antiqua" w:eastAsia="Arial Unicode MS" w:hAnsi="Book Antiqua" w:cstheme="majorHAnsi"/>
          <w:b/>
          <w:color w:val="000000" w:themeColor="text1"/>
          <w:sz w:val="24"/>
          <w:szCs w:val="24"/>
        </w:rPr>
      </w:pPr>
      <w:proofErr w:type="spellStart"/>
      <w:r w:rsidRPr="00A833F3">
        <w:rPr>
          <w:rFonts w:ascii="Book Antiqua" w:eastAsia="Arial Unicode MS" w:hAnsi="Book Antiqua" w:cstheme="majorHAnsi"/>
          <w:b/>
          <w:color w:val="000000" w:themeColor="text1"/>
          <w:sz w:val="24"/>
          <w:szCs w:val="24"/>
        </w:rPr>
        <w:t>Gampong</w:t>
      </w:r>
      <w:proofErr w:type="spellEnd"/>
      <w:r w:rsidRPr="00A833F3">
        <w:rPr>
          <w:rFonts w:ascii="Book Antiqua" w:eastAsia="Arial Unicode MS" w:hAnsi="Book Antiqua" w:cstheme="majorHAnsi"/>
          <w:b/>
          <w:color w:val="000000" w:themeColor="text1"/>
          <w:sz w:val="24"/>
          <w:szCs w:val="24"/>
        </w:rPr>
        <w:t xml:space="preserve"> Authority in Aceh</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As a region with special authority in Indonesia,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government (another name for village) in Aceh is given the authority to administer justice at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level related to customary life and customs.</w:t>
      </w:r>
      <w:r w:rsidR="002B2792">
        <w:rPr>
          <w:rStyle w:val="FootnoteReference"/>
          <w:rFonts w:ascii="Book Antiqua" w:hAnsi="Book Antiqua"/>
          <w:sz w:val="24"/>
          <w:szCs w:val="24"/>
        </w:rPr>
        <w:footnoteReference w:id="6"/>
      </w:r>
      <w:r w:rsidRPr="00A833F3">
        <w:rPr>
          <w:rFonts w:ascii="Book Antiqua" w:hAnsi="Book Antiqua"/>
          <w:sz w:val="24"/>
          <w:szCs w:val="24"/>
        </w:rPr>
        <w:t xml:space="preserve"> The authority of the customary court includes civil cases such as settlement of inheritance disputes and also cases related to minor crimes.</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article 13 of </w:t>
      </w:r>
      <w:proofErr w:type="spellStart"/>
      <w:r w:rsidRPr="00A833F3">
        <w:rPr>
          <w:rFonts w:ascii="Book Antiqua" w:hAnsi="Book Antiqua"/>
          <w:sz w:val="24"/>
          <w:szCs w:val="24"/>
        </w:rPr>
        <w:t>Qanun</w:t>
      </w:r>
      <w:proofErr w:type="spellEnd"/>
      <w:r w:rsidRPr="00A833F3">
        <w:rPr>
          <w:rFonts w:ascii="Book Antiqua" w:hAnsi="Book Antiqua"/>
          <w:sz w:val="24"/>
          <w:szCs w:val="24"/>
        </w:rPr>
        <w:t xml:space="preserve"> Number 9 of 2008 concerning the development of customary life and customs, it is stated that </w:t>
      </w:r>
      <w:proofErr w:type="spellStart"/>
      <w:r w:rsidRPr="00A833F3">
        <w:rPr>
          <w:rFonts w:ascii="Book Antiqua" w:hAnsi="Book Antiqua"/>
          <w:sz w:val="24"/>
          <w:szCs w:val="24"/>
        </w:rPr>
        <w:t>gampongs</w:t>
      </w:r>
      <w:proofErr w:type="spellEnd"/>
      <w:r w:rsidRPr="00A833F3">
        <w:rPr>
          <w:rFonts w:ascii="Book Antiqua" w:hAnsi="Book Antiqua"/>
          <w:sz w:val="24"/>
          <w:szCs w:val="24"/>
        </w:rPr>
        <w:t xml:space="preserve"> in Aceh can resolve the following cases: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Disputes in the household</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lastRenderedPageBreak/>
        <w:t xml:space="preserve">Disputes in the family related to </w:t>
      </w:r>
      <w:proofErr w:type="spellStart"/>
      <w:r w:rsidRPr="00A833F3">
        <w:rPr>
          <w:rFonts w:ascii="Book Antiqua" w:hAnsi="Book Antiqua"/>
          <w:sz w:val="24"/>
          <w:szCs w:val="24"/>
        </w:rPr>
        <w:t>faraids</w:t>
      </w:r>
      <w:proofErr w:type="spellEnd"/>
      <w:r w:rsidRPr="00A833F3">
        <w:rPr>
          <w:rFonts w:ascii="Book Antiqua" w:hAnsi="Book Antiqua"/>
          <w:sz w:val="24"/>
          <w:szCs w:val="24"/>
        </w:rPr>
        <w:t>;</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Disputes between residents;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 xml:space="preserve">perverted </w:t>
      </w:r>
      <w:proofErr w:type="spellStart"/>
      <w:r w:rsidRPr="00A833F3">
        <w:rPr>
          <w:rFonts w:ascii="Book Antiqua" w:hAnsi="Book Antiqua"/>
          <w:sz w:val="24"/>
          <w:szCs w:val="24"/>
        </w:rPr>
        <w:t>khalwat</w:t>
      </w:r>
      <w:proofErr w:type="spellEnd"/>
      <w:r w:rsidRPr="00A833F3">
        <w:rPr>
          <w:rFonts w:ascii="Book Antiqua" w:hAnsi="Book Antiqua"/>
          <w:sz w:val="24"/>
          <w:szCs w:val="24"/>
        </w:rPr>
        <w:t>;</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Disputes about property rights;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Theft in the family;</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proofErr w:type="spellStart"/>
      <w:r w:rsidRPr="00A833F3">
        <w:rPr>
          <w:rFonts w:ascii="Book Antiqua" w:hAnsi="Book Antiqua"/>
          <w:sz w:val="24"/>
          <w:szCs w:val="24"/>
        </w:rPr>
        <w:t>Seuhareukat</w:t>
      </w:r>
      <w:proofErr w:type="spellEnd"/>
      <w:r w:rsidRPr="00A833F3">
        <w:rPr>
          <w:rFonts w:ascii="Book Antiqua" w:hAnsi="Book Antiqua"/>
          <w:sz w:val="24"/>
          <w:szCs w:val="24"/>
        </w:rPr>
        <w:t xml:space="preserve"> property disputes;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Petty theft;</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Pet livestock theft;</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Indigenous violations regarding livestock, agriculture, and forests;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maritime disputes;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Disputes in the market;</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Mild abuse;</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Forest burning (on a small scale that harms indigenous communities)</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Harassment, incitement, slander, and defamation;</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Environmental pollution (small scale)</w:t>
      </w:r>
    </w:p>
    <w:p w:rsidR="00A833F3" w:rsidRPr="00A833F3" w:rsidRDefault="00A833F3" w:rsidP="00A833F3">
      <w:pPr>
        <w:pStyle w:val="BodyText"/>
        <w:numPr>
          <w:ilvl w:val="0"/>
          <w:numId w:val="40"/>
        </w:numPr>
        <w:spacing w:after="0" w:line="240" w:lineRule="auto"/>
        <w:ind w:left="357" w:hanging="357"/>
        <w:jc w:val="both"/>
        <w:rPr>
          <w:rFonts w:ascii="Book Antiqua" w:hAnsi="Book Antiqua"/>
          <w:sz w:val="24"/>
          <w:szCs w:val="24"/>
        </w:rPr>
      </w:pPr>
      <w:r w:rsidRPr="00A833F3">
        <w:rPr>
          <w:rFonts w:ascii="Book Antiqua" w:hAnsi="Book Antiqua"/>
          <w:sz w:val="24"/>
          <w:szCs w:val="24"/>
        </w:rPr>
        <w:t>Threats threaten (depending on the type of threat)</w:t>
      </w:r>
      <w:proofErr w:type="gramStart"/>
      <w:r w:rsidRPr="00A833F3">
        <w:rPr>
          <w:rFonts w:ascii="Book Antiqua" w:hAnsi="Book Antiqua"/>
          <w:sz w:val="24"/>
          <w:szCs w:val="24"/>
        </w:rPr>
        <w:t>;.</w:t>
      </w:r>
      <w:proofErr w:type="gramEnd"/>
    </w:p>
    <w:p w:rsidR="00A833F3" w:rsidRPr="00A833F3" w:rsidRDefault="00A833F3" w:rsidP="00C21629">
      <w:pPr>
        <w:pStyle w:val="BodyText"/>
        <w:numPr>
          <w:ilvl w:val="0"/>
          <w:numId w:val="40"/>
        </w:numPr>
        <w:spacing w:after="0" w:line="360" w:lineRule="auto"/>
        <w:ind w:left="357" w:hanging="357"/>
        <w:jc w:val="both"/>
        <w:rPr>
          <w:rFonts w:ascii="Book Antiqua" w:hAnsi="Book Antiqua"/>
          <w:sz w:val="24"/>
          <w:szCs w:val="24"/>
        </w:rPr>
      </w:pPr>
      <w:r w:rsidRPr="00A833F3">
        <w:rPr>
          <w:rFonts w:ascii="Book Antiqua" w:hAnsi="Book Antiqua"/>
          <w:sz w:val="24"/>
          <w:szCs w:val="24"/>
        </w:rPr>
        <w:t>Other violations that violate customs and traditions.</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fact, the authority of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which concerns customary justice is not limited to these 18 questions because in paragraph 18 it states "other violations that violate customs", which means that the authority of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court can be extended to every matter deemed necessary to regulate. In general, the authority of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is to resolve two issues, namely civil disputes and criminal disputes. This is understandable because in the perspective of Customary Law there is no difference betw</w:t>
      </w:r>
      <w:r w:rsidR="006662DB">
        <w:rPr>
          <w:rFonts w:ascii="Book Antiqua" w:hAnsi="Book Antiqua"/>
          <w:sz w:val="24"/>
          <w:szCs w:val="24"/>
        </w:rPr>
        <w:t>een criminal law and civil law.</w:t>
      </w:r>
      <w:r w:rsidR="006662DB">
        <w:rPr>
          <w:rStyle w:val="FootnoteReference"/>
          <w:rFonts w:ascii="Book Antiqua" w:hAnsi="Book Antiqua"/>
          <w:sz w:val="24"/>
          <w:szCs w:val="24"/>
        </w:rPr>
        <w:footnoteReference w:id="7"/>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For cases related to these customs, as stated in article 13 paragraph 3 </w:t>
      </w:r>
      <w:proofErr w:type="spellStart"/>
      <w:r w:rsidRPr="00A833F3">
        <w:rPr>
          <w:rFonts w:ascii="Book Antiqua" w:hAnsi="Book Antiqua"/>
          <w:sz w:val="24"/>
          <w:szCs w:val="24"/>
        </w:rPr>
        <w:t>qanun</w:t>
      </w:r>
      <w:proofErr w:type="spellEnd"/>
      <w:r w:rsidRPr="00A833F3">
        <w:rPr>
          <w:rFonts w:ascii="Book Antiqua" w:hAnsi="Book Antiqua"/>
          <w:sz w:val="24"/>
          <w:szCs w:val="24"/>
        </w:rPr>
        <w:t xml:space="preserve"> number 9 of 2008 it is stated that law enforcement officials provide an opportunity for a dispute to be resolved first by the customary court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This means that if there is a dispute, law enforcers are obliged to provide an opportunity for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government where the incident occurred to resolve the case in accordance with customary law.</w:t>
      </w:r>
      <w:r w:rsidR="006662DB">
        <w:rPr>
          <w:rStyle w:val="FootnoteReference"/>
          <w:rFonts w:ascii="Book Antiqua" w:hAnsi="Book Antiqua"/>
          <w:sz w:val="24"/>
          <w:szCs w:val="24"/>
        </w:rPr>
        <w:footnoteReference w:id="8"/>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the regulation of the Governor of Aceh No. 25 of 2011 stated that one of the tasks of the </w:t>
      </w:r>
      <w:proofErr w:type="spellStart"/>
      <w:r w:rsidRPr="00A833F3">
        <w:rPr>
          <w:rFonts w:ascii="Book Antiqua" w:hAnsi="Book Antiqua"/>
          <w:sz w:val="24"/>
          <w:szCs w:val="24"/>
        </w:rPr>
        <w:t>Geuchiek</w:t>
      </w:r>
      <w:proofErr w:type="spellEnd"/>
      <w:r w:rsidRPr="00A833F3">
        <w:rPr>
          <w:rFonts w:ascii="Book Antiqua" w:hAnsi="Book Antiqua"/>
          <w:sz w:val="24"/>
          <w:szCs w:val="24"/>
        </w:rPr>
        <w:t xml:space="preserve"> is to become a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judge whose job is to resolve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problems related to disputes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Geuchiek's</w:t>
      </w:r>
      <w:proofErr w:type="spellEnd"/>
      <w:r w:rsidRPr="00A833F3">
        <w:rPr>
          <w:rFonts w:ascii="Book Antiqua" w:hAnsi="Book Antiqua"/>
          <w:sz w:val="24"/>
          <w:szCs w:val="24"/>
        </w:rPr>
        <w:t xml:space="preserve"> authority is clarified again in Aceh </w:t>
      </w:r>
      <w:proofErr w:type="spellStart"/>
      <w:r w:rsidRPr="00A833F3">
        <w:rPr>
          <w:rFonts w:ascii="Book Antiqua" w:hAnsi="Book Antiqua"/>
          <w:sz w:val="24"/>
          <w:szCs w:val="24"/>
        </w:rPr>
        <w:t>Qanun</w:t>
      </w:r>
      <w:proofErr w:type="spellEnd"/>
      <w:r w:rsidRPr="00A833F3">
        <w:rPr>
          <w:rFonts w:ascii="Book Antiqua" w:hAnsi="Book Antiqua"/>
          <w:sz w:val="24"/>
          <w:szCs w:val="24"/>
        </w:rPr>
        <w:t xml:space="preserve"> No. 10 of 2008 concerning customary institutions where in article 15 is stated that </w:t>
      </w:r>
      <w:proofErr w:type="spellStart"/>
      <w:r w:rsidRPr="00A833F3">
        <w:rPr>
          <w:rFonts w:ascii="Book Antiqua" w:hAnsi="Book Antiqua"/>
          <w:sz w:val="24"/>
          <w:szCs w:val="24"/>
        </w:rPr>
        <w:t>Geuchiek</w:t>
      </w:r>
      <w:proofErr w:type="spellEnd"/>
      <w:r w:rsidRPr="00A833F3">
        <w:rPr>
          <w:rFonts w:ascii="Book Antiqua" w:hAnsi="Book Antiqua"/>
          <w:sz w:val="24"/>
          <w:szCs w:val="24"/>
        </w:rPr>
        <w:t xml:space="preserve"> is in charge of leading and solving social problems and being a peacemaker for disputes among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residents.</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this case, it becomes clear that the task of the </w:t>
      </w:r>
      <w:proofErr w:type="spellStart"/>
      <w:r w:rsidRPr="00A833F3">
        <w:rPr>
          <w:rFonts w:ascii="Book Antiqua" w:hAnsi="Book Antiqua"/>
          <w:sz w:val="24"/>
          <w:szCs w:val="24"/>
        </w:rPr>
        <w:t>geuchiek</w:t>
      </w:r>
      <w:proofErr w:type="spellEnd"/>
      <w:r w:rsidRPr="00A833F3">
        <w:rPr>
          <w:rFonts w:ascii="Book Antiqua" w:hAnsi="Book Antiqua"/>
          <w:sz w:val="24"/>
          <w:szCs w:val="24"/>
        </w:rPr>
        <w:t xml:space="preserve"> is as a judge at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level in resolving disputes among residents. </w:t>
      </w:r>
      <w:proofErr w:type="gramStart"/>
      <w:r w:rsidRPr="00A833F3">
        <w:rPr>
          <w:rFonts w:ascii="Book Antiqua" w:hAnsi="Book Antiqua"/>
          <w:sz w:val="24"/>
          <w:szCs w:val="24"/>
        </w:rPr>
        <w:t xml:space="preserve">In carrying out their duties, as stated in article 14 of </w:t>
      </w:r>
      <w:proofErr w:type="spellStart"/>
      <w:r w:rsidRPr="00A833F3">
        <w:rPr>
          <w:rFonts w:ascii="Book Antiqua" w:hAnsi="Book Antiqua"/>
          <w:sz w:val="24"/>
          <w:szCs w:val="24"/>
        </w:rPr>
        <w:t>Qanun</w:t>
      </w:r>
      <w:proofErr w:type="spellEnd"/>
      <w:r w:rsidRPr="00A833F3">
        <w:rPr>
          <w:rFonts w:ascii="Book Antiqua" w:hAnsi="Book Antiqua"/>
          <w:sz w:val="24"/>
          <w:szCs w:val="24"/>
        </w:rPr>
        <w:t xml:space="preserve"> Aceh Number 9 of 2008 Jo.</w:t>
      </w:r>
      <w:proofErr w:type="gramEnd"/>
      <w:r w:rsidRPr="00A833F3">
        <w:rPr>
          <w:rFonts w:ascii="Book Antiqua" w:hAnsi="Book Antiqua"/>
          <w:sz w:val="24"/>
          <w:szCs w:val="24"/>
        </w:rPr>
        <w:t xml:space="preserve"> Article 16 </w:t>
      </w:r>
      <w:proofErr w:type="spellStart"/>
      <w:r w:rsidRPr="00A833F3">
        <w:rPr>
          <w:rFonts w:ascii="Book Antiqua" w:hAnsi="Book Antiqua"/>
          <w:sz w:val="24"/>
          <w:szCs w:val="24"/>
        </w:rPr>
        <w:t>Pergub</w:t>
      </w:r>
      <w:proofErr w:type="spellEnd"/>
      <w:r w:rsidRPr="00A833F3">
        <w:rPr>
          <w:rFonts w:ascii="Book Antiqua" w:hAnsi="Book Antiqua"/>
          <w:sz w:val="24"/>
          <w:szCs w:val="24"/>
        </w:rPr>
        <w:t xml:space="preserve"> Aceh Number 60 of 2013, </w:t>
      </w:r>
      <w:proofErr w:type="spellStart"/>
      <w:r w:rsidRPr="00A833F3">
        <w:rPr>
          <w:rFonts w:ascii="Book Antiqua" w:hAnsi="Book Antiqua"/>
          <w:sz w:val="24"/>
          <w:szCs w:val="24"/>
        </w:rPr>
        <w:t>Geuchiek</w:t>
      </w:r>
      <w:proofErr w:type="spellEnd"/>
      <w:r w:rsidRPr="00A833F3">
        <w:rPr>
          <w:rFonts w:ascii="Book Antiqua" w:hAnsi="Book Antiqua"/>
          <w:sz w:val="24"/>
          <w:szCs w:val="24"/>
        </w:rPr>
        <w:t xml:space="preserve"> is assisted by other parties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namely </w:t>
      </w:r>
      <w:proofErr w:type="spellStart"/>
      <w:r w:rsidRPr="00A833F3">
        <w:rPr>
          <w:rFonts w:ascii="Book Antiqua" w:hAnsi="Book Antiqua"/>
          <w:sz w:val="24"/>
          <w:szCs w:val="24"/>
        </w:rPr>
        <w:t>Imum</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Meunasah</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Tuha</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lastRenderedPageBreak/>
        <w:t>Peut</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Secretary, </w:t>
      </w:r>
      <w:proofErr w:type="spellStart"/>
      <w:r w:rsidRPr="00A833F3">
        <w:rPr>
          <w:rFonts w:ascii="Book Antiqua" w:hAnsi="Book Antiqua"/>
          <w:sz w:val="24"/>
          <w:szCs w:val="24"/>
        </w:rPr>
        <w:t>Ulama</w:t>
      </w:r>
      <w:proofErr w:type="spellEnd"/>
      <w:r w:rsidRPr="00A833F3">
        <w:rPr>
          <w:rFonts w:ascii="Book Antiqua" w:hAnsi="Book Antiqua"/>
          <w:sz w:val="24"/>
          <w:szCs w:val="24"/>
        </w:rPr>
        <w:t xml:space="preserve">, and other parties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according to the case being handled.</w:t>
      </w:r>
      <w:r w:rsidR="005F6116">
        <w:rPr>
          <w:rStyle w:val="FootnoteReference"/>
          <w:rFonts w:ascii="Book Antiqua" w:hAnsi="Book Antiqua"/>
          <w:sz w:val="24"/>
          <w:szCs w:val="24"/>
        </w:rPr>
        <w:footnoteReference w:id="9"/>
      </w:r>
      <w:r w:rsidRPr="00A833F3">
        <w:rPr>
          <w:rFonts w:ascii="Book Antiqua" w:hAnsi="Book Antiqua"/>
          <w:sz w:val="24"/>
          <w:szCs w:val="24"/>
        </w:rPr>
        <w:t xml:space="preserve"> </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principle, customary court at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level as stated in article 14 paragraph 4 of </w:t>
      </w:r>
      <w:proofErr w:type="spellStart"/>
      <w:r w:rsidRPr="00A833F3">
        <w:rPr>
          <w:rFonts w:ascii="Book Antiqua" w:hAnsi="Book Antiqua"/>
          <w:sz w:val="24"/>
          <w:szCs w:val="24"/>
        </w:rPr>
        <w:t>Qanun</w:t>
      </w:r>
      <w:proofErr w:type="spellEnd"/>
      <w:r w:rsidRPr="00A833F3">
        <w:rPr>
          <w:rFonts w:ascii="Book Antiqua" w:hAnsi="Book Antiqua"/>
          <w:sz w:val="24"/>
          <w:szCs w:val="24"/>
        </w:rPr>
        <w:t xml:space="preserve"> No. 9 of 2008 held at the </w:t>
      </w:r>
      <w:proofErr w:type="spellStart"/>
      <w:r w:rsidRPr="00A833F3">
        <w:rPr>
          <w:rFonts w:ascii="Book Antiqua" w:hAnsi="Book Antiqua"/>
          <w:sz w:val="24"/>
          <w:szCs w:val="24"/>
        </w:rPr>
        <w:t>Meunasah</w:t>
      </w:r>
      <w:proofErr w:type="spellEnd"/>
      <w:r w:rsidRPr="00A833F3">
        <w:rPr>
          <w:rFonts w:ascii="Book Antiqua" w:hAnsi="Book Antiqua"/>
          <w:sz w:val="24"/>
          <w:szCs w:val="24"/>
        </w:rPr>
        <w:t xml:space="preserve"> or </w:t>
      </w:r>
      <w:proofErr w:type="spellStart"/>
      <w:r w:rsidRPr="00A833F3">
        <w:rPr>
          <w:rFonts w:ascii="Book Antiqua" w:hAnsi="Book Antiqua"/>
          <w:sz w:val="24"/>
          <w:szCs w:val="24"/>
        </w:rPr>
        <w:t>Mushala</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which open to the public. This means that customary justice cannot be closed to the public where the main goal is related to fairness and legality of the results of the customary court decision.</w:t>
      </w:r>
      <w:r w:rsidR="006662DB">
        <w:rPr>
          <w:rStyle w:val="FootnoteReference"/>
          <w:rFonts w:ascii="Book Antiqua" w:hAnsi="Book Antiqua"/>
          <w:sz w:val="24"/>
          <w:szCs w:val="24"/>
        </w:rPr>
        <w:footnoteReference w:id="10"/>
      </w:r>
      <w:r w:rsidRPr="00A833F3">
        <w:rPr>
          <w:rFonts w:ascii="Book Antiqua" w:hAnsi="Book Antiqua"/>
          <w:sz w:val="24"/>
          <w:szCs w:val="24"/>
        </w:rPr>
        <w:t xml:space="preserve"> The customary court process may be closed (article 16 paragraph 8) if the dispute involves women and children, either as perpetrators or victims, then the implementation will be carried out behind closed doors at one of the traditional leader's houses such as </w:t>
      </w:r>
      <w:proofErr w:type="spellStart"/>
      <w:r w:rsidRPr="00A833F3">
        <w:rPr>
          <w:rFonts w:ascii="Book Antiqua" w:hAnsi="Book Antiqua"/>
          <w:sz w:val="24"/>
          <w:szCs w:val="24"/>
        </w:rPr>
        <w:t>Geuchik</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Tuha</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Peuet</w:t>
      </w:r>
      <w:proofErr w:type="spellEnd"/>
      <w:r w:rsidRPr="00A833F3">
        <w:rPr>
          <w:rFonts w:ascii="Book Antiqua" w:hAnsi="Book Antiqua"/>
          <w:sz w:val="24"/>
          <w:szCs w:val="24"/>
        </w:rPr>
        <w:t xml:space="preserve">, or at the </w:t>
      </w:r>
      <w:proofErr w:type="spellStart"/>
      <w:r w:rsidRPr="00A833F3">
        <w:rPr>
          <w:rFonts w:ascii="Book Antiqua" w:hAnsi="Book Antiqua"/>
          <w:sz w:val="24"/>
          <w:szCs w:val="24"/>
        </w:rPr>
        <w:t>Geuchiek</w:t>
      </w:r>
      <w:proofErr w:type="spellEnd"/>
      <w:r w:rsidRPr="00A833F3">
        <w:rPr>
          <w:rFonts w:ascii="Book Antiqua" w:hAnsi="Book Antiqua"/>
          <w:sz w:val="24"/>
          <w:szCs w:val="24"/>
        </w:rPr>
        <w:t xml:space="preserve"> office.</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Regarding the procedures for implementing customary justice, as regulated in Article 15 of </w:t>
      </w:r>
      <w:proofErr w:type="spellStart"/>
      <w:r w:rsidRPr="00A833F3">
        <w:rPr>
          <w:rFonts w:ascii="Book Antiqua" w:hAnsi="Book Antiqua"/>
          <w:sz w:val="24"/>
          <w:szCs w:val="24"/>
        </w:rPr>
        <w:t>Qanun</w:t>
      </w:r>
      <w:proofErr w:type="spellEnd"/>
      <w:r w:rsidRPr="00A833F3">
        <w:rPr>
          <w:rFonts w:ascii="Book Antiqua" w:hAnsi="Book Antiqua"/>
          <w:sz w:val="24"/>
          <w:szCs w:val="24"/>
        </w:rPr>
        <w:t xml:space="preserve"> Number 9 of 2008 it is stated that the procedures and conditions for settling disputes are carried out in accordance with local customary provisions. This article implies that the formal law relating to the trial process is fully adapted to local custom.</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its implementation, as explained by </w:t>
      </w:r>
      <w:proofErr w:type="spellStart"/>
      <w:r w:rsidRPr="00A833F3">
        <w:rPr>
          <w:rFonts w:ascii="Book Antiqua" w:hAnsi="Book Antiqua"/>
          <w:sz w:val="24"/>
          <w:szCs w:val="24"/>
        </w:rPr>
        <w:t>Fajri</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Geuchik</w:t>
      </w:r>
      <w:proofErr w:type="spellEnd"/>
      <w:r w:rsidRPr="00A833F3">
        <w:rPr>
          <w:rFonts w:ascii="Book Antiqua" w:hAnsi="Book Antiqua"/>
          <w:sz w:val="24"/>
          <w:szCs w:val="24"/>
        </w:rPr>
        <w:t xml:space="preserve"> Cot </w:t>
      </w:r>
      <w:proofErr w:type="spellStart"/>
      <w:r w:rsidRPr="00A833F3">
        <w:rPr>
          <w:rFonts w:ascii="Book Antiqua" w:hAnsi="Book Antiqua"/>
          <w:sz w:val="24"/>
          <w:szCs w:val="24"/>
        </w:rPr>
        <w:t>Seurani</w:t>
      </w:r>
      <w:proofErr w:type="spellEnd"/>
      <w:r w:rsidRPr="00A833F3">
        <w:rPr>
          <w:rFonts w:ascii="Book Antiqua" w:hAnsi="Book Antiqua"/>
          <w:sz w:val="24"/>
          <w:szCs w:val="24"/>
        </w:rPr>
        <w:t xml:space="preserve">, the process of customary justice must not conflict with Islamic law. For example, in an accusation of adultery, witnesses cannot be less than 4 (people) in accordance with Islamic law. </w:t>
      </w:r>
      <w:proofErr w:type="spellStart"/>
      <w:r w:rsidRPr="00A833F3">
        <w:rPr>
          <w:rFonts w:ascii="Book Antiqua" w:hAnsi="Book Antiqua"/>
          <w:sz w:val="24"/>
          <w:szCs w:val="24"/>
        </w:rPr>
        <w:t>Fajri's</w:t>
      </w:r>
      <w:proofErr w:type="spellEnd"/>
      <w:r w:rsidRPr="00A833F3">
        <w:rPr>
          <w:rFonts w:ascii="Book Antiqua" w:hAnsi="Book Antiqua"/>
          <w:sz w:val="24"/>
          <w:szCs w:val="24"/>
        </w:rPr>
        <w:t xml:space="preserve"> explanation is because in Aceh, </w:t>
      </w:r>
      <w:proofErr w:type="spellStart"/>
      <w:r w:rsidRPr="00A833F3">
        <w:rPr>
          <w:rFonts w:ascii="Book Antiqua" w:hAnsi="Book Antiqua"/>
          <w:sz w:val="24"/>
          <w:szCs w:val="24"/>
        </w:rPr>
        <w:t>adat</w:t>
      </w:r>
      <w:proofErr w:type="spellEnd"/>
      <w:r w:rsidRPr="00A833F3">
        <w:rPr>
          <w:rFonts w:ascii="Book Antiqua" w:hAnsi="Book Antiqua"/>
          <w:sz w:val="24"/>
          <w:szCs w:val="24"/>
        </w:rPr>
        <w:t xml:space="preserve"> and </w:t>
      </w:r>
      <w:proofErr w:type="spellStart"/>
      <w:r w:rsidRPr="00A833F3">
        <w:rPr>
          <w:rFonts w:ascii="Book Antiqua" w:hAnsi="Book Antiqua"/>
          <w:sz w:val="24"/>
          <w:szCs w:val="24"/>
        </w:rPr>
        <w:t>Syariah</w:t>
      </w:r>
      <w:proofErr w:type="spellEnd"/>
      <w:r w:rsidRPr="00A833F3">
        <w:rPr>
          <w:rFonts w:ascii="Book Antiqua" w:hAnsi="Book Antiqua"/>
          <w:sz w:val="24"/>
          <w:szCs w:val="24"/>
        </w:rPr>
        <w:t xml:space="preserve"> are like two unified elements, so </w:t>
      </w:r>
      <w:proofErr w:type="spellStart"/>
      <w:r w:rsidRPr="00A833F3">
        <w:rPr>
          <w:rFonts w:ascii="Book Antiqua" w:hAnsi="Book Antiqua"/>
          <w:sz w:val="24"/>
          <w:szCs w:val="24"/>
        </w:rPr>
        <w:t>Snouck</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Hurgronje</w:t>
      </w:r>
      <w:proofErr w:type="spellEnd"/>
      <w:r w:rsidRPr="00A833F3">
        <w:rPr>
          <w:rFonts w:ascii="Book Antiqua" w:hAnsi="Book Antiqua"/>
          <w:sz w:val="24"/>
          <w:szCs w:val="24"/>
        </w:rPr>
        <w:t xml:space="preserve"> said that customary law will apply if customary law is in accordance with Islamic law </w:t>
      </w:r>
      <w:r w:rsidRPr="00A833F3">
        <w:rPr>
          <w:rFonts w:ascii="Book Antiqua" w:hAnsi="Book Antiqua"/>
          <w:sz w:val="24"/>
          <w:szCs w:val="24"/>
        </w:rPr>
        <w:fldChar w:fldCharType="begin" w:fldLock="1"/>
      </w:r>
      <w:r w:rsidRPr="00A833F3">
        <w:rPr>
          <w:rFonts w:ascii="Book Antiqua" w:hAnsi="Book Antiqua"/>
          <w:sz w:val="24"/>
          <w:szCs w:val="24"/>
        </w:rPr>
        <w:instrText>ADDIN CSL_CITATION {"citationItems":[{"id":"ITEM-1","itemData":{"ISSN":"22773878","abstract":"This study found that structurally there was a lack of clarity about legal institutions and institutions, their police, judges, prosecutors and their lawyers and judges in the adat court. All of that must be arranged in a systemic structure. Substantially seen, it creates uncertainty about how the rules are, whether they have fulfilled a sense of justice, are not discriminatory, responsive or not. So it is necessary to rearrange the material of the legislation. In a legal culture, it is necessary to focus on efforts to establish community legal awareness, shape public understanding of the law, and provide legal services to the community in the case of resolving khalwat cases.","author":[{"dropping-particle":"","family":"Yusrizal","given":"","non-dropping-particle":"","parse-names":false,"suffix":""},{"dropping-particle":"","family":"Mukhlis","given":"","non-dropping-particle":"","parse-names":false,"suffix":""},{"dropping-particle":"","family":"Amalia","given":"Nanda","non-dropping-particle":"","parse-names":false,"suffix":""}],"container-title":"International Journal of Recent Technology and Engineering","id":"ITEM-1","issue":"6","issued":{"date-parts":[["2019"]]},"page":"1367-1370","title":"Adat court vs syar’iyah court: Study of the legal culture of aceh communities completing the khalwat cases","type":"article-journal","volume":"7"},"uris":["http://www.mendeley.com/documents/?uuid=de758600-3f7b-412c-8429-c75cfad7fbf3"]}],"mendeley":{"formattedCitation":"(Yusrizal, Mukhlis and Amalia, 2019)","plainTextFormattedCitation":"(Yusrizal, Mukhlis and Amalia, 2019)","previouslyFormattedCitation":"(Yusrizal, Mukhlis and Amalia, 2019)"},"properties":{"noteIndex":0},"schema":"https://github.com/citation-style-language/schema/raw/master/csl-citation.json"}</w:instrText>
      </w:r>
      <w:r w:rsidRPr="00A833F3">
        <w:rPr>
          <w:rFonts w:ascii="Book Antiqua" w:hAnsi="Book Antiqua"/>
          <w:sz w:val="24"/>
          <w:szCs w:val="24"/>
        </w:rPr>
        <w:fldChar w:fldCharType="separate"/>
      </w:r>
      <w:r w:rsidRPr="00A833F3">
        <w:rPr>
          <w:rFonts w:ascii="Book Antiqua" w:hAnsi="Book Antiqua"/>
          <w:noProof/>
          <w:sz w:val="24"/>
          <w:szCs w:val="24"/>
        </w:rPr>
        <w:t xml:space="preserve">(Yusrizal, Mukhlis and Amalia, 2019) </w:t>
      </w:r>
      <w:r w:rsidRPr="00A833F3">
        <w:rPr>
          <w:rFonts w:ascii="Book Antiqua" w:hAnsi="Book Antiqua"/>
          <w:sz w:val="24"/>
          <w:szCs w:val="24"/>
        </w:rPr>
        <w:fldChar w:fldCharType="end"/>
      </w:r>
      <w:r w:rsidRPr="00A833F3">
        <w:rPr>
          <w:rFonts w:ascii="Book Antiqua" w:hAnsi="Book Antiqua"/>
          <w:sz w:val="24"/>
          <w:szCs w:val="24"/>
        </w:rPr>
        <w:t>. In another sense, any customary rules and customary trial processes that are inconsistent with Islamic law will be rejected.</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The process for filing cases or customary disputes in Aceh that is usually practiced is as follows:</w:t>
      </w:r>
    </w:p>
    <w:p w:rsidR="00A833F3" w:rsidRPr="00A833F3" w:rsidRDefault="00A833F3" w:rsidP="00A833F3">
      <w:pPr>
        <w:pStyle w:val="BodyText"/>
        <w:numPr>
          <w:ilvl w:val="0"/>
          <w:numId w:val="41"/>
        </w:numPr>
        <w:spacing w:after="0" w:line="240" w:lineRule="auto"/>
        <w:ind w:left="357" w:hanging="357"/>
        <w:jc w:val="both"/>
        <w:rPr>
          <w:rFonts w:ascii="Book Antiqua" w:hAnsi="Book Antiqua"/>
          <w:sz w:val="24"/>
          <w:szCs w:val="24"/>
        </w:rPr>
      </w:pPr>
      <w:r w:rsidRPr="00A833F3">
        <w:rPr>
          <w:rFonts w:ascii="Book Antiqua" w:hAnsi="Book Antiqua"/>
          <w:sz w:val="24"/>
          <w:szCs w:val="24"/>
        </w:rPr>
        <w:t xml:space="preserve">Acceptance of cases by </w:t>
      </w:r>
      <w:proofErr w:type="spellStart"/>
      <w:r w:rsidRPr="00A833F3">
        <w:rPr>
          <w:rFonts w:ascii="Book Antiqua" w:hAnsi="Book Antiqua"/>
          <w:sz w:val="24"/>
          <w:szCs w:val="24"/>
        </w:rPr>
        <w:t>Gechiek</w:t>
      </w:r>
      <w:proofErr w:type="spellEnd"/>
      <w:r w:rsidRPr="00A833F3">
        <w:rPr>
          <w:rFonts w:ascii="Book Antiqua" w:hAnsi="Book Antiqua"/>
          <w:sz w:val="24"/>
          <w:szCs w:val="24"/>
        </w:rPr>
        <w:t xml:space="preserve"> either based on the victim's </w:t>
      </w:r>
      <w:r>
        <w:rPr>
          <w:rFonts w:ascii="Book Antiqua" w:hAnsi="Book Antiqua"/>
          <w:sz w:val="24"/>
          <w:szCs w:val="24"/>
        </w:rPr>
        <w:t>confession or caught in the act;</w:t>
      </w:r>
    </w:p>
    <w:p w:rsidR="00A833F3" w:rsidRPr="00A833F3" w:rsidRDefault="00A833F3" w:rsidP="00A833F3">
      <w:pPr>
        <w:pStyle w:val="BodyText"/>
        <w:numPr>
          <w:ilvl w:val="0"/>
          <w:numId w:val="41"/>
        </w:numPr>
        <w:spacing w:after="0" w:line="240" w:lineRule="auto"/>
        <w:ind w:left="357" w:hanging="357"/>
        <w:jc w:val="both"/>
        <w:rPr>
          <w:rFonts w:ascii="Book Antiqua" w:hAnsi="Book Antiqua"/>
          <w:sz w:val="24"/>
          <w:szCs w:val="24"/>
        </w:rPr>
      </w:pPr>
      <w:r>
        <w:rPr>
          <w:rFonts w:ascii="Book Antiqua" w:hAnsi="Book Antiqua"/>
          <w:sz w:val="24"/>
          <w:szCs w:val="24"/>
        </w:rPr>
        <w:t>N</w:t>
      </w:r>
      <w:r w:rsidRPr="00A833F3">
        <w:rPr>
          <w:rFonts w:ascii="Book Antiqua" w:hAnsi="Book Antiqua"/>
          <w:sz w:val="24"/>
          <w:szCs w:val="24"/>
        </w:rPr>
        <w:t xml:space="preserve">otification to </w:t>
      </w:r>
      <w:proofErr w:type="spellStart"/>
      <w:r w:rsidRPr="00A833F3">
        <w:rPr>
          <w:rFonts w:ascii="Book Antiqua" w:hAnsi="Book Antiqua"/>
          <w:sz w:val="24"/>
          <w:szCs w:val="24"/>
        </w:rPr>
        <w:t>Tuha</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Pe</w:t>
      </w:r>
      <w:r>
        <w:rPr>
          <w:rFonts w:ascii="Book Antiqua" w:hAnsi="Book Antiqua"/>
          <w:sz w:val="24"/>
          <w:szCs w:val="24"/>
        </w:rPr>
        <w:t>ut</w:t>
      </w:r>
      <w:proofErr w:type="spellEnd"/>
      <w:r>
        <w:rPr>
          <w:rFonts w:ascii="Book Antiqua" w:hAnsi="Book Antiqua"/>
          <w:sz w:val="24"/>
          <w:szCs w:val="24"/>
        </w:rPr>
        <w:t xml:space="preserve"> and </w:t>
      </w:r>
      <w:proofErr w:type="spellStart"/>
      <w:r>
        <w:rPr>
          <w:rFonts w:ascii="Book Antiqua" w:hAnsi="Book Antiqua"/>
          <w:sz w:val="24"/>
          <w:szCs w:val="24"/>
        </w:rPr>
        <w:t>Imuem</w:t>
      </w:r>
      <w:proofErr w:type="spellEnd"/>
      <w:r>
        <w:rPr>
          <w:rFonts w:ascii="Book Antiqua" w:hAnsi="Book Antiqua"/>
          <w:sz w:val="24"/>
          <w:szCs w:val="24"/>
        </w:rPr>
        <w:t xml:space="preserve"> </w:t>
      </w:r>
      <w:proofErr w:type="spellStart"/>
      <w:r>
        <w:rPr>
          <w:rFonts w:ascii="Book Antiqua" w:hAnsi="Book Antiqua"/>
          <w:sz w:val="24"/>
          <w:szCs w:val="24"/>
        </w:rPr>
        <w:t>Meunasah</w:t>
      </w:r>
      <w:proofErr w:type="spellEnd"/>
      <w:r>
        <w:rPr>
          <w:rFonts w:ascii="Book Antiqua" w:hAnsi="Book Antiqua"/>
          <w:sz w:val="24"/>
          <w:szCs w:val="24"/>
        </w:rPr>
        <w:t xml:space="preserve"> by </w:t>
      </w:r>
      <w:proofErr w:type="spellStart"/>
      <w:r>
        <w:rPr>
          <w:rFonts w:ascii="Book Antiqua" w:hAnsi="Book Antiqua"/>
          <w:sz w:val="24"/>
          <w:szCs w:val="24"/>
        </w:rPr>
        <w:t>Kechik</w:t>
      </w:r>
      <w:proofErr w:type="spellEnd"/>
      <w:r>
        <w:rPr>
          <w:rFonts w:ascii="Book Antiqua" w:hAnsi="Book Antiqua"/>
          <w:sz w:val="24"/>
          <w:szCs w:val="24"/>
        </w:rPr>
        <w:t>;</w:t>
      </w:r>
    </w:p>
    <w:p w:rsidR="00A833F3" w:rsidRPr="00A833F3" w:rsidRDefault="00A833F3" w:rsidP="00A833F3">
      <w:pPr>
        <w:pStyle w:val="BodyText"/>
        <w:numPr>
          <w:ilvl w:val="0"/>
          <w:numId w:val="41"/>
        </w:numPr>
        <w:spacing w:after="0" w:line="240" w:lineRule="auto"/>
        <w:ind w:left="357" w:hanging="357"/>
        <w:jc w:val="both"/>
        <w:rPr>
          <w:rFonts w:ascii="Book Antiqua" w:hAnsi="Book Antiqua"/>
          <w:sz w:val="24"/>
          <w:szCs w:val="24"/>
        </w:rPr>
      </w:pPr>
      <w:r>
        <w:rPr>
          <w:rFonts w:ascii="Book Antiqua" w:hAnsi="Book Antiqua"/>
          <w:sz w:val="24"/>
          <w:szCs w:val="24"/>
        </w:rPr>
        <w:t>C</w:t>
      </w:r>
      <w:r w:rsidRPr="00A833F3">
        <w:rPr>
          <w:rFonts w:ascii="Book Antiqua" w:hAnsi="Book Antiqua"/>
          <w:sz w:val="24"/>
          <w:szCs w:val="24"/>
        </w:rPr>
        <w:t>a</w:t>
      </w:r>
      <w:r>
        <w:rPr>
          <w:rFonts w:ascii="Book Antiqua" w:hAnsi="Book Antiqua"/>
          <w:sz w:val="24"/>
          <w:szCs w:val="24"/>
        </w:rPr>
        <w:t>lling and examining the parties;</w:t>
      </w:r>
    </w:p>
    <w:p w:rsidR="00A833F3" w:rsidRPr="00A833F3" w:rsidRDefault="00A833F3" w:rsidP="00A833F3">
      <w:pPr>
        <w:pStyle w:val="BodyText"/>
        <w:numPr>
          <w:ilvl w:val="0"/>
          <w:numId w:val="41"/>
        </w:numPr>
        <w:spacing w:after="0" w:line="240" w:lineRule="auto"/>
        <w:ind w:left="357" w:hanging="357"/>
        <w:jc w:val="both"/>
        <w:rPr>
          <w:rFonts w:ascii="Book Antiqua" w:hAnsi="Book Antiqua"/>
          <w:sz w:val="24"/>
          <w:szCs w:val="24"/>
        </w:rPr>
      </w:pPr>
      <w:r>
        <w:rPr>
          <w:rFonts w:ascii="Book Antiqua" w:hAnsi="Book Antiqua"/>
          <w:sz w:val="24"/>
          <w:szCs w:val="24"/>
        </w:rPr>
        <w:t>Decision deal;</w:t>
      </w:r>
    </w:p>
    <w:p w:rsidR="00A833F3" w:rsidRPr="00A833F3" w:rsidRDefault="00A833F3" w:rsidP="00A833F3">
      <w:pPr>
        <w:pStyle w:val="BodyText"/>
        <w:numPr>
          <w:ilvl w:val="0"/>
          <w:numId w:val="41"/>
        </w:numPr>
        <w:spacing w:after="0" w:line="360" w:lineRule="auto"/>
        <w:ind w:left="357" w:hanging="357"/>
        <w:jc w:val="both"/>
        <w:rPr>
          <w:rFonts w:ascii="Book Antiqua" w:hAnsi="Book Antiqua"/>
          <w:sz w:val="24"/>
          <w:szCs w:val="24"/>
        </w:rPr>
      </w:pPr>
      <w:r w:rsidRPr="00A833F3">
        <w:rPr>
          <w:rFonts w:ascii="Book Antiqua" w:hAnsi="Book Antiqua"/>
          <w:sz w:val="24"/>
          <w:szCs w:val="24"/>
        </w:rPr>
        <w:t>Enforcement of sanctions</w:t>
      </w:r>
      <w:r>
        <w:rPr>
          <w:rFonts w:ascii="Book Antiqua" w:hAnsi="Book Antiqua"/>
          <w:sz w:val="24"/>
          <w:szCs w:val="24"/>
        </w:rPr>
        <w:t>.</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The application of sanctions is given in accordance with the disputes that occur, the losses and impacts incurred, as well as the socio-economic conditions of the parties to the dispute. In article 16 it is stated that the legal sanctions that can be applied in the customary disputes are as follows:</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t>A</w:t>
      </w:r>
      <w:r w:rsidRPr="00A833F3">
        <w:rPr>
          <w:rFonts w:ascii="Book Antiqua" w:hAnsi="Book Antiqua"/>
          <w:sz w:val="24"/>
          <w:szCs w:val="24"/>
        </w:rPr>
        <w:t>dvice;</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t>R</w:t>
      </w:r>
      <w:r w:rsidRPr="00A833F3">
        <w:rPr>
          <w:rFonts w:ascii="Book Antiqua" w:hAnsi="Book Antiqua"/>
          <w:sz w:val="24"/>
          <w:szCs w:val="24"/>
        </w:rPr>
        <w:t>eprimand;</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t>A</w:t>
      </w:r>
      <w:r w:rsidRPr="00A833F3">
        <w:rPr>
          <w:rFonts w:ascii="Book Antiqua" w:hAnsi="Book Antiqua"/>
          <w:sz w:val="24"/>
          <w:szCs w:val="24"/>
        </w:rPr>
        <w:t>pology;</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proofErr w:type="spellStart"/>
      <w:r w:rsidRPr="00A833F3">
        <w:rPr>
          <w:rFonts w:ascii="Book Antiqua" w:hAnsi="Book Antiqua"/>
          <w:sz w:val="24"/>
          <w:szCs w:val="24"/>
        </w:rPr>
        <w:t>Siyam</w:t>
      </w:r>
      <w:proofErr w:type="spellEnd"/>
      <w:r w:rsidRPr="00A833F3">
        <w:rPr>
          <w:rFonts w:ascii="Book Antiqua" w:hAnsi="Book Antiqua"/>
          <w:sz w:val="24"/>
          <w:szCs w:val="24"/>
        </w:rPr>
        <w:t>;</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proofErr w:type="spellStart"/>
      <w:r w:rsidRPr="00A833F3">
        <w:rPr>
          <w:rFonts w:ascii="Book Antiqua" w:hAnsi="Book Antiqua"/>
          <w:sz w:val="24"/>
          <w:szCs w:val="24"/>
        </w:rPr>
        <w:t>Diyat</w:t>
      </w:r>
      <w:proofErr w:type="spellEnd"/>
      <w:r w:rsidRPr="00A833F3">
        <w:rPr>
          <w:rFonts w:ascii="Book Antiqua" w:hAnsi="Book Antiqua"/>
          <w:sz w:val="24"/>
          <w:szCs w:val="24"/>
        </w:rPr>
        <w:t>;</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sidRPr="00A833F3">
        <w:rPr>
          <w:rFonts w:ascii="Book Antiqua" w:hAnsi="Book Antiqua"/>
          <w:sz w:val="24"/>
          <w:szCs w:val="24"/>
        </w:rPr>
        <w:t>Fine;</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t>C</w:t>
      </w:r>
      <w:r w:rsidRPr="00A833F3">
        <w:rPr>
          <w:rFonts w:ascii="Book Antiqua" w:hAnsi="Book Antiqua"/>
          <w:sz w:val="24"/>
          <w:szCs w:val="24"/>
        </w:rPr>
        <w:t>ompensation;</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lastRenderedPageBreak/>
        <w:t>O</w:t>
      </w:r>
      <w:r w:rsidRPr="00A833F3">
        <w:rPr>
          <w:rFonts w:ascii="Book Antiqua" w:hAnsi="Book Antiqua"/>
          <w:sz w:val="24"/>
          <w:szCs w:val="24"/>
        </w:rPr>
        <w:t xml:space="preserve">stracized by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community or by another name;</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t>E</w:t>
      </w:r>
      <w:r w:rsidRPr="00A833F3">
        <w:rPr>
          <w:rFonts w:ascii="Book Antiqua" w:hAnsi="Book Antiqua"/>
          <w:sz w:val="24"/>
          <w:szCs w:val="24"/>
        </w:rPr>
        <w:t xml:space="preserve">xpelled from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community or by another name;</w:t>
      </w:r>
    </w:p>
    <w:p w:rsidR="00A833F3" w:rsidRPr="00A833F3" w:rsidRDefault="00A833F3" w:rsidP="00A833F3">
      <w:pPr>
        <w:pStyle w:val="BodyText"/>
        <w:numPr>
          <w:ilvl w:val="0"/>
          <w:numId w:val="42"/>
        </w:numPr>
        <w:spacing w:after="0" w:line="240" w:lineRule="auto"/>
        <w:ind w:left="357" w:hanging="357"/>
        <w:jc w:val="both"/>
        <w:rPr>
          <w:rFonts w:ascii="Book Antiqua" w:hAnsi="Book Antiqua"/>
          <w:sz w:val="24"/>
          <w:szCs w:val="24"/>
        </w:rPr>
      </w:pPr>
      <w:r>
        <w:rPr>
          <w:rFonts w:ascii="Book Antiqua" w:hAnsi="Book Antiqua"/>
          <w:sz w:val="24"/>
          <w:szCs w:val="24"/>
        </w:rPr>
        <w:t>R</w:t>
      </w:r>
      <w:r w:rsidRPr="00A833F3">
        <w:rPr>
          <w:rFonts w:ascii="Book Antiqua" w:hAnsi="Book Antiqua"/>
          <w:sz w:val="24"/>
          <w:szCs w:val="24"/>
        </w:rPr>
        <w:t>evocation of customary titles; and</w:t>
      </w:r>
    </w:p>
    <w:p w:rsidR="00A833F3" w:rsidRPr="00A833F3" w:rsidRDefault="00A833F3" w:rsidP="00A833F3">
      <w:pPr>
        <w:pStyle w:val="BodyText"/>
        <w:numPr>
          <w:ilvl w:val="0"/>
          <w:numId w:val="42"/>
        </w:numPr>
        <w:spacing w:after="0" w:line="360" w:lineRule="auto"/>
        <w:ind w:left="357" w:hanging="357"/>
        <w:jc w:val="both"/>
        <w:rPr>
          <w:rFonts w:ascii="Book Antiqua" w:hAnsi="Book Antiqua"/>
          <w:sz w:val="24"/>
          <w:szCs w:val="24"/>
        </w:rPr>
      </w:pPr>
      <w:r>
        <w:rPr>
          <w:rFonts w:ascii="Book Antiqua" w:hAnsi="Book Antiqua"/>
          <w:sz w:val="24"/>
          <w:szCs w:val="24"/>
        </w:rPr>
        <w:t>O</w:t>
      </w:r>
      <w:r w:rsidRPr="00A833F3">
        <w:rPr>
          <w:rFonts w:ascii="Book Antiqua" w:hAnsi="Book Antiqua"/>
          <w:sz w:val="24"/>
          <w:szCs w:val="24"/>
        </w:rPr>
        <w:t>ther forms of sanctions in accordance with local customs.</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These sanctions are imposed in stages, in accordance with the agreement between the parties and/or actors and the Customary Judicial Council. If the sanctions decided by the Assembly are not carried out, the assembly meets to discuss the implementation of the sanctions that have been imposed. Each decision of the customary court assembly is accompanied by a pr</w:t>
      </w:r>
      <w:r w:rsidR="005F6116">
        <w:rPr>
          <w:rFonts w:ascii="Book Antiqua" w:hAnsi="Book Antiqua"/>
          <w:sz w:val="24"/>
          <w:szCs w:val="24"/>
        </w:rPr>
        <w:t>ocess of peace and restoration.</w:t>
      </w:r>
      <w:r w:rsidR="005F6116">
        <w:rPr>
          <w:rStyle w:val="FootnoteReference"/>
          <w:rFonts w:ascii="Book Antiqua" w:hAnsi="Book Antiqua"/>
          <w:sz w:val="24"/>
          <w:szCs w:val="24"/>
        </w:rPr>
        <w:footnoteReference w:id="11"/>
      </w:r>
      <w:r w:rsidRPr="00A833F3">
        <w:rPr>
          <w:rFonts w:ascii="Book Antiqua" w:hAnsi="Book Antiqua"/>
          <w:sz w:val="24"/>
          <w:szCs w:val="24"/>
        </w:rPr>
        <w:t xml:space="preserve"> This process is manifested in the form of mutual forgiveness (shaking hands) and/or </w:t>
      </w:r>
      <w:proofErr w:type="spellStart"/>
      <w:r w:rsidRPr="00A833F3">
        <w:rPr>
          <w:rFonts w:ascii="Book Antiqua" w:hAnsi="Book Antiqua"/>
          <w:i/>
          <w:sz w:val="24"/>
          <w:szCs w:val="24"/>
        </w:rPr>
        <w:t>Pesijuk</w:t>
      </w:r>
      <w:proofErr w:type="spellEnd"/>
      <w:r w:rsidRPr="00A833F3">
        <w:rPr>
          <w:rFonts w:ascii="Book Antiqua" w:hAnsi="Book Antiqua"/>
          <w:sz w:val="24"/>
          <w:szCs w:val="24"/>
        </w:rPr>
        <w:t xml:space="preserve"> events. The Customary Judicial Council is obliged to confirm that the settlement has been resolved, asking the parties and members of the community not to bring up any problems that have occurred. The peace process must be attended by t</w:t>
      </w:r>
      <w:r w:rsidR="006662DB">
        <w:rPr>
          <w:rFonts w:ascii="Book Antiqua" w:hAnsi="Book Antiqua"/>
          <w:sz w:val="24"/>
          <w:szCs w:val="24"/>
        </w:rPr>
        <w:t>he parties and village leaders.</w:t>
      </w:r>
      <w:r w:rsidR="006662DB">
        <w:rPr>
          <w:rStyle w:val="FootnoteReference"/>
          <w:rFonts w:ascii="Book Antiqua" w:hAnsi="Book Antiqua"/>
          <w:sz w:val="24"/>
          <w:szCs w:val="24"/>
        </w:rPr>
        <w:footnoteReference w:id="12"/>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Each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Customary Court Decision or any other name in Aceh is made in writing, signed by the Chairperson and Members of the Assembly as well as both parties to the dispute, and copies of which are submitted to the Head of the Sector Police (</w:t>
      </w:r>
      <w:proofErr w:type="spellStart"/>
      <w:r w:rsidRPr="00A833F3">
        <w:rPr>
          <w:rFonts w:ascii="Book Antiqua" w:hAnsi="Book Antiqua"/>
          <w:sz w:val="24"/>
          <w:szCs w:val="24"/>
        </w:rPr>
        <w:t>Kapolsek</w:t>
      </w:r>
      <w:proofErr w:type="spellEnd"/>
      <w:r w:rsidRPr="00A833F3">
        <w:rPr>
          <w:rFonts w:ascii="Book Antiqua" w:hAnsi="Book Antiqua"/>
          <w:sz w:val="24"/>
          <w:szCs w:val="24"/>
        </w:rPr>
        <w:t xml:space="preserve">), the </w:t>
      </w:r>
      <w:proofErr w:type="spellStart"/>
      <w:r w:rsidRPr="00A833F3">
        <w:rPr>
          <w:rFonts w:ascii="Book Antiqua" w:hAnsi="Book Antiqua"/>
          <w:sz w:val="24"/>
          <w:szCs w:val="24"/>
        </w:rPr>
        <w:t>Camat</w:t>
      </w:r>
      <w:proofErr w:type="spellEnd"/>
      <w:r w:rsidRPr="00A833F3">
        <w:rPr>
          <w:rFonts w:ascii="Book Antiqua" w:hAnsi="Book Antiqua"/>
          <w:sz w:val="24"/>
          <w:szCs w:val="24"/>
        </w:rPr>
        <w:t xml:space="preserve"> and the District Aceh </w:t>
      </w:r>
      <w:proofErr w:type="spellStart"/>
      <w:r w:rsidRPr="00A833F3">
        <w:rPr>
          <w:rFonts w:ascii="Book Antiqua" w:hAnsi="Book Antiqua"/>
          <w:sz w:val="24"/>
          <w:szCs w:val="24"/>
        </w:rPr>
        <w:t>Adat</w:t>
      </w:r>
      <w:proofErr w:type="spellEnd"/>
      <w:r w:rsidRPr="00A833F3">
        <w:rPr>
          <w:rFonts w:ascii="Book Antiqua" w:hAnsi="Book Antiqua"/>
          <w:sz w:val="24"/>
          <w:szCs w:val="24"/>
        </w:rPr>
        <w:t xml:space="preserve"> Council. </w:t>
      </w:r>
    </w:p>
    <w:p w:rsidR="004B1F20" w:rsidRDefault="004B1F20" w:rsidP="00A26219">
      <w:pPr>
        <w:spacing w:after="120" w:line="240" w:lineRule="auto"/>
        <w:jc w:val="both"/>
        <w:rPr>
          <w:rFonts w:ascii="Book Antiqua" w:hAnsi="Book Antiqua" w:cstheme="majorHAnsi"/>
          <w:color w:val="000000" w:themeColor="text1"/>
          <w:sz w:val="24"/>
          <w:szCs w:val="24"/>
        </w:rPr>
      </w:pPr>
    </w:p>
    <w:p w:rsidR="004B1F20" w:rsidRPr="00A833F3" w:rsidRDefault="00A833F3" w:rsidP="00A833F3">
      <w:pPr>
        <w:pStyle w:val="ListParagraph"/>
        <w:numPr>
          <w:ilvl w:val="1"/>
          <w:numId w:val="18"/>
        </w:numPr>
        <w:spacing w:after="120" w:line="240" w:lineRule="auto"/>
        <w:ind w:left="360"/>
        <w:contextualSpacing w:val="0"/>
        <w:jc w:val="both"/>
        <w:rPr>
          <w:rFonts w:ascii="Book Antiqua" w:hAnsi="Book Antiqua" w:cs="Calibri"/>
          <w:color w:val="000000" w:themeColor="text1"/>
          <w:sz w:val="24"/>
          <w:szCs w:val="24"/>
          <w:lang w:val="id-ID"/>
        </w:rPr>
      </w:pPr>
      <w:r w:rsidRPr="00A833F3">
        <w:rPr>
          <w:rFonts w:ascii="Book Antiqua" w:eastAsia="Arial Unicode MS" w:hAnsi="Book Antiqua" w:cstheme="majorHAnsi"/>
          <w:b/>
          <w:color w:val="000000" w:themeColor="text1"/>
          <w:sz w:val="24"/>
          <w:szCs w:val="24"/>
        </w:rPr>
        <w:t>Legal Force of Customary Court Decisions</w:t>
      </w:r>
    </w:p>
    <w:p w:rsidR="00A833F3" w:rsidRPr="00A833F3" w:rsidRDefault="002E336A" w:rsidP="00A833F3">
      <w:pPr>
        <w:pStyle w:val="BodyText"/>
        <w:spacing w:line="240" w:lineRule="auto"/>
        <w:ind w:right="-2"/>
        <w:jc w:val="both"/>
        <w:rPr>
          <w:rFonts w:ascii="Book Antiqua" w:hAnsi="Book Antiqua"/>
          <w:sz w:val="24"/>
          <w:szCs w:val="24"/>
        </w:rPr>
      </w:pPr>
      <w:r w:rsidRPr="00A833F3">
        <w:rPr>
          <w:rFonts w:ascii="Book Antiqua" w:hAnsi="Book Antiqua" w:cstheme="majorHAnsi"/>
          <w:color w:val="000000" w:themeColor="text1"/>
          <w:sz w:val="24"/>
          <w:szCs w:val="24"/>
        </w:rPr>
        <w:t>In</w:t>
      </w:r>
      <w:r w:rsidR="00A833F3" w:rsidRPr="00A833F3">
        <w:rPr>
          <w:rFonts w:ascii="Book Antiqua" w:hAnsi="Book Antiqua"/>
          <w:sz w:val="24"/>
          <w:szCs w:val="24"/>
        </w:rPr>
        <w:t xml:space="preserve"> </w:t>
      </w:r>
      <w:hyperlink r:id="rId14" w:tgtFrame="_blank" w:history="1">
        <w:r w:rsidR="00A833F3" w:rsidRPr="00A833F3">
          <w:rPr>
            <w:rFonts w:ascii="Book Antiqua" w:hAnsi="Book Antiqua"/>
            <w:sz w:val="24"/>
            <w:szCs w:val="24"/>
          </w:rPr>
          <w:t xml:space="preserve">the Joint Decrees of the Governor of Aceh, the Head of the Aceh Regional Police and the Aceh Traditional Council Number 189/667/20011, 1054/MAA/XII/2011, B/121/I/2012 </w:t>
        </w:r>
      </w:hyperlink>
      <w:hyperlink r:id="rId15" w:tgtFrame="_blank" w:history="1">
        <w:r w:rsidR="00A833F3" w:rsidRPr="00A833F3">
          <w:rPr>
            <w:rFonts w:ascii="Book Antiqua" w:hAnsi="Book Antiqua"/>
            <w:sz w:val="24"/>
            <w:szCs w:val="24"/>
          </w:rPr>
          <w:t xml:space="preserve">concerning the Implementation of </w:t>
        </w:r>
        <w:proofErr w:type="spellStart"/>
        <w:r w:rsidR="00A833F3" w:rsidRPr="00A833F3">
          <w:rPr>
            <w:rFonts w:ascii="Book Antiqua" w:hAnsi="Book Antiqua"/>
            <w:sz w:val="24"/>
            <w:szCs w:val="24"/>
          </w:rPr>
          <w:t>Gampong</w:t>
        </w:r>
        <w:proofErr w:type="spellEnd"/>
        <w:r w:rsidR="00A833F3" w:rsidRPr="00A833F3">
          <w:rPr>
            <w:rFonts w:ascii="Book Antiqua" w:hAnsi="Book Antiqua"/>
            <w:sz w:val="24"/>
            <w:szCs w:val="24"/>
          </w:rPr>
          <w:t xml:space="preserve"> and </w:t>
        </w:r>
        <w:proofErr w:type="spellStart"/>
        <w:r w:rsidR="00A833F3" w:rsidRPr="00A833F3">
          <w:rPr>
            <w:rFonts w:ascii="Book Antiqua" w:hAnsi="Book Antiqua"/>
            <w:sz w:val="24"/>
            <w:szCs w:val="24"/>
          </w:rPr>
          <w:t>Mukim</w:t>
        </w:r>
        <w:proofErr w:type="spellEnd"/>
        <w:r w:rsidR="00A833F3" w:rsidRPr="00A833F3">
          <w:rPr>
            <w:rFonts w:ascii="Book Antiqua" w:hAnsi="Book Antiqua"/>
            <w:sz w:val="24"/>
            <w:szCs w:val="24"/>
          </w:rPr>
          <w:t xml:space="preserve"> Customary Courts or Other Names in Aceh </w:t>
        </w:r>
      </w:hyperlink>
      <w:r w:rsidR="00A833F3" w:rsidRPr="00A833F3">
        <w:rPr>
          <w:rFonts w:ascii="Book Antiqua" w:hAnsi="Book Antiqua"/>
          <w:sz w:val="24"/>
          <w:szCs w:val="24"/>
        </w:rPr>
        <w:t>( SKB), stated in the sixth dictum of the SKB as follows:</w:t>
      </w:r>
      <w:r w:rsidR="006662DB">
        <w:rPr>
          <w:rStyle w:val="FootnoteReference"/>
          <w:rFonts w:ascii="Book Antiqua" w:hAnsi="Book Antiqua"/>
          <w:sz w:val="24"/>
          <w:szCs w:val="24"/>
        </w:rPr>
        <w:footnoteReference w:id="13"/>
      </w:r>
    </w:p>
    <w:p w:rsidR="00A833F3" w:rsidRPr="00A833F3" w:rsidRDefault="00A833F3" w:rsidP="00A833F3">
      <w:pPr>
        <w:pStyle w:val="BodyText"/>
        <w:spacing w:line="240" w:lineRule="auto"/>
        <w:ind w:left="709" w:right="-2"/>
        <w:jc w:val="both"/>
        <w:rPr>
          <w:rFonts w:ascii="Book Antiqua" w:hAnsi="Book Antiqua"/>
          <w:sz w:val="24"/>
          <w:szCs w:val="24"/>
        </w:rPr>
      </w:pPr>
      <w:r w:rsidRPr="00A833F3">
        <w:rPr>
          <w:rFonts w:ascii="Book Antiqua" w:hAnsi="Book Antiqua"/>
          <w:sz w:val="24"/>
          <w:szCs w:val="24"/>
        </w:rPr>
        <w:t xml:space="preserve">"Decision of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and </w:t>
      </w:r>
      <w:proofErr w:type="spellStart"/>
      <w:r w:rsidRPr="00A833F3">
        <w:rPr>
          <w:rFonts w:ascii="Book Antiqua" w:hAnsi="Book Antiqua"/>
          <w:sz w:val="24"/>
          <w:szCs w:val="24"/>
        </w:rPr>
        <w:t>Mukim</w:t>
      </w:r>
      <w:proofErr w:type="spellEnd"/>
      <w:r w:rsidRPr="00A833F3">
        <w:rPr>
          <w:rFonts w:ascii="Book Antiqua" w:hAnsi="Book Antiqua"/>
          <w:sz w:val="24"/>
          <w:szCs w:val="24"/>
        </w:rPr>
        <w:t xml:space="preserve"> Customary Courts or other names in Aceh is </w:t>
      </w:r>
      <w:proofErr w:type="gramStart"/>
      <w:r w:rsidRPr="00A833F3">
        <w:rPr>
          <w:rFonts w:ascii="Book Antiqua" w:hAnsi="Book Antiqua"/>
          <w:sz w:val="24"/>
          <w:szCs w:val="24"/>
        </w:rPr>
        <w:t>Final</w:t>
      </w:r>
      <w:proofErr w:type="gramEnd"/>
      <w:r w:rsidRPr="00A833F3">
        <w:rPr>
          <w:rFonts w:ascii="Book Antiqua" w:hAnsi="Book Antiqua"/>
          <w:sz w:val="24"/>
          <w:szCs w:val="24"/>
        </w:rPr>
        <w:t xml:space="preserve"> and Binding and cannot be submitted again to general courts or other courts."</w:t>
      </w:r>
    </w:p>
    <w:p w:rsidR="00A833F3" w:rsidRPr="00A833F3" w:rsidRDefault="00A833F3" w:rsidP="00A833F3">
      <w:pPr>
        <w:pStyle w:val="BodyText"/>
        <w:spacing w:line="240" w:lineRule="auto"/>
        <w:ind w:right="-2" w:firstLine="709"/>
        <w:jc w:val="both"/>
        <w:rPr>
          <w:rFonts w:ascii="Book Antiqua" w:hAnsi="Book Antiqua"/>
          <w:sz w:val="24"/>
          <w:szCs w:val="24"/>
        </w:rPr>
      </w:pPr>
      <w:r w:rsidRPr="00A833F3">
        <w:rPr>
          <w:rFonts w:ascii="Book Antiqua" w:hAnsi="Book Antiqua"/>
          <w:sz w:val="24"/>
          <w:szCs w:val="24"/>
        </w:rPr>
        <w:t xml:space="preserve">The binding nature of the Customary Court Decision is also reaffirmed in Article 18 paragraph (1) of </w:t>
      </w:r>
      <w:proofErr w:type="spellStart"/>
      <w:r w:rsidRPr="00A833F3">
        <w:rPr>
          <w:rFonts w:ascii="Book Antiqua" w:hAnsi="Book Antiqua"/>
          <w:sz w:val="24"/>
          <w:szCs w:val="24"/>
        </w:rPr>
        <w:t>Pergub</w:t>
      </w:r>
      <w:proofErr w:type="spellEnd"/>
      <w:r w:rsidRPr="00A833F3">
        <w:rPr>
          <w:rFonts w:ascii="Book Antiqua" w:hAnsi="Book Antiqua"/>
          <w:sz w:val="24"/>
          <w:szCs w:val="24"/>
        </w:rPr>
        <w:t xml:space="preserve"> Aceh 60/2013 which also states the following:</w:t>
      </w:r>
    </w:p>
    <w:p w:rsidR="00A833F3" w:rsidRPr="00A833F3" w:rsidRDefault="00A833F3" w:rsidP="00A833F3">
      <w:pPr>
        <w:pStyle w:val="BodyText"/>
        <w:spacing w:line="240" w:lineRule="auto"/>
        <w:ind w:right="-2" w:firstLine="709"/>
        <w:rPr>
          <w:rFonts w:ascii="Book Antiqua" w:hAnsi="Book Antiqua"/>
          <w:sz w:val="24"/>
          <w:szCs w:val="24"/>
        </w:rPr>
      </w:pPr>
      <w:r w:rsidRPr="00A833F3">
        <w:rPr>
          <w:rFonts w:ascii="Book Antiqua" w:hAnsi="Book Antiqua"/>
          <w:sz w:val="24"/>
          <w:szCs w:val="24"/>
        </w:rPr>
        <w:t>"Decision of the Customary Court is peaceful and binding".</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This means that the customary court decisions in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in Aceh that fall under the authority of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are final and have legal force, so that other</w:t>
      </w:r>
      <w:r w:rsidR="005F6116">
        <w:rPr>
          <w:rFonts w:ascii="Book Antiqua" w:hAnsi="Book Antiqua"/>
          <w:sz w:val="24"/>
          <w:szCs w:val="24"/>
        </w:rPr>
        <w:t xml:space="preserve"> legal remedies cannot be taken.</w:t>
      </w:r>
      <w:r w:rsidRPr="00A833F3">
        <w:rPr>
          <w:rFonts w:ascii="Book Antiqua" w:hAnsi="Book Antiqua"/>
          <w:sz w:val="24"/>
          <w:szCs w:val="24"/>
        </w:rPr>
        <w:t xml:space="preserve"> Basically, customary court decisions in Aceh can be categori</w:t>
      </w:r>
      <w:r w:rsidR="005F6116">
        <w:rPr>
          <w:rFonts w:ascii="Book Antiqua" w:hAnsi="Book Antiqua"/>
          <w:sz w:val="24"/>
          <w:szCs w:val="24"/>
        </w:rPr>
        <w:t>zed in two forms, namely:</w:t>
      </w:r>
      <w:r w:rsidR="005F6116">
        <w:rPr>
          <w:rStyle w:val="FootnoteReference"/>
          <w:rFonts w:ascii="Book Antiqua" w:hAnsi="Book Antiqua"/>
          <w:sz w:val="24"/>
          <w:szCs w:val="24"/>
        </w:rPr>
        <w:footnoteReference w:id="14"/>
      </w:r>
    </w:p>
    <w:p w:rsidR="00A833F3" w:rsidRPr="00A833F3" w:rsidRDefault="00A833F3" w:rsidP="00A833F3">
      <w:pPr>
        <w:pStyle w:val="BodyText"/>
        <w:numPr>
          <w:ilvl w:val="0"/>
          <w:numId w:val="43"/>
        </w:numPr>
        <w:spacing w:line="240" w:lineRule="auto"/>
        <w:ind w:left="284" w:right="-2" w:hanging="284"/>
        <w:jc w:val="both"/>
        <w:rPr>
          <w:rFonts w:ascii="Book Antiqua" w:hAnsi="Book Antiqua"/>
          <w:sz w:val="24"/>
          <w:szCs w:val="24"/>
        </w:rPr>
      </w:pPr>
      <w:r w:rsidRPr="00A833F3">
        <w:rPr>
          <w:rFonts w:ascii="Book Antiqua" w:hAnsi="Book Antiqua"/>
          <w:sz w:val="24"/>
          <w:szCs w:val="24"/>
        </w:rPr>
        <w:t xml:space="preserve">For cases that fall into the category of disputes that do not tarnish the moral values of indigenous peoples, such as inheritance disputes, fights that cause minor injuries and slander, the nature of customary decisions is to seek common ground between the </w:t>
      </w:r>
      <w:r w:rsidRPr="00A833F3">
        <w:rPr>
          <w:rFonts w:ascii="Book Antiqua" w:hAnsi="Book Antiqua"/>
          <w:sz w:val="24"/>
          <w:szCs w:val="24"/>
        </w:rPr>
        <w:lastRenderedPageBreak/>
        <w:t xml:space="preserve">litigating parties. Customary sanctions for this type are usually fines, compensation, and </w:t>
      </w:r>
      <w:proofErr w:type="spellStart"/>
      <w:r w:rsidRPr="00A833F3">
        <w:rPr>
          <w:rFonts w:ascii="Book Antiqua" w:hAnsi="Book Antiqua"/>
          <w:sz w:val="24"/>
          <w:szCs w:val="24"/>
        </w:rPr>
        <w:t>diyat</w:t>
      </w:r>
      <w:proofErr w:type="spellEnd"/>
      <w:r w:rsidRPr="00A833F3">
        <w:rPr>
          <w:rFonts w:ascii="Book Antiqua" w:hAnsi="Book Antiqua"/>
          <w:sz w:val="24"/>
          <w:szCs w:val="24"/>
        </w:rPr>
        <w:t>;</w:t>
      </w:r>
    </w:p>
    <w:p w:rsidR="00A833F3" w:rsidRPr="00A833F3" w:rsidRDefault="00A833F3" w:rsidP="00A833F3">
      <w:pPr>
        <w:pStyle w:val="BodyText"/>
        <w:numPr>
          <w:ilvl w:val="0"/>
          <w:numId w:val="43"/>
        </w:numPr>
        <w:spacing w:line="240" w:lineRule="auto"/>
        <w:ind w:left="284" w:right="-2" w:hanging="284"/>
        <w:jc w:val="both"/>
        <w:rPr>
          <w:rFonts w:ascii="Book Antiqua" w:hAnsi="Book Antiqua"/>
          <w:sz w:val="24"/>
          <w:szCs w:val="24"/>
        </w:rPr>
      </w:pPr>
      <w:r w:rsidRPr="00A833F3">
        <w:rPr>
          <w:rFonts w:ascii="Book Antiqua" w:hAnsi="Book Antiqua"/>
          <w:sz w:val="24"/>
          <w:szCs w:val="24"/>
        </w:rPr>
        <w:t xml:space="preserve">For customary cases that offend customary and moral norms, such as adultery, </w:t>
      </w:r>
      <w:proofErr w:type="spellStart"/>
      <w:r w:rsidRPr="00A833F3">
        <w:rPr>
          <w:rFonts w:ascii="Book Antiqua" w:hAnsi="Book Antiqua"/>
          <w:sz w:val="24"/>
          <w:szCs w:val="24"/>
        </w:rPr>
        <w:t>Zina</w:t>
      </w:r>
      <w:proofErr w:type="spellEnd"/>
      <w:r w:rsidRPr="00A833F3">
        <w:rPr>
          <w:rFonts w:ascii="Book Antiqua" w:hAnsi="Book Antiqua"/>
          <w:sz w:val="24"/>
          <w:szCs w:val="24"/>
        </w:rPr>
        <w:t xml:space="preserve">, </w:t>
      </w:r>
      <w:proofErr w:type="spellStart"/>
      <w:r w:rsidRPr="00A833F3">
        <w:rPr>
          <w:rFonts w:ascii="Book Antiqua" w:hAnsi="Book Antiqua"/>
          <w:sz w:val="24"/>
          <w:szCs w:val="24"/>
        </w:rPr>
        <w:t>khalwat</w:t>
      </w:r>
      <w:proofErr w:type="spellEnd"/>
      <w:r w:rsidRPr="00A833F3">
        <w:rPr>
          <w:rFonts w:ascii="Book Antiqua" w:hAnsi="Book Antiqua"/>
          <w:sz w:val="24"/>
          <w:szCs w:val="24"/>
        </w:rPr>
        <w:t xml:space="preserve">, the customary sanctions for this type are usually ostracism by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community or another name and expulsion from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w:t>
      </w:r>
      <w:proofErr w:type="gramStart"/>
      <w:r w:rsidRPr="00A833F3">
        <w:rPr>
          <w:rFonts w:ascii="Book Antiqua" w:hAnsi="Book Antiqua"/>
          <w:sz w:val="24"/>
          <w:szCs w:val="24"/>
        </w:rPr>
        <w:t>community ,</w:t>
      </w:r>
      <w:proofErr w:type="gramEnd"/>
      <w:r w:rsidRPr="00A833F3">
        <w:rPr>
          <w:rFonts w:ascii="Book Antiqua" w:hAnsi="Book Antiqua"/>
          <w:sz w:val="24"/>
          <w:szCs w:val="24"/>
        </w:rPr>
        <w:t xml:space="preserve"> and sometimes fines are added.</w:t>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Decisions on customary cases that fall into the first category are usually made in consultation with the litigants, so that, according to the data we have obtained, they rarely cause problems in the future, both for the parties and the executors of customary justice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However, if it falls into the second category, it is very likely that the parties will sue the customary justice executor, because the nature of the decision is to revoke the perpetrator's social status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community, either by expulsion or ostracism. Moreover, this second type of decision is sometimes accompanied by a fine paid to the </w:t>
      </w:r>
      <w:proofErr w:type="spellStart"/>
      <w:r w:rsidRPr="00A833F3">
        <w:rPr>
          <w:rFonts w:ascii="Book Antiqua" w:hAnsi="Book Antiqua"/>
          <w:sz w:val="24"/>
          <w:szCs w:val="24"/>
        </w:rPr>
        <w:t>gampong</w:t>
      </w:r>
      <w:proofErr w:type="spellEnd"/>
      <w:r w:rsidR="006662DB">
        <w:rPr>
          <w:rFonts w:ascii="Book Antiqua" w:hAnsi="Book Antiqua"/>
          <w:sz w:val="24"/>
          <w:szCs w:val="24"/>
        </w:rPr>
        <w:t>.</w:t>
      </w:r>
      <w:r w:rsidR="006662DB">
        <w:rPr>
          <w:rStyle w:val="FootnoteReference"/>
          <w:rFonts w:ascii="Book Antiqua" w:hAnsi="Book Antiqua"/>
          <w:sz w:val="24"/>
          <w:szCs w:val="24"/>
        </w:rPr>
        <w:footnoteReference w:id="15"/>
      </w:r>
    </w:p>
    <w:p w:rsidR="00A833F3" w:rsidRPr="00A833F3" w:rsidRDefault="00A833F3" w:rsidP="00A833F3">
      <w:pPr>
        <w:pStyle w:val="BodyText"/>
        <w:spacing w:line="240" w:lineRule="auto"/>
        <w:ind w:right="-2"/>
        <w:jc w:val="both"/>
        <w:rPr>
          <w:rFonts w:ascii="Book Antiqua" w:hAnsi="Book Antiqua"/>
          <w:sz w:val="24"/>
          <w:szCs w:val="24"/>
        </w:rPr>
      </w:pPr>
      <w:r w:rsidRPr="00A833F3">
        <w:rPr>
          <w:rFonts w:ascii="Book Antiqua" w:hAnsi="Book Antiqua"/>
          <w:sz w:val="24"/>
          <w:szCs w:val="24"/>
        </w:rPr>
        <w:t xml:space="preserve">In a case, a </w:t>
      </w:r>
      <w:proofErr w:type="spellStart"/>
      <w:r w:rsidRPr="00A833F3">
        <w:rPr>
          <w:rFonts w:ascii="Book Antiqua" w:hAnsi="Book Antiqua"/>
          <w:sz w:val="24"/>
          <w:szCs w:val="24"/>
        </w:rPr>
        <w:t>Geuchik</w:t>
      </w:r>
      <w:proofErr w:type="spellEnd"/>
      <w:r w:rsidRPr="00A833F3">
        <w:rPr>
          <w:rFonts w:ascii="Book Antiqua" w:hAnsi="Book Antiqua"/>
          <w:sz w:val="24"/>
          <w:szCs w:val="24"/>
        </w:rPr>
        <w:t xml:space="preserve"> in a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in </w:t>
      </w:r>
      <w:proofErr w:type="spellStart"/>
      <w:r w:rsidRPr="00A833F3">
        <w:rPr>
          <w:rFonts w:ascii="Book Antiqua" w:hAnsi="Book Antiqua"/>
          <w:sz w:val="24"/>
          <w:szCs w:val="24"/>
        </w:rPr>
        <w:t>Lhokseumawe</w:t>
      </w:r>
      <w:proofErr w:type="spellEnd"/>
      <w:r w:rsidRPr="00A833F3">
        <w:rPr>
          <w:rFonts w:ascii="Book Antiqua" w:hAnsi="Book Antiqua"/>
          <w:sz w:val="24"/>
          <w:szCs w:val="24"/>
        </w:rPr>
        <w:t xml:space="preserve"> City where after he decided on a case that fell under the authority of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in Aceh, he was named a suspect with the offense of extortion, although investigators reconciled. He stated that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where he was </w:t>
      </w:r>
      <w:proofErr w:type="spellStart"/>
      <w:r w:rsidRPr="00A833F3">
        <w:rPr>
          <w:rFonts w:ascii="Book Antiqua" w:hAnsi="Book Antiqua"/>
          <w:sz w:val="24"/>
          <w:szCs w:val="24"/>
        </w:rPr>
        <w:t>Geuchik</w:t>
      </w:r>
      <w:proofErr w:type="spellEnd"/>
      <w:r w:rsidRPr="00A833F3">
        <w:rPr>
          <w:rFonts w:ascii="Book Antiqua" w:hAnsi="Book Antiqua"/>
          <w:sz w:val="24"/>
          <w:szCs w:val="24"/>
        </w:rPr>
        <w:t xml:space="preserve">, it was a mutual agreement that for every immoral </w:t>
      </w:r>
      <w:proofErr w:type="spellStart"/>
      <w:r w:rsidRPr="00A833F3">
        <w:rPr>
          <w:rFonts w:ascii="Book Antiqua" w:hAnsi="Book Antiqua"/>
          <w:sz w:val="24"/>
          <w:szCs w:val="24"/>
        </w:rPr>
        <w:t>khalwat</w:t>
      </w:r>
      <w:proofErr w:type="spellEnd"/>
      <w:r w:rsidRPr="00A833F3">
        <w:rPr>
          <w:rFonts w:ascii="Book Antiqua" w:hAnsi="Book Antiqua"/>
          <w:sz w:val="24"/>
          <w:szCs w:val="24"/>
        </w:rPr>
        <w:t xml:space="preserve"> perpetrator in the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the penalty was a fine as a customary punishment with amount of money handed over to the </w:t>
      </w:r>
      <w:proofErr w:type="spellStart"/>
      <w:r w:rsidRPr="00A833F3">
        <w:rPr>
          <w:rFonts w:ascii="Book Antiqua" w:hAnsi="Book Antiqua"/>
          <w:sz w:val="24"/>
          <w:szCs w:val="24"/>
        </w:rPr>
        <w:t>gampong</w:t>
      </w:r>
      <w:proofErr w:type="spellEnd"/>
      <w:r w:rsidRPr="00A833F3">
        <w:rPr>
          <w:rFonts w:ascii="Book Antiqua" w:hAnsi="Book Antiqua"/>
          <w:sz w:val="24"/>
          <w:szCs w:val="24"/>
        </w:rPr>
        <w:t>. He did not expect that the implementation of these customary rules would cause legal problems.</w:t>
      </w:r>
      <w:r w:rsidR="006662DB">
        <w:rPr>
          <w:rStyle w:val="FootnoteReference"/>
          <w:rFonts w:ascii="Book Antiqua" w:hAnsi="Book Antiqua"/>
          <w:sz w:val="24"/>
          <w:szCs w:val="24"/>
        </w:rPr>
        <w:footnoteReference w:id="16"/>
      </w:r>
    </w:p>
    <w:p w:rsidR="004B1F20" w:rsidRDefault="00A833F3" w:rsidP="00A833F3">
      <w:pPr>
        <w:spacing w:after="120" w:line="240" w:lineRule="auto"/>
        <w:jc w:val="both"/>
        <w:rPr>
          <w:rFonts w:ascii="Book Antiqua" w:hAnsi="Book Antiqua" w:cstheme="majorHAnsi"/>
          <w:color w:val="000000" w:themeColor="text1"/>
          <w:sz w:val="24"/>
          <w:szCs w:val="24"/>
        </w:rPr>
      </w:pPr>
      <w:r w:rsidRPr="00A833F3">
        <w:rPr>
          <w:rFonts w:ascii="Book Antiqua" w:hAnsi="Book Antiqua"/>
          <w:sz w:val="24"/>
          <w:szCs w:val="24"/>
        </w:rPr>
        <w:t xml:space="preserve">In interviews with police officers, it was explained that the party reporting the customary court decision would still be processed according to the alleged offense. </w:t>
      </w:r>
      <w:proofErr w:type="gramStart"/>
      <w:r w:rsidRPr="00A833F3">
        <w:rPr>
          <w:rFonts w:ascii="Book Antiqua" w:hAnsi="Book Antiqua"/>
          <w:sz w:val="24"/>
          <w:szCs w:val="24"/>
        </w:rPr>
        <w:t>Although investigators will still try to reconcile the two parties.</w:t>
      </w:r>
      <w:proofErr w:type="gramEnd"/>
      <w:r w:rsidRPr="00A833F3">
        <w:rPr>
          <w:rFonts w:ascii="Book Antiqua" w:hAnsi="Book Antiqua"/>
          <w:sz w:val="24"/>
          <w:szCs w:val="24"/>
        </w:rPr>
        <w:t xml:space="preserve"> If reconciliation does not occur, then the process will proceed to the stage of determining the suspect, detention if necessary and prosecution in court. Ultimately, the judge will decide whether the suspect is guilty or not. With regard to customary court decisions in </w:t>
      </w:r>
      <w:proofErr w:type="spellStart"/>
      <w:r w:rsidRPr="00A833F3">
        <w:rPr>
          <w:rFonts w:ascii="Book Antiqua" w:hAnsi="Book Antiqua"/>
          <w:sz w:val="24"/>
          <w:szCs w:val="24"/>
        </w:rPr>
        <w:t>gampong</w:t>
      </w:r>
      <w:proofErr w:type="spellEnd"/>
      <w:r w:rsidRPr="00A833F3">
        <w:rPr>
          <w:rFonts w:ascii="Book Antiqua" w:hAnsi="Book Antiqua"/>
          <w:sz w:val="24"/>
          <w:szCs w:val="24"/>
        </w:rPr>
        <w:t xml:space="preserve">, the judge will use this as evidence and then form the basis for court decisions. Thus, on the one hand, customary court decisions have a legal basis for their application, but on the other hand, customary court decisions do not stop the parties' efforts to seek justice through other legal </w:t>
      </w:r>
      <w:proofErr w:type="spellStart"/>
      <w:r w:rsidRPr="00A833F3">
        <w:rPr>
          <w:rFonts w:ascii="Book Antiqua" w:hAnsi="Book Antiqua"/>
          <w:sz w:val="24"/>
          <w:szCs w:val="24"/>
        </w:rPr>
        <w:t>pocedure</w:t>
      </w:r>
      <w:proofErr w:type="spellEnd"/>
      <w:r w:rsidR="002E336A" w:rsidRPr="00A833F3">
        <w:rPr>
          <w:rFonts w:ascii="Book Antiqua" w:hAnsi="Book Antiqua" w:cstheme="majorHAnsi"/>
          <w:color w:val="000000" w:themeColor="text1"/>
          <w:sz w:val="24"/>
          <w:szCs w:val="24"/>
        </w:rPr>
        <w:t>.</w:t>
      </w:r>
    </w:p>
    <w:p w:rsidR="00F211B0" w:rsidRPr="00A833F3" w:rsidRDefault="00F211B0" w:rsidP="00A833F3">
      <w:pPr>
        <w:spacing w:after="120" w:line="240" w:lineRule="auto"/>
        <w:jc w:val="both"/>
        <w:rPr>
          <w:rFonts w:ascii="Book Antiqua" w:hAnsi="Book Antiqua" w:cstheme="majorHAnsi"/>
          <w:color w:val="000000" w:themeColor="text1"/>
          <w:sz w:val="24"/>
          <w:szCs w:val="24"/>
        </w:rPr>
      </w:pPr>
    </w:p>
    <w:p w:rsidR="00F211B0" w:rsidRPr="00F211B0" w:rsidRDefault="00F211B0" w:rsidP="00F211B0">
      <w:pPr>
        <w:pStyle w:val="ListParagraph"/>
        <w:numPr>
          <w:ilvl w:val="1"/>
          <w:numId w:val="18"/>
        </w:numPr>
        <w:spacing w:after="120" w:line="240" w:lineRule="auto"/>
        <w:ind w:left="360"/>
        <w:contextualSpacing w:val="0"/>
        <w:jc w:val="both"/>
        <w:rPr>
          <w:rFonts w:ascii="Book Antiqua" w:hAnsi="Book Antiqua" w:cs="Calibri"/>
          <w:color w:val="000000" w:themeColor="text1"/>
          <w:sz w:val="24"/>
          <w:szCs w:val="24"/>
          <w:lang w:val="id-ID"/>
        </w:rPr>
      </w:pPr>
      <w:r w:rsidRPr="00F211B0">
        <w:rPr>
          <w:rFonts w:ascii="Book Antiqua" w:eastAsia="Arial Unicode MS" w:hAnsi="Book Antiqua" w:cstheme="majorHAnsi"/>
          <w:b/>
          <w:color w:val="000000" w:themeColor="text1"/>
          <w:sz w:val="24"/>
          <w:szCs w:val="24"/>
        </w:rPr>
        <w:t xml:space="preserve">A Case Study in </w:t>
      </w:r>
      <w:proofErr w:type="spellStart"/>
      <w:r w:rsidRPr="00F211B0">
        <w:rPr>
          <w:rFonts w:ascii="Book Antiqua" w:eastAsia="Arial Unicode MS" w:hAnsi="Book Antiqua" w:cstheme="majorHAnsi"/>
          <w:b/>
          <w:color w:val="000000" w:themeColor="text1"/>
          <w:sz w:val="24"/>
          <w:szCs w:val="24"/>
        </w:rPr>
        <w:t>Muara</w:t>
      </w:r>
      <w:proofErr w:type="spellEnd"/>
      <w:r w:rsidRPr="00F211B0">
        <w:rPr>
          <w:rFonts w:ascii="Book Antiqua" w:eastAsia="Arial Unicode MS" w:hAnsi="Book Antiqua" w:cstheme="majorHAnsi"/>
          <w:b/>
          <w:color w:val="000000" w:themeColor="text1"/>
          <w:sz w:val="24"/>
          <w:szCs w:val="24"/>
        </w:rPr>
        <w:t xml:space="preserve"> </w:t>
      </w:r>
      <w:proofErr w:type="spellStart"/>
      <w:r w:rsidRPr="00F211B0">
        <w:rPr>
          <w:rFonts w:ascii="Book Antiqua" w:eastAsia="Arial Unicode MS" w:hAnsi="Book Antiqua" w:cstheme="majorHAnsi"/>
          <w:b/>
          <w:color w:val="000000" w:themeColor="text1"/>
          <w:sz w:val="24"/>
          <w:szCs w:val="24"/>
        </w:rPr>
        <w:t>Batu</w:t>
      </w:r>
      <w:proofErr w:type="spellEnd"/>
      <w:r w:rsidRPr="00F211B0">
        <w:rPr>
          <w:rFonts w:ascii="Book Antiqua" w:eastAsia="Arial Unicode MS" w:hAnsi="Book Antiqua" w:cstheme="majorHAnsi"/>
          <w:b/>
          <w:color w:val="000000" w:themeColor="text1"/>
          <w:sz w:val="24"/>
          <w:szCs w:val="24"/>
        </w:rPr>
        <w:t xml:space="preserve"> District</w:t>
      </w:r>
    </w:p>
    <w:p w:rsidR="00F211B0" w:rsidRPr="00F211B0" w:rsidRDefault="00F211B0" w:rsidP="00F211B0">
      <w:pPr>
        <w:pStyle w:val="BodyText"/>
        <w:spacing w:line="240" w:lineRule="auto"/>
        <w:ind w:right="-2"/>
        <w:jc w:val="both"/>
        <w:rPr>
          <w:rFonts w:ascii="Book Antiqua" w:hAnsi="Book Antiqua"/>
          <w:sz w:val="24"/>
          <w:szCs w:val="24"/>
        </w:rPr>
      </w:pP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sub-district is the westernmost sub-district of North Aceh district. The number of </w:t>
      </w:r>
      <w:proofErr w:type="spellStart"/>
      <w:r w:rsidRPr="00F211B0">
        <w:rPr>
          <w:rFonts w:ascii="Book Antiqua" w:hAnsi="Book Antiqua"/>
          <w:sz w:val="24"/>
          <w:szCs w:val="24"/>
        </w:rPr>
        <w:t>gampongs</w:t>
      </w:r>
      <w:proofErr w:type="spellEnd"/>
      <w:r w:rsidRPr="00F211B0">
        <w:rPr>
          <w:rFonts w:ascii="Book Antiqua" w:hAnsi="Book Antiqua"/>
          <w:sz w:val="24"/>
          <w:szCs w:val="24"/>
        </w:rPr>
        <w:t xml:space="preserve">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subdistrict</w:t>
      </w:r>
      <w:proofErr w:type="spellEnd"/>
      <w:r w:rsidRPr="00F211B0">
        <w:rPr>
          <w:rFonts w:ascii="Book Antiqua" w:hAnsi="Book Antiqua"/>
          <w:sz w:val="24"/>
          <w:szCs w:val="24"/>
        </w:rPr>
        <w:t xml:space="preserve"> is 24 </w:t>
      </w:r>
      <w:proofErr w:type="spellStart"/>
      <w:r w:rsidRPr="00F211B0">
        <w:rPr>
          <w:rFonts w:ascii="Book Antiqua" w:hAnsi="Book Antiqua"/>
          <w:sz w:val="24"/>
          <w:szCs w:val="24"/>
        </w:rPr>
        <w:t>gampongs</w:t>
      </w:r>
      <w:proofErr w:type="spellEnd"/>
      <w:r w:rsidRPr="00F211B0">
        <w:rPr>
          <w:rFonts w:ascii="Book Antiqua" w:hAnsi="Book Antiqua"/>
          <w:sz w:val="24"/>
          <w:szCs w:val="24"/>
        </w:rPr>
        <w:t xml:space="preserve">. The total population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District in 2021 is 28,782 which are divided into 6,826 households. The employment sector of the majority of the population in the District is in the agricultural sector, while others work in the industrial, trade, transportation and other sectors. The </w:t>
      </w:r>
      <w:proofErr w:type="gramStart"/>
      <w:r w:rsidRPr="00F211B0">
        <w:rPr>
          <w:rFonts w:ascii="Book Antiqua" w:hAnsi="Book Antiqua"/>
          <w:sz w:val="24"/>
          <w:szCs w:val="24"/>
        </w:rPr>
        <w:t xml:space="preserve">population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Subdistrict</w:t>
      </w:r>
      <w:proofErr w:type="spellEnd"/>
      <w:r w:rsidRPr="00F211B0">
        <w:rPr>
          <w:rFonts w:ascii="Book Antiqua" w:hAnsi="Book Antiqua"/>
          <w:sz w:val="24"/>
          <w:szCs w:val="24"/>
        </w:rPr>
        <w:t>, as is common in other villages in the North Aceh re</w:t>
      </w:r>
      <w:r w:rsidR="006662DB">
        <w:rPr>
          <w:rFonts w:ascii="Book Antiqua" w:hAnsi="Book Antiqua"/>
          <w:sz w:val="24"/>
          <w:szCs w:val="24"/>
        </w:rPr>
        <w:t>gion, are</w:t>
      </w:r>
      <w:proofErr w:type="gramEnd"/>
      <w:r w:rsidR="006662DB">
        <w:rPr>
          <w:rFonts w:ascii="Book Antiqua" w:hAnsi="Book Antiqua"/>
          <w:sz w:val="24"/>
          <w:szCs w:val="24"/>
        </w:rPr>
        <w:t xml:space="preserve"> Muslim.</w:t>
      </w:r>
      <w:r w:rsidR="006662DB">
        <w:rPr>
          <w:rStyle w:val="FootnoteReference"/>
          <w:rFonts w:ascii="Book Antiqua" w:hAnsi="Book Antiqua"/>
          <w:sz w:val="24"/>
          <w:szCs w:val="24"/>
        </w:rPr>
        <w:footnoteReference w:id="17"/>
      </w:r>
    </w:p>
    <w:p w:rsid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lastRenderedPageBreak/>
        <w:t xml:space="preserve">Based on the data the researchers obtained, every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Subdistrict</w:t>
      </w:r>
      <w:proofErr w:type="spellEnd"/>
      <w:r w:rsidRPr="00F211B0">
        <w:rPr>
          <w:rFonts w:ascii="Book Antiqua" w:hAnsi="Book Antiqua"/>
          <w:sz w:val="24"/>
          <w:szCs w:val="24"/>
        </w:rPr>
        <w:t xml:space="preserve"> has a customary court, information about which can be seen at the </w:t>
      </w:r>
      <w:proofErr w:type="spellStart"/>
      <w:r w:rsidRPr="00F211B0">
        <w:rPr>
          <w:rFonts w:ascii="Book Antiqua" w:hAnsi="Book Antiqua"/>
          <w:sz w:val="24"/>
          <w:szCs w:val="24"/>
        </w:rPr>
        <w:t>geuchik's</w:t>
      </w:r>
      <w:proofErr w:type="spellEnd"/>
      <w:r w:rsidRPr="00F211B0">
        <w:rPr>
          <w:rFonts w:ascii="Book Antiqua" w:hAnsi="Book Antiqua"/>
          <w:sz w:val="24"/>
          <w:szCs w:val="24"/>
        </w:rPr>
        <w:t xml:space="preserve"> office or village hall which is posted on the wall in the form of a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customary court charter.</w:t>
      </w:r>
    </w:p>
    <w:p w:rsidR="00CA5B07" w:rsidRDefault="00CA5B07" w:rsidP="00CA5B07">
      <w:pPr>
        <w:pStyle w:val="BodyText"/>
        <w:ind w:right="-2"/>
        <w:jc w:val="both"/>
        <w:rPr>
          <w:rFonts w:ascii="Book Antiqua" w:hAnsi="Book Antiqua"/>
          <w:sz w:val="24"/>
          <w:szCs w:val="24"/>
        </w:rPr>
      </w:pPr>
      <w:proofErr w:type="gramStart"/>
      <w:r w:rsidRPr="00CA5B07">
        <w:rPr>
          <w:rFonts w:ascii="Book Antiqua" w:hAnsi="Book Antiqua"/>
          <w:b/>
          <w:sz w:val="24"/>
          <w:szCs w:val="24"/>
        </w:rPr>
        <w:t>Figure 1.</w:t>
      </w:r>
      <w:proofErr w:type="gramEnd"/>
      <w:r w:rsidRPr="00F211B0">
        <w:rPr>
          <w:rFonts w:ascii="Book Antiqua" w:hAnsi="Book Antiqua"/>
          <w:sz w:val="24"/>
          <w:szCs w:val="24"/>
        </w:rPr>
        <w:t xml:space="preserve"> </w:t>
      </w:r>
      <w:proofErr w:type="gramStart"/>
      <w:r w:rsidRPr="00F211B0">
        <w:rPr>
          <w:rFonts w:ascii="Book Antiqua" w:hAnsi="Book Antiqua"/>
          <w:sz w:val="24"/>
          <w:szCs w:val="24"/>
        </w:rPr>
        <w:t xml:space="preserve">Information on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Authorities at </w:t>
      </w:r>
      <w:proofErr w:type="spellStart"/>
      <w:r w:rsidRPr="00F211B0">
        <w:rPr>
          <w:rFonts w:ascii="Book Antiqua" w:hAnsi="Book Antiqua"/>
          <w:sz w:val="24"/>
          <w:szCs w:val="24"/>
        </w:rPr>
        <w:t>Balai</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Cot </w:t>
      </w:r>
      <w:proofErr w:type="spellStart"/>
      <w:r w:rsidRPr="00F211B0">
        <w:rPr>
          <w:rFonts w:ascii="Book Antiqua" w:hAnsi="Book Antiqua"/>
          <w:sz w:val="24"/>
          <w:szCs w:val="24"/>
        </w:rPr>
        <w:t>Seurani</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w:t>
      </w:r>
      <w:proofErr w:type="gramEnd"/>
    </w:p>
    <w:p w:rsidR="00F211B0" w:rsidRPr="00F211B0" w:rsidRDefault="00F211B0" w:rsidP="00F211B0">
      <w:pPr>
        <w:pStyle w:val="BodyText"/>
        <w:spacing w:before="1" w:line="360" w:lineRule="auto"/>
        <w:ind w:right="-2"/>
        <w:jc w:val="center"/>
        <w:rPr>
          <w:rFonts w:ascii="Book Antiqua" w:hAnsi="Book Antiqua"/>
          <w:sz w:val="24"/>
          <w:szCs w:val="24"/>
        </w:rPr>
      </w:pPr>
      <w:r w:rsidRPr="00F211B0">
        <w:rPr>
          <w:rFonts w:ascii="Book Antiqua" w:hAnsi="Book Antiqua"/>
          <w:noProof/>
          <w:sz w:val="24"/>
          <w:szCs w:val="24"/>
          <w:lang w:bidi="ar-SA"/>
        </w:rPr>
        <w:drawing>
          <wp:inline distT="0" distB="0" distL="0" distR="0" wp14:anchorId="76151A84" wp14:editId="22A73AE8">
            <wp:extent cx="5350933" cy="2269066"/>
            <wp:effectExtent l="0" t="0" r="2540" b="0"/>
            <wp:docPr id="7" name="Picture 7" descr="C:\Users\ACER\Downloads\IMG_20220922_124641_39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IMG_20220922_124641_390 (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085" t="7749" r="9201" b="17433"/>
                    <a:stretch/>
                  </pic:blipFill>
                  <pic:spPr bwMode="auto">
                    <a:xfrm>
                      <a:off x="0" y="0"/>
                      <a:ext cx="5361510" cy="2273551"/>
                    </a:xfrm>
                    <a:prstGeom prst="rect">
                      <a:avLst/>
                    </a:prstGeom>
                    <a:noFill/>
                    <a:ln>
                      <a:noFill/>
                    </a:ln>
                    <a:extLst>
                      <a:ext uri="{53640926-AAD7-44D8-BBD7-CCE9431645EC}">
                        <a14:shadowObscured xmlns:a14="http://schemas.microsoft.com/office/drawing/2010/main"/>
                      </a:ext>
                    </a:extLst>
                  </pic:spPr>
                </pic:pic>
              </a:graphicData>
            </a:graphic>
          </wp:inline>
        </w:drawing>
      </w:r>
    </w:p>
    <w:p w:rsidR="00F211B0" w:rsidRDefault="00F211B0" w:rsidP="00F211B0">
      <w:pPr>
        <w:pStyle w:val="BodyText"/>
        <w:spacing w:line="360" w:lineRule="auto"/>
        <w:ind w:right="-2"/>
        <w:jc w:val="both"/>
        <w:rPr>
          <w:rFonts w:ascii="Book Antiqua" w:hAnsi="Book Antiqua"/>
          <w:sz w:val="24"/>
          <w:szCs w:val="24"/>
        </w:rPr>
      </w:pPr>
      <w:r w:rsidRPr="00F211B0">
        <w:rPr>
          <w:rFonts w:ascii="Book Antiqua" w:hAnsi="Book Antiqua"/>
          <w:sz w:val="24"/>
          <w:szCs w:val="24"/>
        </w:rPr>
        <w:t xml:space="preserve">The customary rules that apply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District can be seen in the following table:</w:t>
      </w:r>
    </w:p>
    <w:p w:rsidR="00CA5B07" w:rsidRPr="00F211B0" w:rsidRDefault="00CA5B07" w:rsidP="00CA5B07">
      <w:pPr>
        <w:pStyle w:val="BodyText"/>
        <w:ind w:right="-2"/>
        <w:jc w:val="center"/>
        <w:rPr>
          <w:rFonts w:ascii="Book Antiqua" w:hAnsi="Book Antiqua"/>
          <w:sz w:val="24"/>
          <w:szCs w:val="24"/>
        </w:rPr>
      </w:pPr>
      <w:proofErr w:type="gramStart"/>
      <w:r w:rsidRPr="00CA5B07">
        <w:rPr>
          <w:rFonts w:ascii="Book Antiqua" w:hAnsi="Book Antiqua"/>
          <w:b/>
          <w:sz w:val="24"/>
          <w:szCs w:val="24"/>
        </w:rPr>
        <w:t>Table 1.</w:t>
      </w:r>
      <w:proofErr w:type="gramEnd"/>
      <w:r w:rsidRPr="00F211B0">
        <w:rPr>
          <w:rFonts w:ascii="Book Antiqua" w:hAnsi="Book Antiqua"/>
          <w:sz w:val="24"/>
          <w:szCs w:val="24"/>
        </w:rPr>
        <w:t xml:space="preserve"> Customary Law and Implementation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District, North Aceh</w:t>
      </w:r>
    </w:p>
    <w:tbl>
      <w:tblPr>
        <w:tblStyle w:val="TableGrid"/>
        <w:tblW w:w="0" w:type="auto"/>
        <w:tblInd w:w="534" w:type="dxa"/>
        <w:tblBorders>
          <w:left w:val="none" w:sz="0" w:space="0" w:color="auto"/>
          <w:right w:val="none" w:sz="0" w:space="0" w:color="auto"/>
        </w:tblBorders>
        <w:tblLook w:val="04A0" w:firstRow="1" w:lastRow="0" w:firstColumn="1" w:lastColumn="0" w:noHBand="0" w:noVBand="1"/>
      </w:tblPr>
      <w:tblGrid>
        <w:gridCol w:w="548"/>
        <w:gridCol w:w="5010"/>
        <w:gridCol w:w="3372"/>
      </w:tblGrid>
      <w:tr w:rsidR="00F211B0" w:rsidRPr="00F211B0" w:rsidTr="00CA5B07">
        <w:tc>
          <w:tcPr>
            <w:tcW w:w="548" w:type="dxa"/>
            <w:tcBorders>
              <w:bottom w:val="single" w:sz="4" w:space="0" w:color="auto"/>
            </w:tcBorders>
          </w:tcPr>
          <w:p w:rsidR="00F211B0" w:rsidRPr="00F211B0" w:rsidRDefault="00F211B0" w:rsidP="00F211B0">
            <w:pPr>
              <w:pStyle w:val="BodyText"/>
              <w:spacing w:line="360" w:lineRule="auto"/>
              <w:ind w:right="-2"/>
              <w:jc w:val="center"/>
              <w:rPr>
                <w:rFonts w:ascii="Book Antiqua" w:hAnsi="Book Antiqua"/>
                <w:b/>
                <w:sz w:val="24"/>
                <w:szCs w:val="24"/>
              </w:rPr>
            </w:pPr>
            <w:r w:rsidRPr="00F211B0">
              <w:rPr>
                <w:rFonts w:ascii="Book Antiqua" w:hAnsi="Book Antiqua"/>
                <w:b/>
                <w:sz w:val="24"/>
                <w:szCs w:val="24"/>
              </w:rPr>
              <w:t>No</w:t>
            </w:r>
          </w:p>
        </w:tc>
        <w:tc>
          <w:tcPr>
            <w:tcW w:w="5010" w:type="dxa"/>
            <w:tcBorders>
              <w:bottom w:val="single" w:sz="4" w:space="0" w:color="auto"/>
            </w:tcBorders>
          </w:tcPr>
          <w:p w:rsidR="00F211B0" w:rsidRPr="00F211B0" w:rsidRDefault="00F211B0" w:rsidP="00F211B0">
            <w:pPr>
              <w:pStyle w:val="BodyText"/>
              <w:spacing w:line="360" w:lineRule="auto"/>
              <w:ind w:right="-2"/>
              <w:jc w:val="both"/>
              <w:rPr>
                <w:rFonts w:ascii="Book Antiqua" w:hAnsi="Book Antiqua"/>
                <w:b/>
                <w:sz w:val="24"/>
                <w:szCs w:val="24"/>
              </w:rPr>
            </w:pPr>
            <w:r w:rsidRPr="00F211B0">
              <w:rPr>
                <w:rFonts w:ascii="Book Antiqua" w:hAnsi="Book Antiqua"/>
                <w:b/>
                <w:sz w:val="24"/>
                <w:szCs w:val="24"/>
              </w:rPr>
              <w:t>Customary law</w:t>
            </w:r>
          </w:p>
        </w:tc>
        <w:tc>
          <w:tcPr>
            <w:tcW w:w="3372" w:type="dxa"/>
            <w:tcBorders>
              <w:bottom w:val="single" w:sz="4" w:space="0" w:color="auto"/>
            </w:tcBorders>
          </w:tcPr>
          <w:p w:rsidR="00F211B0" w:rsidRPr="00F211B0" w:rsidRDefault="00F211B0" w:rsidP="00F211B0">
            <w:pPr>
              <w:pStyle w:val="BodyText"/>
              <w:spacing w:line="360" w:lineRule="auto"/>
              <w:ind w:right="-2"/>
              <w:jc w:val="both"/>
              <w:rPr>
                <w:rFonts w:ascii="Book Antiqua" w:hAnsi="Book Antiqua"/>
                <w:b/>
                <w:sz w:val="24"/>
                <w:szCs w:val="24"/>
              </w:rPr>
            </w:pPr>
            <w:r w:rsidRPr="00F211B0">
              <w:rPr>
                <w:rFonts w:ascii="Book Antiqua" w:hAnsi="Book Antiqua"/>
                <w:b/>
                <w:sz w:val="24"/>
                <w:szCs w:val="24"/>
              </w:rPr>
              <w:t>executor</w:t>
            </w:r>
          </w:p>
        </w:tc>
      </w:tr>
      <w:tr w:rsidR="00F211B0" w:rsidRPr="00F211B0" w:rsidTr="00CA5B07">
        <w:tc>
          <w:tcPr>
            <w:tcW w:w="548" w:type="dxa"/>
            <w:tcBorders>
              <w:bottom w:val="nil"/>
              <w:right w:val="nil"/>
            </w:tcBorders>
          </w:tcPr>
          <w:p w:rsidR="00F211B0" w:rsidRPr="00F211B0" w:rsidRDefault="00F211B0" w:rsidP="00F211B0">
            <w:pPr>
              <w:pStyle w:val="BodyText"/>
              <w:spacing w:line="360" w:lineRule="auto"/>
              <w:ind w:right="-2"/>
              <w:jc w:val="center"/>
              <w:rPr>
                <w:rFonts w:ascii="Book Antiqua" w:hAnsi="Book Antiqua"/>
                <w:sz w:val="24"/>
                <w:szCs w:val="24"/>
              </w:rPr>
            </w:pPr>
            <w:r w:rsidRPr="00F211B0">
              <w:rPr>
                <w:rFonts w:ascii="Book Antiqua" w:hAnsi="Book Antiqua"/>
                <w:sz w:val="24"/>
                <w:szCs w:val="24"/>
              </w:rPr>
              <w:t>1</w:t>
            </w:r>
          </w:p>
        </w:tc>
        <w:tc>
          <w:tcPr>
            <w:tcW w:w="5010" w:type="dxa"/>
            <w:tcBorders>
              <w:left w:val="nil"/>
              <w:bottom w:val="nil"/>
              <w:right w:val="nil"/>
            </w:tcBorders>
          </w:tcPr>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Disputes: Disputes within the household, Disputes within the family related to </w:t>
            </w:r>
            <w:proofErr w:type="spellStart"/>
            <w:r w:rsidRPr="00F211B0">
              <w:rPr>
                <w:rFonts w:ascii="Book Antiqua" w:hAnsi="Book Antiqua"/>
                <w:sz w:val="24"/>
                <w:szCs w:val="24"/>
              </w:rPr>
              <w:t>faraids</w:t>
            </w:r>
            <w:proofErr w:type="spellEnd"/>
            <w:r w:rsidRPr="00F211B0">
              <w:rPr>
                <w:rFonts w:ascii="Book Antiqua" w:hAnsi="Book Antiqua"/>
                <w:sz w:val="24"/>
                <w:szCs w:val="24"/>
              </w:rPr>
              <w:t xml:space="preserve"> and joint property, Disputes between residents,</w:t>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Disputes: Insidious </w:t>
            </w:r>
            <w:proofErr w:type="spellStart"/>
            <w:r w:rsidRPr="00F211B0">
              <w:rPr>
                <w:rFonts w:ascii="Book Antiqua" w:hAnsi="Book Antiqua"/>
                <w:sz w:val="24"/>
                <w:szCs w:val="24"/>
              </w:rPr>
              <w:t>khalwat</w:t>
            </w:r>
            <w:proofErr w:type="spellEnd"/>
            <w:r w:rsidRPr="00F211B0">
              <w:rPr>
                <w:rFonts w:ascii="Book Antiqua" w:hAnsi="Book Antiqua"/>
                <w:sz w:val="24"/>
                <w:szCs w:val="24"/>
              </w:rPr>
              <w:t>, Mild abuse, Harassment, incitement, slander, Theft in the Family, and defamation</w:t>
            </w:r>
          </w:p>
        </w:tc>
        <w:tc>
          <w:tcPr>
            <w:tcW w:w="3372" w:type="dxa"/>
            <w:tcBorders>
              <w:left w:val="nil"/>
              <w:bottom w:val="nil"/>
            </w:tcBorders>
          </w:tcPr>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All </w:t>
            </w:r>
            <w:proofErr w:type="spellStart"/>
            <w:r w:rsidRPr="00F211B0">
              <w:rPr>
                <w:rFonts w:ascii="Book Antiqua" w:hAnsi="Book Antiqua"/>
                <w:sz w:val="24"/>
                <w:szCs w:val="24"/>
              </w:rPr>
              <w:t>gampongs</w:t>
            </w:r>
            <w:proofErr w:type="spellEnd"/>
            <w:r w:rsidRPr="00F211B0">
              <w:rPr>
                <w:rFonts w:ascii="Book Antiqua" w:hAnsi="Book Antiqua"/>
                <w:sz w:val="24"/>
                <w:szCs w:val="24"/>
              </w:rPr>
              <w:t xml:space="preserve">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District</w:t>
            </w:r>
          </w:p>
        </w:tc>
      </w:tr>
      <w:tr w:rsidR="00F211B0" w:rsidRPr="00F211B0" w:rsidTr="00CA5B07">
        <w:tc>
          <w:tcPr>
            <w:tcW w:w="548" w:type="dxa"/>
            <w:tcBorders>
              <w:top w:val="nil"/>
              <w:right w:val="nil"/>
            </w:tcBorders>
          </w:tcPr>
          <w:p w:rsidR="00F211B0" w:rsidRPr="00F211B0" w:rsidRDefault="00F211B0" w:rsidP="00F211B0">
            <w:pPr>
              <w:pStyle w:val="BodyText"/>
              <w:spacing w:line="360" w:lineRule="auto"/>
              <w:ind w:right="-2"/>
              <w:jc w:val="center"/>
              <w:rPr>
                <w:rFonts w:ascii="Book Antiqua" w:hAnsi="Book Antiqua"/>
                <w:sz w:val="24"/>
                <w:szCs w:val="24"/>
              </w:rPr>
            </w:pPr>
            <w:r w:rsidRPr="00F211B0">
              <w:rPr>
                <w:rFonts w:ascii="Book Antiqua" w:hAnsi="Book Antiqua"/>
                <w:sz w:val="24"/>
                <w:szCs w:val="24"/>
              </w:rPr>
              <w:t>2</w:t>
            </w:r>
          </w:p>
        </w:tc>
        <w:tc>
          <w:tcPr>
            <w:tcW w:w="5010" w:type="dxa"/>
            <w:tcBorders>
              <w:top w:val="nil"/>
              <w:left w:val="nil"/>
              <w:right w:val="nil"/>
            </w:tcBorders>
          </w:tcPr>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Indigenous violations regarding livestock, and agriculture</w:t>
            </w:r>
          </w:p>
        </w:tc>
        <w:tc>
          <w:tcPr>
            <w:tcW w:w="3372" w:type="dxa"/>
            <w:tcBorders>
              <w:top w:val="nil"/>
              <w:left w:val="nil"/>
            </w:tcBorders>
          </w:tcPr>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Cot </w:t>
            </w:r>
            <w:proofErr w:type="spellStart"/>
            <w:r w:rsidRPr="00F211B0">
              <w:rPr>
                <w:rFonts w:ascii="Book Antiqua" w:hAnsi="Book Antiqua"/>
                <w:sz w:val="24"/>
                <w:szCs w:val="24"/>
              </w:rPr>
              <w:t>Seurani</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Keude</w:t>
            </w:r>
            <w:proofErr w:type="spellEnd"/>
            <w:r w:rsidRPr="00F211B0">
              <w:rPr>
                <w:rFonts w:ascii="Book Antiqua" w:hAnsi="Book Antiqua"/>
                <w:sz w:val="24"/>
                <w:szCs w:val="24"/>
              </w:rPr>
              <w:t xml:space="preserve"> Mane, </w:t>
            </w:r>
            <w:proofErr w:type="spellStart"/>
            <w:r w:rsidRPr="00F211B0">
              <w:rPr>
                <w:rFonts w:ascii="Book Antiqua" w:hAnsi="Book Antiqua"/>
                <w:sz w:val="24"/>
                <w:szCs w:val="24"/>
              </w:rPr>
              <w:t>Pante</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Gurah</w:t>
            </w:r>
            <w:proofErr w:type="spellEnd"/>
            <w:r w:rsidRPr="00F211B0">
              <w:rPr>
                <w:rFonts w:ascii="Book Antiqua" w:hAnsi="Book Antiqua"/>
                <w:sz w:val="24"/>
                <w:szCs w:val="24"/>
              </w:rPr>
              <w:t xml:space="preserve"> , </w:t>
            </w:r>
            <w:proofErr w:type="spellStart"/>
            <w:r w:rsidRPr="00F211B0">
              <w:rPr>
                <w:rFonts w:ascii="Book Antiqua" w:hAnsi="Book Antiqua"/>
                <w:sz w:val="24"/>
                <w:szCs w:val="24"/>
              </w:rPr>
              <w:t>Tanoh</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Anoe</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Meunasah</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Lhok</w:t>
            </w:r>
            <w:proofErr w:type="spellEnd"/>
            <w:r w:rsidRPr="00F211B0">
              <w:rPr>
                <w:rFonts w:ascii="Book Antiqua" w:hAnsi="Book Antiqua"/>
                <w:sz w:val="24"/>
                <w:szCs w:val="24"/>
              </w:rPr>
              <w:t xml:space="preserve">, Mane </w:t>
            </w:r>
            <w:proofErr w:type="spellStart"/>
            <w:r w:rsidRPr="00F211B0">
              <w:rPr>
                <w:rFonts w:ascii="Book Antiqua" w:hAnsi="Book Antiqua"/>
                <w:sz w:val="24"/>
                <w:szCs w:val="24"/>
              </w:rPr>
              <w:t>Tunoeng</w:t>
            </w:r>
            <w:proofErr w:type="spellEnd"/>
            <w:r w:rsidRPr="00F211B0">
              <w:rPr>
                <w:rFonts w:ascii="Book Antiqua" w:hAnsi="Book Antiqua"/>
                <w:sz w:val="24"/>
                <w:szCs w:val="24"/>
              </w:rPr>
              <w:t xml:space="preserve">, Kuala </w:t>
            </w:r>
            <w:proofErr w:type="spellStart"/>
            <w:r w:rsidRPr="00F211B0">
              <w:rPr>
                <w:rFonts w:ascii="Book Antiqua" w:hAnsi="Book Antiqua"/>
                <w:sz w:val="24"/>
                <w:szCs w:val="24"/>
              </w:rPr>
              <w:t>Dua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Meunasah</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Baro</w:t>
            </w:r>
            <w:proofErr w:type="spellEnd"/>
          </w:p>
        </w:tc>
      </w:tr>
    </w:tbl>
    <w:p w:rsidR="00CA5B07" w:rsidRPr="00CA5B07" w:rsidRDefault="00CA5B07" w:rsidP="00CA5B07">
      <w:pPr>
        <w:pStyle w:val="BodyText"/>
        <w:spacing w:line="240" w:lineRule="auto"/>
        <w:ind w:right="-2" w:firstLine="426"/>
        <w:jc w:val="both"/>
        <w:rPr>
          <w:rFonts w:ascii="Book Antiqua" w:hAnsi="Book Antiqua"/>
          <w:i/>
          <w:szCs w:val="22"/>
        </w:rPr>
      </w:pPr>
      <w:r w:rsidRPr="00CA5B07">
        <w:rPr>
          <w:rFonts w:ascii="Book Antiqua" w:hAnsi="Book Antiqua"/>
          <w:i/>
          <w:szCs w:val="22"/>
        </w:rPr>
        <w:t xml:space="preserve">Source: </w:t>
      </w:r>
      <w:r w:rsidRPr="00CA5B07">
        <w:rPr>
          <w:rFonts w:ascii="Book Antiqua" w:hAnsi="Book Antiqua" w:cstheme="majorHAnsi"/>
          <w:i/>
          <w:iCs/>
          <w:color w:val="000000" w:themeColor="text1"/>
          <w:szCs w:val="22"/>
          <w:lang w:val="id-ID"/>
        </w:rPr>
        <w:t>North Aceh Regional Government Data, 20</w:t>
      </w:r>
      <w:r w:rsidRPr="00CA5B07">
        <w:rPr>
          <w:rFonts w:ascii="Book Antiqua" w:hAnsi="Book Antiqua" w:cstheme="majorHAnsi"/>
          <w:i/>
          <w:iCs/>
          <w:color w:val="000000" w:themeColor="text1"/>
          <w:szCs w:val="22"/>
        </w:rPr>
        <w:t>20</w:t>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Legal sanctions for customary violations in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in the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District are divided into 2 (two). First, for all customary violations </w:t>
      </w:r>
      <w:proofErr w:type="gramStart"/>
      <w:r w:rsidRPr="00F211B0">
        <w:rPr>
          <w:rFonts w:ascii="Book Antiqua" w:hAnsi="Book Antiqua"/>
          <w:sz w:val="24"/>
          <w:szCs w:val="24"/>
        </w:rPr>
        <w:t>that fall</w:t>
      </w:r>
      <w:proofErr w:type="gramEnd"/>
      <w:r w:rsidRPr="00F211B0">
        <w:rPr>
          <w:rFonts w:ascii="Book Antiqua" w:hAnsi="Book Antiqua"/>
          <w:sz w:val="24"/>
          <w:szCs w:val="24"/>
        </w:rPr>
        <w:t xml:space="preserve"> into the category of civil disputes, such as inheritance disputes, and family disputes seek peace and mutual forgiveness. Whereas for customary violations that are included in criminal disputes or can be included in minor crimes such as livestock theft, family theft, fights, slander, and immoral </w:t>
      </w:r>
      <w:proofErr w:type="spellStart"/>
      <w:r w:rsidRPr="00F211B0">
        <w:rPr>
          <w:rFonts w:ascii="Book Antiqua" w:hAnsi="Book Antiqua"/>
          <w:sz w:val="24"/>
          <w:szCs w:val="24"/>
        </w:rPr>
        <w:t>khalwat</w:t>
      </w:r>
      <w:proofErr w:type="spellEnd"/>
      <w:r w:rsidRPr="00F211B0">
        <w:rPr>
          <w:rFonts w:ascii="Book Antiqua" w:hAnsi="Book Antiqua"/>
          <w:sz w:val="24"/>
          <w:szCs w:val="24"/>
        </w:rPr>
        <w:t xml:space="preserve">, the legal sanctions are </w:t>
      </w:r>
      <w:proofErr w:type="spellStart"/>
      <w:r w:rsidRPr="00F211B0">
        <w:rPr>
          <w:rFonts w:ascii="Book Antiqua" w:hAnsi="Book Antiqua"/>
          <w:i/>
          <w:sz w:val="24"/>
          <w:szCs w:val="24"/>
        </w:rPr>
        <w:t>sayam</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peusijuk</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diyat</w:t>
      </w:r>
      <w:proofErr w:type="spellEnd"/>
      <w:r w:rsidRPr="00F211B0">
        <w:rPr>
          <w:rFonts w:ascii="Book Antiqua" w:hAnsi="Book Antiqua"/>
          <w:sz w:val="24"/>
          <w:szCs w:val="24"/>
        </w:rPr>
        <w:t xml:space="preserve">, fines, compensation, and expulsion or ostracized from the village community . However, in many cases, customary violations whose customary sanctions are fines, </w:t>
      </w:r>
      <w:proofErr w:type="spellStart"/>
      <w:r w:rsidRPr="00F211B0">
        <w:rPr>
          <w:rFonts w:ascii="Book Antiqua" w:hAnsi="Book Antiqua"/>
          <w:sz w:val="24"/>
          <w:szCs w:val="24"/>
        </w:rPr>
        <w:t>diyat</w:t>
      </w:r>
      <w:proofErr w:type="spellEnd"/>
      <w:r w:rsidRPr="00F211B0">
        <w:rPr>
          <w:rFonts w:ascii="Book Antiqua" w:hAnsi="Book Antiqua"/>
          <w:sz w:val="24"/>
          <w:szCs w:val="24"/>
        </w:rPr>
        <w:t xml:space="preserve">, and expulsion from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are not carried out because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is very vulnerable to legal problems.</w:t>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lastRenderedPageBreak/>
        <w:t xml:space="preserve">As stated by </w:t>
      </w:r>
      <w:proofErr w:type="spellStart"/>
      <w:r w:rsidRPr="00F211B0">
        <w:rPr>
          <w:rFonts w:ascii="Book Antiqua" w:hAnsi="Book Antiqua"/>
          <w:sz w:val="24"/>
          <w:szCs w:val="24"/>
        </w:rPr>
        <w:t>Geuchik</w:t>
      </w:r>
      <w:proofErr w:type="spellEnd"/>
      <w:r w:rsidRPr="00F211B0">
        <w:rPr>
          <w:rFonts w:ascii="Book Antiqua" w:hAnsi="Book Antiqua"/>
          <w:sz w:val="24"/>
          <w:szCs w:val="24"/>
        </w:rPr>
        <w:t xml:space="preserve"> Mane </w:t>
      </w:r>
      <w:proofErr w:type="spellStart"/>
      <w:r w:rsidRPr="00F211B0">
        <w:rPr>
          <w:rFonts w:ascii="Book Antiqua" w:hAnsi="Book Antiqua"/>
          <w:sz w:val="24"/>
          <w:szCs w:val="24"/>
        </w:rPr>
        <w:t>Tunoeng</w:t>
      </w:r>
      <w:proofErr w:type="spellEnd"/>
      <w:r w:rsidRPr="00F211B0">
        <w:rPr>
          <w:rFonts w:ascii="Book Antiqua" w:hAnsi="Book Antiqua"/>
          <w:sz w:val="24"/>
          <w:szCs w:val="24"/>
        </w:rPr>
        <w:t xml:space="preserve"> that one of his residents committed adultery, there were no sanctions for them, even the perpetrators of adultery refused to marry. He explained that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government of Mane </w:t>
      </w:r>
      <w:proofErr w:type="spellStart"/>
      <w:r w:rsidRPr="00F211B0">
        <w:rPr>
          <w:rFonts w:ascii="Book Antiqua" w:hAnsi="Book Antiqua"/>
          <w:sz w:val="24"/>
          <w:szCs w:val="24"/>
        </w:rPr>
        <w:t>Tunoeng</w:t>
      </w:r>
      <w:proofErr w:type="spellEnd"/>
      <w:r w:rsidRPr="00F211B0">
        <w:rPr>
          <w:rFonts w:ascii="Book Antiqua" w:hAnsi="Book Antiqua"/>
          <w:sz w:val="24"/>
          <w:szCs w:val="24"/>
        </w:rPr>
        <w:t xml:space="preserve"> would not implement any customary rules relating to crimes as long as there was no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regarding this. On the other hand, customary regulations that are included in the civil dispute can be applied even though there is no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about it.</w:t>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The same was explained by the </w:t>
      </w:r>
      <w:proofErr w:type="spellStart"/>
      <w:r w:rsidRPr="00F211B0">
        <w:rPr>
          <w:rFonts w:ascii="Book Antiqua" w:hAnsi="Book Antiqua"/>
          <w:sz w:val="24"/>
          <w:szCs w:val="24"/>
        </w:rPr>
        <w:t>Geuchik</w:t>
      </w:r>
      <w:proofErr w:type="spellEnd"/>
      <w:r w:rsidRPr="00F211B0">
        <w:rPr>
          <w:rFonts w:ascii="Book Antiqua" w:hAnsi="Book Antiqua"/>
          <w:sz w:val="24"/>
          <w:szCs w:val="24"/>
        </w:rPr>
        <w:t xml:space="preserve"> of Cot </w:t>
      </w:r>
      <w:proofErr w:type="spellStart"/>
      <w:r w:rsidRPr="00F211B0">
        <w:rPr>
          <w:rFonts w:ascii="Book Antiqua" w:hAnsi="Book Antiqua"/>
          <w:sz w:val="24"/>
          <w:szCs w:val="24"/>
        </w:rPr>
        <w:t>Seurani</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Fajri</w:t>
      </w:r>
      <w:proofErr w:type="spellEnd"/>
      <w:r w:rsidRPr="00F211B0">
        <w:rPr>
          <w:rFonts w:ascii="Book Antiqua" w:hAnsi="Book Antiqua"/>
          <w:sz w:val="24"/>
          <w:szCs w:val="24"/>
        </w:rPr>
        <w:t xml:space="preserve">, that any perpetrators of customary violations and have not been regulated in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party only seeks peace between the parties. However, if the victim does not want to make peace, the village apparatus will hand over the case to the victim to carry out legal proceedings in accordance with criminal law rules. As for sexual harassment and adultery, in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Cot </w:t>
      </w:r>
      <w:proofErr w:type="spellStart"/>
      <w:r w:rsidRPr="00F211B0">
        <w:rPr>
          <w:rFonts w:ascii="Book Antiqua" w:hAnsi="Book Antiqua"/>
          <w:sz w:val="24"/>
          <w:szCs w:val="24"/>
        </w:rPr>
        <w:t>Seurani</w:t>
      </w:r>
      <w:proofErr w:type="spellEnd"/>
      <w:r w:rsidRPr="00F211B0">
        <w:rPr>
          <w:rFonts w:ascii="Book Antiqua" w:hAnsi="Book Antiqua"/>
          <w:sz w:val="24"/>
          <w:szCs w:val="24"/>
        </w:rPr>
        <w:t xml:space="preserve">, the case will be handed over directly to the police because according to him it is more appropriate to be punished by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Jinayat</w:t>
      </w:r>
      <w:proofErr w:type="spellEnd"/>
      <w:r w:rsidRPr="00F211B0">
        <w:rPr>
          <w:rFonts w:ascii="Book Antiqua" w:hAnsi="Book Antiqua"/>
          <w:sz w:val="24"/>
          <w:szCs w:val="24"/>
        </w:rPr>
        <w:t xml:space="preserve"> </w:t>
      </w:r>
      <w:r w:rsidRPr="00F211B0">
        <w:rPr>
          <w:rFonts w:ascii="Book Antiqua" w:hAnsi="Book Antiqua"/>
          <w:sz w:val="24"/>
          <w:szCs w:val="24"/>
        </w:rPr>
        <w:fldChar w:fldCharType="begin" w:fldLock="1"/>
      </w:r>
      <w:r w:rsidRPr="00F211B0">
        <w:rPr>
          <w:rFonts w:ascii="Book Antiqua" w:hAnsi="Book Antiqua"/>
          <w:sz w:val="24"/>
          <w:szCs w:val="24"/>
        </w:rPr>
        <w:instrText>ADDIN CSL_CITATION {"citationItems":[{"id":"ITEM-1","itemData":{"ISSN":"22773878","abstract":"This study found that structurally there was a lack of clarity about legal institutions and institutions, their police, judges, prosecutors and their lawyers and judges in the adat court. All of that must be arranged in a systemic structure. Substantially seen, it creates uncertainty about how the rules are, whether they have fulfilled a sense of justice, are not discriminatory, responsive or not. So it is necessary to rearrange the material of the legislation. In a legal culture, it is necessary to focus on efforts to establish community legal awareness, shape public understanding of the law, and provide legal services to the community in the case of resolving khalwat cases.","author":[{"dropping-particle":"","family":"Yusrizal","given":"","non-dropping-particle":"","parse-names":false,"suffix":""},{"dropping-particle":"","family":"Mukhlis","given":"","non-dropping-particle":"","parse-names":false,"suffix":""},{"dropping-particle":"","family":"Amalia","given":"Nanda","non-dropping-particle":"","parse-names":false,"suffix":""}],"container-title":"International Journal of Recent Technology and Engineering","id":"ITEM-1","issue":"6","issued":{"date-parts":[["2019"]]},"page":"1367-1370","title":"Adat court vs syar’iyah court: Study of the legal culture of aceh communities completing the khalwat cases","type":"article-journal","volume":"7"},"uris":["http://www.mendeley.com/documents/?uuid=de758600-3f7b-412c-8429-c75cfad7fbf3"]}],"mendeley":{"formattedCitation":"(Yusrizal, Mukhlis and Amalia, 2019)","plainTextFormattedCitation":"(Yusrizal, Mukhlis and Amalia, 2019)","previouslyFormattedCitation":"(Yusrizal, Mukhlis and Amalia, 2019)"},"properties":{"noteIndex":0},"schema":"https://github.com/citation-style-language/schema/raw/master/csl-citation.json"}</w:instrText>
      </w:r>
      <w:r w:rsidRPr="00F211B0">
        <w:rPr>
          <w:rFonts w:ascii="Book Antiqua" w:hAnsi="Book Antiqua"/>
          <w:sz w:val="24"/>
          <w:szCs w:val="24"/>
        </w:rPr>
        <w:fldChar w:fldCharType="separate"/>
      </w:r>
      <w:r w:rsidRPr="00F211B0">
        <w:rPr>
          <w:rFonts w:ascii="Book Antiqua" w:hAnsi="Book Antiqua"/>
          <w:noProof/>
          <w:sz w:val="24"/>
          <w:szCs w:val="24"/>
        </w:rPr>
        <w:t xml:space="preserve">(Yusrizal, Mukhlis and Amalia, 2019) </w:t>
      </w:r>
      <w:r w:rsidRPr="00F211B0">
        <w:rPr>
          <w:rFonts w:ascii="Book Antiqua" w:hAnsi="Book Antiqua"/>
          <w:sz w:val="24"/>
          <w:szCs w:val="24"/>
        </w:rPr>
        <w:fldChar w:fldCharType="end"/>
      </w:r>
      <w:r w:rsidRPr="00F211B0">
        <w:rPr>
          <w:rFonts w:ascii="Book Antiqua" w:hAnsi="Book Antiqua"/>
          <w:sz w:val="24"/>
          <w:szCs w:val="24"/>
        </w:rPr>
        <w:t>.</w:t>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Apart from the reasons above, a number of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governments in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District, doubt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authority regarding customary disputes. Especially the issue of the status of customary rules, because as explained by </w:t>
      </w:r>
      <w:proofErr w:type="spellStart"/>
      <w:r w:rsidRPr="00F211B0">
        <w:rPr>
          <w:rFonts w:ascii="Book Antiqua" w:hAnsi="Book Antiqua"/>
          <w:sz w:val="24"/>
          <w:szCs w:val="24"/>
        </w:rPr>
        <w:t>Fikar</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Geuchiek</w:t>
      </w:r>
      <w:proofErr w:type="spellEnd"/>
      <w:r w:rsidRPr="00F211B0">
        <w:rPr>
          <w:rFonts w:ascii="Book Antiqua" w:hAnsi="Book Antiqua"/>
          <w:sz w:val="24"/>
          <w:szCs w:val="24"/>
        </w:rPr>
        <w:t xml:space="preserve"> of  </w:t>
      </w:r>
      <w:proofErr w:type="spellStart"/>
      <w:r w:rsidRPr="00F211B0">
        <w:rPr>
          <w:rFonts w:ascii="Book Antiqua" w:hAnsi="Book Antiqua"/>
          <w:sz w:val="24"/>
          <w:szCs w:val="24"/>
        </w:rPr>
        <w:t>Keude</w:t>
      </w:r>
      <w:proofErr w:type="spellEnd"/>
      <w:r w:rsidRPr="00F211B0">
        <w:rPr>
          <w:rFonts w:ascii="Book Antiqua" w:hAnsi="Book Antiqua"/>
          <w:sz w:val="24"/>
          <w:szCs w:val="24"/>
        </w:rPr>
        <w:t xml:space="preserve"> Mane Village, if they are called customary rules then those rules and sanctions should have been known by the community without the need for further clarification.</w:t>
      </w:r>
    </w:p>
    <w:p w:rsidR="00F211B0" w:rsidRPr="00F211B0" w:rsidRDefault="00F211B0" w:rsidP="00F211B0">
      <w:pPr>
        <w:pStyle w:val="BodyText"/>
        <w:spacing w:line="240" w:lineRule="auto"/>
        <w:ind w:right="-2"/>
        <w:jc w:val="both"/>
        <w:rPr>
          <w:rFonts w:ascii="Book Antiqua" w:hAnsi="Book Antiqua"/>
          <w:sz w:val="24"/>
          <w:szCs w:val="24"/>
        </w:rPr>
      </w:pPr>
      <w:proofErr w:type="spellStart"/>
      <w:r w:rsidRPr="00F211B0">
        <w:rPr>
          <w:rFonts w:ascii="Book Antiqua" w:hAnsi="Book Antiqua"/>
          <w:sz w:val="24"/>
          <w:szCs w:val="24"/>
        </w:rPr>
        <w:t>Fikar's</w:t>
      </w:r>
      <w:proofErr w:type="spellEnd"/>
      <w:r w:rsidRPr="00F211B0">
        <w:rPr>
          <w:rFonts w:ascii="Book Antiqua" w:hAnsi="Book Antiqua"/>
          <w:sz w:val="24"/>
          <w:szCs w:val="24"/>
        </w:rPr>
        <w:t xml:space="preserve"> explanation is acceptable, because the basic nature of </w:t>
      </w:r>
      <w:proofErr w:type="spellStart"/>
      <w:r w:rsidRPr="00F211B0">
        <w:rPr>
          <w:rFonts w:ascii="Book Antiqua" w:hAnsi="Book Antiqua"/>
          <w:sz w:val="24"/>
          <w:szCs w:val="24"/>
        </w:rPr>
        <w:t>adat</w:t>
      </w:r>
      <w:proofErr w:type="spellEnd"/>
      <w:r w:rsidRPr="00F211B0">
        <w:rPr>
          <w:rFonts w:ascii="Book Antiqua" w:hAnsi="Book Antiqua"/>
          <w:sz w:val="24"/>
          <w:szCs w:val="24"/>
        </w:rPr>
        <w:t xml:space="preserve"> is that it is carried out and internalized continuously by the community where the custom exists. For example, the division of inheritance with the matrilineal system or </w:t>
      </w:r>
      <w:proofErr w:type="spellStart"/>
      <w:r w:rsidRPr="00F211B0">
        <w:rPr>
          <w:rFonts w:ascii="Book Antiqua" w:hAnsi="Book Antiqua"/>
          <w:i/>
          <w:sz w:val="24"/>
          <w:szCs w:val="24"/>
        </w:rPr>
        <w:t>Mamak</w:t>
      </w:r>
      <w:proofErr w:type="spellEnd"/>
      <w:r w:rsidRPr="00F211B0">
        <w:rPr>
          <w:rFonts w:ascii="Book Antiqua" w:hAnsi="Book Antiqua"/>
          <w:i/>
          <w:sz w:val="24"/>
          <w:szCs w:val="24"/>
        </w:rPr>
        <w:t xml:space="preserve"> </w:t>
      </w:r>
      <w:r w:rsidRPr="00F211B0">
        <w:rPr>
          <w:rFonts w:ascii="Book Antiqua" w:hAnsi="Book Antiqua"/>
          <w:sz w:val="24"/>
          <w:szCs w:val="24"/>
        </w:rPr>
        <w:t xml:space="preserve">inheritance that applies in </w:t>
      </w:r>
      <w:r w:rsidR="006662DB">
        <w:rPr>
          <w:rFonts w:ascii="Book Antiqua" w:hAnsi="Book Antiqua"/>
          <w:sz w:val="24"/>
          <w:szCs w:val="24"/>
        </w:rPr>
        <w:t xml:space="preserve">several areas in </w:t>
      </w:r>
      <w:proofErr w:type="spellStart"/>
      <w:r w:rsidR="006662DB">
        <w:rPr>
          <w:rFonts w:ascii="Book Antiqua" w:hAnsi="Book Antiqua"/>
          <w:sz w:val="24"/>
          <w:szCs w:val="24"/>
        </w:rPr>
        <w:t>Minangkabau</w:t>
      </w:r>
      <w:proofErr w:type="spellEnd"/>
      <w:r w:rsidR="006662DB">
        <w:rPr>
          <w:rFonts w:ascii="Book Antiqua" w:hAnsi="Book Antiqua"/>
          <w:sz w:val="24"/>
          <w:szCs w:val="24"/>
        </w:rPr>
        <w:t>.</w:t>
      </w:r>
      <w:r w:rsidR="006662DB">
        <w:rPr>
          <w:rStyle w:val="FootnoteReference"/>
          <w:rFonts w:ascii="Book Antiqua" w:hAnsi="Book Antiqua"/>
          <w:sz w:val="24"/>
          <w:szCs w:val="24"/>
        </w:rPr>
        <w:footnoteReference w:id="18"/>
      </w:r>
      <w:r w:rsidR="006662DB">
        <w:rPr>
          <w:rFonts w:ascii="Book Antiqua" w:hAnsi="Book Antiqua"/>
          <w:sz w:val="24"/>
          <w:szCs w:val="24"/>
        </w:rPr>
        <w:t xml:space="preserve"> </w:t>
      </w:r>
      <w:r w:rsidRPr="00F211B0">
        <w:rPr>
          <w:rFonts w:ascii="Book Antiqua" w:hAnsi="Book Antiqua"/>
          <w:sz w:val="24"/>
          <w:szCs w:val="24"/>
        </w:rPr>
        <w:t xml:space="preserve">The </w:t>
      </w:r>
      <w:proofErr w:type="spellStart"/>
      <w:r w:rsidRPr="00F211B0">
        <w:rPr>
          <w:rFonts w:ascii="Book Antiqua" w:hAnsi="Book Antiqua"/>
          <w:sz w:val="24"/>
          <w:szCs w:val="24"/>
        </w:rPr>
        <w:t>mamak</w:t>
      </w:r>
      <w:proofErr w:type="spellEnd"/>
      <w:r w:rsidRPr="00F211B0">
        <w:rPr>
          <w:rFonts w:ascii="Book Antiqua" w:hAnsi="Book Antiqua"/>
          <w:sz w:val="24"/>
          <w:szCs w:val="24"/>
        </w:rPr>
        <w:t xml:space="preserve"> inheritance rule has been in effect continuously, so that no </w:t>
      </w:r>
      <w:proofErr w:type="spellStart"/>
      <w:r w:rsidRPr="00F211B0">
        <w:rPr>
          <w:rFonts w:ascii="Book Antiqua" w:hAnsi="Book Antiqua"/>
          <w:sz w:val="24"/>
          <w:szCs w:val="24"/>
        </w:rPr>
        <w:t>Minangkabau</w:t>
      </w:r>
      <w:proofErr w:type="spellEnd"/>
      <w:r w:rsidRPr="00F211B0">
        <w:rPr>
          <w:rFonts w:ascii="Book Antiqua" w:hAnsi="Book Antiqua"/>
          <w:sz w:val="24"/>
          <w:szCs w:val="24"/>
        </w:rPr>
        <w:t xml:space="preserve"> people thi</w:t>
      </w:r>
      <w:r w:rsidR="006662DB">
        <w:rPr>
          <w:rFonts w:ascii="Book Antiqua" w:hAnsi="Book Antiqua"/>
          <w:sz w:val="24"/>
          <w:szCs w:val="24"/>
        </w:rPr>
        <w:t>nk it is strange or question it.</w:t>
      </w:r>
      <w:r w:rsidR="006662DB">
        <w:rPr>
          <w:rStyle w:val="FootnoteReference"/>
          <w:rFonts w:ascii="Book Antiqua" w:hAnsi="Book Antiqua"/>
          <w:sz w:val="24"/>
          <w:szCs w:val="24"/>
        </w:rPr>
        <w:footnoteReference w:id="19"/>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Based on this explanation, actually the implementation of customary justice in </w:t>
      </w:r>
      <w:proofErr w:type="spellStart"/>
      <w:r w:rsidRPr="00F211B0">
        <w:rPr>
          <w:rFonts w:ascii="Book Antiqua" w:hAnsi="Book Antiqua"/>
          <w:sz w:val="24"/>
          <w:szCs w:val="24"/>
        </w:rPr>
        <w:t>gampongs</w:t>
      </w:r>
      <w:proofErr w:type="spellEnd"/>
      <w:r w:rsidRPr="00F211B0">
        <w:rPr>
          <w:rFonts w:ascii="Book Antiqua" w:hAnsi="Book Antiqua"/>
          <w:sz w:val="24"/>
          <w:szCs w:val="24"/>
        </w:rPr>
        <w:t xml:space="preserve"> in Aceh needs to be accompanied by the codification of these customary regulations into the form of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qanuns</w:t>
      </w:r>
      <w:proofErr w:type="spellEnd"/>
      <w:r w:rsidRPr="00F211B0">
        <w:rPr>
          <w:rFonts w:ascii="Book Antiqua" w:hAnsi="Book Antiqua"/>
          <w:sz w:val="24"/>
          <w:szCs w:val="24"/>
        </w:rPr>
        <w:t xml:space="preserve">. The codification of customary rules into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on the one hand, is contrary to the basic principles of customary law, namely as an unwritten law that has been passed down from generation to generation in a society. As explained by </w:t>
      </w:r>
      <w:proofErr w:type="spellStart"/>
      <w:r w:rsidRPr="00F211B0">
        <w:rPr>
          <w:rFonts w:ascii="Book Antiqua" w:hAnsi="Book Antiqua"/>
          <w:sz w:val="24"/>
          <w:szCs w:val="24"/>
        </w:rPr>
        <w:t>Husni</w:t>
      </w:r>
      <w:proofErr w:type="spellEnd"/>
      <w:r w:rsidRPr="00F211B0">
        <w:rPr>
          <w:rFonts w:ascii="Book Antiqua" w:hAnsi="Book Antiqua"/>
          <w:sz w:val="24"/>
          <w:szCs w:val="24"/>
        </w:rPr>
        <w:t>, a lecturer in customary law, customary rules that are legislated into law, lose their customary nature because all customary dispute resolution processes do not refer to customary rules, but to written legal rules.</w:t>
      </w:r>
    </w:p>
    <w:p w:rsidR="00F211B0" w:rsidRPr="00F211B0" w:rsidRDefault="00F211B0" w:rsidP="00F211B0">
      <w:pPr>
        <w:pStyle w:val="BodyText"/>
        <w:spacing w:line="240" w:lineRule="auto"/>
        <w:ind w:right="-2"/>
        <w:jc w:val="both"/>
        <w:rPr>
          <w:rFonts w:ascii="Book Antiqua" w:hAnsi="Book Antiqua"/>
          <w:sz w:val="24"/>
          <w:szCs w:val="24"/>
        </w:rPr>
      </w:pPr>
      <w:r w:rsidRPr="00F211B0">
        <w:rPr>
          <w:rFonts w:ascii="Book Antiqua" w:hAnsi="Book Antiqua"/>
          <w:sz w:val="24"/>
          <w:szCs w:val="24"/>
        </w:rPr>
        <w:t xml:space="preserve">In addition, in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No. 9 of 2008 there is no article indicating the obligation of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to </w:t>
      </w:r>
      <w:proofErr w:type="gramStart"/>
      <w:r w:rsidRPr="00F211B0">
        <w:rPr>
          <w:rFonts w:ascii="Book Antiqua" w:hAnsi="Book Antiqua"/>
          <w:sz w:val="24"/>
          <w:szCs w:val="24"/>
        </w:rPr>
        <w:t>legislate</w:t>
      </w:r>
      <w:proofErr w:type="gramEnd"/>
      <w:r w:rsidRPr="00F211B0">
        <w:rPr>
          <w:rFonts w:ascii="Book Antiqua" w:hAnsi="Book Antiqua"/>
          <w:sz w:val="24"/>
          <w:szCs w:val="24"/>
        </w:rPr>
        <w:t xml:space="preserve"> these customary regulations into a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However, codifying customary rules into village </w:t>
      </w:r>
      <w:proofErr w:type="spellStart"/>
      <w:r w:rsidRPr="00F211B0">
        <w:rPr>
          <w:rFonts w:ascii="Book Antiqua" w:hAnsi="Book Antiqua"/>
          <w:sz w:val="24"/>
          <w:szCs w:val="24"/>
        </w:rPr>
        <w:t>qanuns</w:t>
      </w:r>
      <w:proofErr w:type="spellEnd"/>
      <w:r w:rsidRPr="00F211B0">
        <w:rPr>
          <w:rFonts w:ascii="Book Antiqua" w:hAnsi="Book Antiqua"/>
          <w:sz w:val="24"/>
          <w:szCs w:val="24"/>
        </w:rPr>
        <w:t xml:space="preserve"> provides a number of advantages, including:</w:t>
      </w:r>
    </w:p>
    <w:p w:rsidR="00F211B0" w:rsidRPr="00F211B0" w:rsidRDefault="00F211B0" w:rsidP="00DE3E9D">
      <w:pPr>
        <w:pStyle w:val="BodyText"/>
        <w:numPr>
          <w:ilvl w:val="0"/>
          <w:numId w:val="44"/>
        </w:numPr>
        <w:spacing w:after="0" w:line="240" w:lineRule="auto"/>
        <w:ind w:left="357" w:hanging="357"/>
        <w:jc w:val="both"/>
        <w:rPr>
          <w:rFonts w:ascii="Book Antiqua" w:hAnsi="Book Antiqua"/>
          <w:sz w:val="24"/>
          <w:szCs w:val="24"/>
        </w:rPr>
      </w:pPr>
      <w:r w:rsidRPr="00F211B0">
        <w:rPr>
          <w:rFonts w:ascii="Book Antiqua" w:hAnsi="Book Antiqua"/>
          <w:sz w:val="24"/>
          <w:szCs w:val="24"/>
        </w:rPr>
        <w:t>Provide legal certainty. Everyone will know which actions are included in the category of customary court authority, and what sanctions will be received when those regulations are violated.</w:t>
      </w:r>
    </w:p>
    <w:p w:rsidR="00F211B0" w:rsidRPr="00F211B0" w:rsidRDefault="00F211B0" w:rsidP="00DE3E9D">
      <w:pPr>
        <w:pStyle w:val="BodyText"/>
        <w:numPr>
          <w:ilvl w:val="0"/>
          <w:numId w:val="44"/>
        </w:numPr>
        <w:spacing w:after="0" w:line="240" w:lineRule="auto"/>
        <w:ind w:left="357" w:hanging="357"/>
        <w:jc w:val="both"/>
        <w:rPr>
          <w:rFonts w:ascii="Book Antiqua" w:hAnsi="Book Antiqua"/>
          <w:sz w:val="24"/>
          <w:szCs w:val="24"/>
        </w:rPr>
      </w:pPr>
      <w:r w:rsidRPr="00F211B0">
        <w:rPr>
          <w:rFonts w:ascii="Book Antiqua" w:hAnsi="Book Antiqua"/>
          <w:sz w:val="24"/>
          <w:szCs w:val="24"/>
        </w:rPr>
        <w:t xml:space="preserve">It becomes the basis for imposing sanctions, because it could be rules that are considered customary as stated in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No. 9 of 2008 is no longer known by the </w:t>
      </w:r>
      <w:r w:rsidRPr="00F211B0">
        <w:rPr>
          <w:rFonts w:ascii="Book Antiqua" w:hAnsi="Book Antiqua"/>
          <w:sz w:val="24"/>
          <w:szCs w:val="24"/>
        </w:rPr>
        <w:lastRenderedPageBreak/>
        <w:t xml:space="preserve">public. So actually when referring to the theory of customary rules, these rules can no longer </w:t>
      </w:r>
      <w:proofErr w:type="gramStart"/>
      <w:r w:rsidRPr="00F211B0">
        <w:rPr>
          <w:rFonts w:ascii="Book Antiqua" w:hAnsi="Book Antiqua"/>
          <w:sz w:val="24"/>
          <w:szCs w:val="24"/>
        </w:rPr>
        <w:t>be</w:t>
      </w:r>
      <w:proofErr w:type="gramEnd"/>
      <w:r w:rsidRPr="00F211B0">
        <w:rPr>
          <w:rFonts w:ascii="Book Antiqua" w:hAnsi="Book Antiqua"/>
          <w:sz w:val="24"/>
          <w:szCs w:val="24"/>
        </w:rPr>
        <w:t xml:space="preserve"> categorized as customary rules. With the codification of customary law into a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will be safer when dealing with the law if at one time there are parties who take legal action</w:t>
      </w:r>
    </w:p>
    <w:p w:rsidR="004B1F20" w:rsidRPr="00AA7C96" w:rsidRDefault="004B1F20" w:rsidP="00F211B0">
      <w:pPr>
        <w:numPr>
          <w:ilvl w:val="0"/>
          <w:numId w:val="18"/>
        </w:numPr>
        <w:spacing w:after="120" w:line="240" w:lineRule="auto"/>
        <w:ind w:left="284" w:hanging="284"/>
        <w:jc w:val="both"/>
        <w:rPr>
          <w:rFonts w:ascii="Book Antiqua" w:hAnsi="Book Antiqua"/>
          <w:b/>
          <w:bCs/>
          <w:color w:val="FFC000" w:themeColor="accent4"/>
          <w:szCs w:val="22"/>
          <w:lang w:val="id-ID"/>
        </w:rPr>
      </w:pPr>
      <w:r w:rsidRPr="00AA7C96">
        <w:rPr>
          <w:rFonts w:ascii="Book Antiqua" w:hAnsi="Book Antiqua"/>
          <w:b/>
          <w:color w:val="2F5496" w:themeColor="accent1" w:themeShade="BF"/>
          <w:sz w:val="24"/>
          <w:szCs w:val="24"/>
        </w:rPr>
        <w:t>CONCLUSION</w:t>
      </w:r>
    </w:p>
    <w:p w:rsidR="00F211B0" w:rsidRPr="00F211B0" w:rsidRDefault="00F211B0" w:rsidP="00F211B0">
      <w:pPr>
        <w:pStyle w:val="BodyText"/>
        <w:spacing w:line="240" w:lineRule="auto"/>
        <w:ind w:right="-2"/>
        <w:rPr>
          <w:rFonts w:ascii="Book Antiqua" w:hAnsi="Book Antiqua"/>
          <w:sz w:val="24"/>
          <w:szCs w:val="24"/>
        </w:rPr>
      </w:pPr>
      <w:r w:rsidRPr="00F211B0">
        <w:rPr>
          <w:rFonts w:ascii="Book Antiqua" w:hAnsi="Book Antiqua"/>
          <w:sz w:val="24"/>
          <w:szCs w:val="24"/>
        </w:rPr>
        <w:t>From the explanation above there are several rules that can be drawn, namely:</w:t>
      </w:r>
    </w:p>
    <w:p w:rsidR="00F211B0" w:rsidRPr="00F211B0" w:rsidRDefault="00F211B0" w:rsidP="00F211B0">
      <w:pPr>
        <w:pStyle w:val="BodyText"/>
        <w:numPr>
          <w:ilvl w:val="0"/>
          <w:numId w:val="45"/>
        </w:numPr>
        <w:spacing w:line="240" w:lineRule="auto"/>
        <w:ind w:left="360" w:right="-2"/>
        <w:jc w:val="both"/>
        <w:rPr>
          <w:rFonts w:ascii="Book Antiqua" w:hAnsi="Book Antiqua"/>
          <w:sz w:val="24"/>
          <w:szCs w:val="24"/>
        </w:rPr>
      </w:pPr>
      <w:proofErr w:type="spellStart"/>
      <w:r w:rsidRPr="00F211B0">
        <w:rPr>
          <w:rFonts w:ascii="Book Antiqua" w:hAnsi="Book Antiqua"/>
          <w:sz w:val="24"/>
          <w:szCs w:val="24"/>
        </w:rPr>
        <w:t>Gampongs</w:t>
      </w:r>
      <w:proofErr w:type="spellEnd"/>
      <w:r w:rsidRPr="00F211B0">
        <w:rPr>
          <w:rFonts w:ascii="Book Antiqua" w:hAnsi="Book Antiqua"/>
          <w:sz w:val="24"/>
          <w:szCs w:val="24"/>
        </w:rPr>
        <w:t xml:space="preserve"> in Aceh have the authority to adjudicate cases of customary disputes at the customary courts in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Its legal basis is </w:t>
      </w:r>
      <w:proofErr w:type="spellStart"/>
      <w:r w:rsidRPr="00F211B0">
        <w:rPr>
          <w:rFonts w:ascii="Book Antiqua" w:hAnsi="Book Antiqua"/>
          <w:sz w:val="24"/>
          <w:szCs w:val="24"/>
        </w:rPr>
        <w:t>qanun</w:t>
      </w:r>
      <w:proofErr w:type="spellEnd"/>
      <w:r w:rsidRPr="00F211B0">
        <w:rPr>
          <w:rFonts w:ascii="Book Antiqua" w:hAnsi="Book Antiqua"/>
          <w:sz w:val="24"/>
          <w:szCs w:val="24"/>
        </w:rPr>
        <w:t xml:space="preserve"> Number 9 of 2008 concerning the development of customary life and customs.</w:t>
      </w:r>
      <w:r w:rsidRPr="00F211B0">
        <w:rPr>
          <w:rFonts w:ascii="Book Antiqua" w:hAnsi="Book Antiqua"/>
          <w:sz w:val="24"/>
          <w:szCs w:val="24"/>
        </w:rPr>
        <w:tab/>
      </w:r>
    </w:p>
    <w:p w:rsidR="00F211B0" w:rsidRPr="00F211B0" w:rsidRDefault="00F211B0" w:rsidP="00F211B0">
      <w:pPr>
        <w:pStyle w:val="BodyText"/>
        <w:numPr>
          <w:ilvl w:val="0"/>
          <w:numId w:val="45"/>
        </w:numPr>
        <w:spacing w:line="240" w:lineRule="auto"/>
        <w:ind w:left="360" w:right="-2"/>
        <w:jc w:val="both"/>
        <w:rPr>
          <w:rFonts w:ascii="Book Antiqua" w:hAnsi="Book Antiqua"/>
          <w:sz w:val="24"/>
          <w:szCs w:val="24"/>
        </w:rPr>
      </w:pPr>
      <w:r w:rsidRPr="00F211B0">
        <w:rPr>
          <w:rFonts w:ascii="Book Antiqua" w:hAnsi="Book Antiqua"/>
          <w:sz w:val="24"/>
          <w:szCs w:val="24"/>
        </w:rPr>
        <w:t xml:space="preserve">Decisions of customary courts are binding and final, and cannot be submitted again to general courts or other courts. If the customary court decision is related to disputes such as inheritance disputes, the decision can be used as written evidence in court if the parties continue the lawsuit in court. However, if the decision relates to a minor crime such as theft of livestock, immoral </w:t>
      </w:r>
      <w:proofErr w:type="spellStart"/>
      <w:r w:rsidRPr="00F211B0">
        <w:rPr>
          <w:rFonts w:ascii="Book Antiqua" w:hAnsi="Book Antiqua"/>
          <w:sz w:val="24"/>
          <w:szCs w:val="24"/>
        </w:rPr>
        <w:t>khalwat</w:t>
      </w:r>
      <w:proofErr w:type="spellEnd"/>
      <w:r w:rsidRPr="00F211B0">
        <w:rPr>
          <w:rFonts w:ascii="Book Antiqua" w:hAnsi="Book Antiqua"/>
          <w:sz w:val="24"/>
          <w:szCs w:val="24"/>
        </w:rPr>
        <w:t xml:space="preserve">, then the decision can be used as evidence in a criminal or </w:t>
      </w:r>
      <w:proofErr w:type="spellStart"/>
      <w:r w:rsidRPr="00F211B0">
        <w:rPr>
          <w:rFonts w:ascii="Book Antiqua" w:hAnsi="Book Antiqua"/>
          <w:i/>
          <w:sz w:val="24"/>
          <w:szCs w:val="24"/>
        </w:rPr>
        <w:t>jinayat</w:t>
      </w:r>
      <w:proofErr w:type="spellEnd"/>
      <w:r w:rsidRPr="00F211B0">
        <w:rPr>
          <w:rFonts w:ascii="Book Antiqua" w:hAnsi="Book Antiqua"/>
          <w:sz w:val="24"/>
          <w:szCs w:val="24"/>
        </w:rPr>
        <w:t xml:space="preserve"> trial.</w:t>
      </w:r>
      <w:r w:rsidRPr="00F211B0">
        <w:rPr>
          <w:rFonts w:ascii="Book Antiqua" w:hAnsi="Book Antiqua"/>
          <w:sz w:val="24"/>
          <w:szCs w:val="24"/>
        </w:rPr>
        <w:tab/>
      </w:r>
    </w:p>
    <w:p w:rsidR="00F211B0" w:rsidRPr="00F211B0" w:rsidRDefault="00F211B0" w:rsidP="00F211B0">
      <w:pPr>
        <w:pStyle w:val="BodyText"/>
        <w:numPr>
          <w:ilvl w:val="0"/>
          <w:numId w:val="45"/>
        </w:numPr>
        <w:spacing w:line="240" w:lineRule="auto"/>
        <w:ind w:left="360" w:right="-2"/>
        <w:jc w:val="both"/>
        <w:rPr>
          <w:rFonts w:ascii="Book Antiqua" w:hAnsi="Book Antiqua"/>
          <w:sz w:val="24"/>
          <w:szCs w:val="24"/>
        </w:rPr>
      </w:pPr>
      <w:proofErr w:type="spellStart"/>
      <w:r w:rsidRPr="00F211B0">
        <w:rPr>
          <w:rFonts w:ascii="Book Antiqua" w:hAnsi="Book Antiqua"/>
          <w:sz w:val="24"/>
          <w:szCs w:val="24"/>
        </w:rPr>
        <w:t>Gampongs</w:t>
      </w:r>
      <w:proofErr w:type="spellEnd"/>
      <w:r w:rsidRPr="00F211B0">
        <w:rPr>
          <w:rFonts w:ascii="Book Antiqua" w:hAnsi="Book Antiqua"/>
          <w:sz w:val="24"/>
          <w:szCs w:val="24"/>
        </w:rPr>
        <w:t xml:space="preserve"> in the </w:t>
      </w:r>
      <w:proofErr w:type="spellStart"/>
      <w:r w:rsidRPr="00F211B0">
        <w:rPr>
          <w:rFonts w:ascii="Book Antiqua" w:hAnsi="Book Antiqua"/>
          <w:sz w:val="24"/>
          <w:szCs w:val="24"/>
        </w:rPr>
        <w:t>Muara</w:t>
      </w:r>
      <w:proofErr w:type="spellEnd"/>
      <w:r w:rsidRPr="00F211B0">
        <w:rPr>
          <w:rFonts w:ascii="Book Antiqua" w:hAnsi="Book Antiqua"/>
          <w:sz w:val="24"/>
          <w:szCs w:val="24"/>
        </w:rPr>
        <w:t xml:space="preserve"> </w:t>
      </w:r>
      <w:proofErr w:type="spellStart"/>
      <w:r w:rsidRPr="00F211B0">
        <w:rPr>
          <w:rFonts w:ascii="Book Antiqua" w:hAnsi="Book Antiqua"/>
          <w:sz w:val="24"/>
          <w:szCs w:val="24"/>
        </w:rPr>
        <w:t>Batu</w:t>
      </w:r>
      <w:proofErr w:type="spellEnd"/>
      <w:r w:rsidRPr="00F211B0">
        <w:rPr>
          <w:rFonts w:ascii="Book Antiqua" w:hAnsi="Book Antiqua"/>
          <w:sz w:val="24"/>
          <w:szCs w:val="24"/>
        </w:rPr>
        <w:t xml:space="preserve"> sub-district have customary courts in each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but if they are related to minor crimes or </w:t>
      </w:r>
      <w:proofErr w:type="spellStart"/>
      <w:r w:rsidRPr="00F211B0">
        <w:rPr>
          <w:rFonts w:ascii="Book Antiqua" w:hAnsi="Book Antiqua"/>
          <w:sz w:val="24"/>
          <w:szCs w:val="24"/>
        </w:rPr>
        <w:t>jinayat</w:t>
      </w:r>
      <w:proofErr w:type="spellEnd"/>
      <w:r w:rsidRPr="00F211B0">
        <w:rPr>
          <w:rFonts w:ascii="Book Antiqua" w:hAnsi="Book Antiqua"/>
          <w:sz w:val="24"/>
          <w:szCs w:val="24"/>
        </w:rPr>
        <w:t xml:space="preserve">,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apparatus prefers to hand over the case to the authorities, if a peaceful process is not found. Except for cases of immoral </w:t>
      </w:r>
      <w:proofErr w:type="spellStart"/>
      <w:r w:rsidRPr="00F211B0">
        <w:rPr>
          <w:rFonts w:ascii="Book Antiqua" w:hAnsi="Book Antiqua"/>
          <w:sz w:val="24"/>
          <w:szCs w:val="24"/>
        </w:rPr>
        <w:t>khalwat</w:t>
      </w:r>
      <w:proofErr w:type="spellEnd"/>
      <w:r w:rsidRPr="00F211B0">
        <w:rPr>
          <w:rFonts w:ascii="Book Antiqua" w:hAnsi="Book Antiqua"/>
          <w:sz w:val="24"/>
          <w:szCs w:val="24"/>
        </w:rPr>
        <w:t xml:space="preserve"> and adultery committed in the </w:t>
      </w:r>
      <w:proofErr w:type="spellStart"/>
      <w:r w:rsidRPr="00F211B0">
        <w:rPr>
          <w:rFonts w:ascii="Book Antiqua" w:hAnsi="Book Antiqua"/>
          <w:sz w:val="24"/>
          <w:szCs w:val="24"/>
        </w:rPr>
        <w:t>gampong</w:t>
      </w:r>
      <w:proofErr w:type="spellEnd"/>
      <w:r w:rsidRPr="00F211B0">
        <w:rPr>
          <w:rFonts w:ascii="Book Antiqua" w:hAnsi="Book Antiqua"/>
          <w:sz w:val="24"/>
          <w:szCs w:val="24"/>
        </w:rPr>
        <w:t xml:space="preserve">, the perpetrators are forced to marry or handed over to law enforcement to be processed according to </w:t>
      </w:r>
      <w:proofErr w:type="spellStart"/>
      <w:r w:rsidRPr="00F211B0">
        <w:rPr>
          <w:rFonts w:ascii="Book Antiqua" w:hAnsi="Book Antiqua"/>
          <w:sz w:val="24"/>
          <w:szCs w:val="24"/>
        </w:rPr>
        <w:t>jinayat</w:t>
      </w:r>
      <w:proofErr w:type="spellEnd"/>
      <w:r w:rsidRPr="00F211B0">
        <w:rPr>
          <w:rFonts w:ascii="Book Antiqua" w:hAnsi="Book Antiqua"/>
          <w:sz w:val="24"/>
          <w:szCs w:val="24"/>
        </w:rPr>
        <w:t xml:space="preserve"> law in Aceh.</w:t>
      </w:r>
    </w:p>
    <w:p w:rsidR="00AA1A42" w:rsidRPr="00F211B0" w:rsidRDefault="00AA1A42" w:rsidP="00A26219">
      <w:pPr>
        <w:spacing w:after="120" w:line="240" w:lineRule="auto"/>
        <w:jc w:val="both"/>
        <w:rPr>
          <w:rFonts w:ascii="Book Antiqua" w:hAnsi="Book Antiqua" w:cs="Calibri"/>
          <w:bCs/>
          <w:color w:val="333333"/>
          <w:sz w:val="24"/>
          <w:szCs w:val="24"/>
        </w:rPr>
      </w:pPr>
    </w:p>
    <w:p w:rsidR="004B1F20" w:rsidRPr="00EE6288" w:rsidRDefault="004B1F20" w:rsidP="00A26219">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4B1F20" w:rsidRPr="00A26219" w:rsidRDefault="00F246FE" w:rsidP="00A26219">
      <w:pPr>
        <w:pStyle w:val="Heading3"/>
        <w:spacing w:before="0" w:line="240" w:lineRule="auto"/>
        <w:jc w:val="both"/>
        <w:rPr>
          <w:rFonts w:ascii="Book Antiqua" w:hAnsi="Book Antiqua" w:cstheme="majorHAnsi"/>
          <w:i/>
          <w:color w:val="000000" w:themeColor="text1"/>
          <w:lang w:val="en-GB"/>
        </w:rPr>
      </w:pPr>
      <w:r w:rsidRPr="00A26219">
        <w:rPr>
          <w:rFonts w:ascii="Book Antiqua" w:hAnsi="Book Antiqua" w:cstheme="majorHAnsi"/>
          <w:i/>
          <w:color w:val="000000" w:themeColor="text1"/>
          <w:lang w:val="en-GB"/>
        </w:rPr>
        <w:t>Journal Article</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Abiyoso</w:t>
      </w:r>
      <w:proofErr w:type="spellEnd"/>
      <w:r w:rsidRPr="00DE3E9D">
        <w:rPr>
          <w:rFonts w:ascii="Book Antiqua" w:hAnsi="Book Antiqua" w:cstheme="majorHAnsi"/>
          <w:color w:val="000000" w:themeColor="text1"/>
          <w:sz w:val="24"/>
          <w:szCs w:val="24"/>
          <w:lang w:val="en-GB"/>
        </w:rPr>
        <w:t>,</w:t>
      </w:r>
      <w:r>
        <w:rPr>
          <w:rFonts w:ascii="Book Antiqua" w:hAnsi="Book Antiqua" w:cstheme="majorHAnsi"/>
          <w:color w:val="000000" w:themeColor="text1"/>
          <w:sz w:val="24"/>
          <w:szCs w:val="24"/>
          <w:lang w:val="en-GB"/>
        </w:rPr>
        <w:t xml:space="preserve"> Y.,</w:t>
      </w:r>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Adat</w:t>
      </w:r>
      <w:proofErr w:type="spellEnd"/>
      <w:r w:rsidRPr="00DE3E9D">
        <w:rPr>
          <w:rFonts w:ascii="Book Antiqua" w:hAnsi="Book Antiqua" w:cstheme="majorHAnsi"/>
          <w:color w:val="000000" w:themeColor="text1"/>
          <w:sz w:val="24"/>
          <w:szCs w:val="24"/>
          <w:lang w:val="en-GB"/>
        </w:rPr>
        <w:t xml:space="preserve"> Institutions In Aceh Government: A Constitutional Perspective Constitutional Perspective,</w:t>
      </w:r>
      <w:proofErr w:type="gramStart"/>
      <w:r w:rsidRPr="00DE3E9D">
        <w:rPr>
          <w:rFonts w:ascii="Book Antiqua" w:hAnsi="Book Antiqua" w:cstheme="majorHAnsi"/>
          <w:color w:val="000000" w:themeColor="text1"/>
          <w:sz w:val="24"/>
          <w:szCs w:val="24"/>
          <w:lang w:val="en-GB"/>
        </w:rPr>
        <w:t xml:space="preserve">”  </w:t>
      </w:r>
      <w:r w:rsidRPr="000165E8">
        <w:rPr>
          <w:rFonts w:ascii="Book Antiqua" w:hAnsi="Book Antiqua" w:cstheme="majorHAnsi"/>
          <w:i/>
          <w:color w:val="000000" w:themeColor="text1"/>
          <w:sz w:val="24"/>
          <w:szCs w:val="24"/>
          <w:lang w:val="en-GB"/>
        </w:rPr>
        <w:t>Journal</w:t>
      </w:r>
      <w:proofErr w:type="gramEnd"/>
      <w:r w:rsidRPr="000165E8">
        <w:rPr>
          <w:rFonts w:ascii="Book Antiqua" w:hAnsi="Book Antiqua" w:cstheme="majorHAnsi"/>
          <w:i/>
          <w:color w:val="000000" w:themeColor="text1"/>
          <w:sz w:val="24"/>
          <w:szCs w:val="24"/>
          <w:lang w:val="en-GB"/>
        </w:rPr>
        <w:t xml:space="preserve"> of Islamic Law Studies</w:t>
      </w:r>
      <w:r w:rsidRPr="00DE3E9D">
        <w:rPr>
          <w:rFonts w:ascii="Book Antiqua" w:hAnsi="Book Antiqua" w:cstheme="majorHAnsi"/>
          <w:color w:val="000000" w:themeColor="text1"/>
          <w:sz w:val="24"/>
          <w:szCs w:val="24"/>
          <w:lang w:val="en-GB"/>
        </w:rPr>
        <w:t xml:space="preserve">  4, no. 1 (2020): 1–15.</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Amalia</w:t>
      </w:r>
      <w:proofErr w:type="spellEnd"/>
      <w:r w:rsidRPr="00DE3E9D">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 xml:space="preserve">N., </w:t>
      </w:r>
      <w:r w:rsidRPr="00DE3E9D">
        <w:rPr>
          <w:rFonts w:ascii="Book Antiqua" w:hAnsi="Book Antiqua" w:cstheme="majorHAnsi"/>
          <w:color w:val="000000" w:themeColor="text1"/>
          <w:sz w:val="24"/>
          <w:szCs w:val="24"/>
          <w:lang w:val="en-GB"/>
        </w:rPr>
        <w:t xml:space="preserve">“Model </w:t>
      </w:r>
      <w:proofErr w:type="spellStart"/>
      <w:r w:rsidRPr="00DE3E9D">
        <w:rPr>
          <w:rFonts w:ascii="Book Antiqua" w:hAnsi="Book Antiqua" w:cstheme="majorHAnsi"/>
          <w:color w:val="000000" w:themeColor="text1"/>
          <w:sz w:val="24"/>
          <w:szCs w:val="24"/>
          <w:lang w:val="en-GB"/>
        </w:rPr>
        <w:t>Penyelesaian</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Sengketa</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dan</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Peradilan</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Adat</w:t>
      </w:r>
      <w:proofErr w:type="spellEnd"/>
      <w:r w:rsidRPr="00DE3E9D">
        <w:rPr>
          <w:rFonts w:ascii="Book Antiqua" w:hAnsi="Book Antiqua" w:cstheme="majorHAnsi"/>
          <w:color w:val="000000" w:themeColor="text1"/>
          <w:sz w:val="24"/>
          <w:szCs w:val="24"/>
          <w:lang w:val="en-GB"/>
        </w:rPr>
        <w:t xml:space="preserve"> di Aceh” </w:t>
      </w:r>
      <w:proofErr w:type="spellStart"/>
      <w:r w:rsidRPr="000165E8">
        <w:rPr>
          <w:rFonts w:ascii="Book Antiqua" w:hAnsi="Book Antiqua" w:cstheme="majorHAnsi"/>
          <w:i/>
          <w:color w:val="000000" w:themeColor="text1"/>
          <w:sz w:val="24"/>
          <w:szCs w:val="24"/>
          <w:lang w:val="en-GB"/>
        </w:rPr>
        <w:t>Jurnal</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Hukum</w:t>
      </w:r>
      <w:proofErr w:type="spellEnd"/>
      <w:r w:rsidRPr="000165E8">
        <w:rPr>
          <w:rFonts w:ascii="Book Antiqua" w:hAnsi="Book Antiqua" w:cstheme="majorHAnsi"/>
          <w:i/>
          <w:color w:val="000000" w:themeColor="text1"/>
          <w:sz w:val="24"/>
          <w:szCs w:val="24"/>
          <w:lang w:val="en-GB"/>
        </w:rPr>
        <w:t xml:space="preserve"> IUS QUIA IUSTUM</w:t>
      </w:r>
      <w:r w:rsidRPr="00DE3E9D">
        <w:rPr>
          <w:rFonts w:ascii="Book Antiqua" w:hAnsi="Book Antiqua" w:cstheme="majorHAnsi"/>
          <w:color w:val="000000" w:themeColor="text1"/>
          <w:sz w:val="24"/>
          <w:szCs w:val="24"/>
          <w:lang w:val="en-GB"/>
        </w:rPr>
        <w:t xml:space="preserve">, 25, no. 1 (2018): 159-179. </w:t>
      </w:r>
      <w:proofErr w:type="spellStart"/>
      <w:proofErr w:type="gramStart"/>
      <w:r w:rsidRPr="00DE3E9D">
        <w:rPr>
          <w:rFonts w:ascii="Book Antiqua" w:hAnsi="Book Antiqua" w:cstheme="majorHAnsi"/>
          <w:color w:val="000000" w:themeColor="text1"/>
          <w:sz w:val="24"/>
          <w:szCs w:val="24"/>
          <w:lang w:val="en-GB"/>
        </w:rPr>
        <w:t>doi</w:t>
      </w:r>
      <w:proofErr w:type="spellEnd"/>
      <w:proofErr w:type="gramEnd"/>
      <w:r w:rsidRPr="00DE3E9D">
        <w:rPr>
          <w:rFonts w:ascii="Book Antiqua" w:hAnsi="Book Antiqua" w:cstheme="majorHAnsi"/>
          <w:color w:val="000000" w:themeColor="text1"/>
          <w:sz w:val="24"/>
          <w:szCs w:val="24"/>
          <w:lang w:val="en-GB"/>
        </w:rPr>
        <w:t>: 10.20885/iustum.vol25.iss1.art8.</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gramStart"/>
      <w:r w:rsidRPr="00DE3E9D">
        <w:rPr>
          <w:rFonts w:ascii="Book Antiqua" w:hAnsi="Book Antiqua" w:cstheme="majorHAnsi"/>
          <w:color w:val="000000" w:themeColor="text1"/>
          <w:sz w:val="24"/>
          <w:szCs w:val="24"/>
          <w:lang w:val="en-GB"/>
        </w:rPr>
        <w:t>Batubara</w:t>
      </w:r>
      <w:r>
        <w:rPr>
          <w:rFonts w:ascii="Book Antiqua" w:hAnsi="Book Antiqua" w:cstheme="majorHAnsi"/>
          <w:color w:val="000000" w:themeColor="text1"/>
          <w:sz w:val="24"/>
          <w:szCs w:val="24"/>
          <w:lang w:val="en-GB"/>
        </w:rPr>
        <w:t>.</w:t>
      </w:r>
      <w:proofErr w:type="gramEnd"/>
      <w:r>
        <w:rPr>
          <w:rFonts w:ascii="Book Antiqua" w:hAnsi="Book Antiqua" w:cstheme="majorHAnsi"/>
          <w:color w:val="000000" w:themeColor="text1"/>
          <w:sz w:val="24"/>
          <w:szCs w:val="24"/>
          <w:lang w:val="en-GB"/>
        </w:rPr>
        <w:t xml:space="preserve"> C</w:t>
      </w:r>
      <w:r w:rsidRPr="00DE3E9D">
        <w:rPr>
          <w:rFonts w:ascii="Book Antiqua" w:hAnsi="Book Antiqua" w:cstheme="majorHAnsi"/>
          <w:color w:val="000000" w:themeColor="text1"/>
          <w:sz w:val="24"/>
          <w:szCs w:val="24"/>
          <w:lang w:val="en-GB"/>
        </w:rPr>
        <w:t xml:space="preserve">  and Fatimah, “Struggling To Survive In Complex And Modern Era: Study on the </w:t>
      </w:r>
      <w:proofErr w:type="spellStart"/>
      <w:r w:rsidRPr="00DE3E9D">
        <w:rPr>
          <w:rFonts w:ascii="Book Antiqua" w:hAnsi="Book Antiqua" w:cstheme="majorHAnsi"/>
          <w:color w:val="000000" w:themeColor="text1"/>
          <w:sz w:val="24"/>
          <w:szCs w:val="24"/>
          <w:lang w:val="en-GB"/>
        </w:rPr>
        <w:t>Implemention</w:t>
      </w:r>
      <w:proofErr w:type="spellEnd"/>
      <w:r w:rsidRPr="00DE3E9D">
        <w:rPr>
          <w:rFonts w:ascii="Book Antiqua" w:hAnsi="Book Antiqua" w:cstheme="majorHAnsi"/>
          <w:color w:val="000000" w:themeColor="text1"/>
          <w:sz w:val="24"/>
          <w:szCs w:val="24"/>
          <w:lang w:val="en-GB"/>
        </w:rPr>
        <w:t xml:space="preserve"> of Alternative Dispute Resolution in Aceh Customary Courts,” </w:t>
      </w:r>
      <w:r w:rsidRPr="000165E8">
        <w:rPr>
          <w:rFonts w:ascii="Book Antiqua" w:hAnsi="Book Antiqua" w:cstheme="majorHAnsi"/>
          <w:i/>
          <w:color w:val="000000" w:themeColor="text1"/>
          <w:sz w:val="24"/>
          <w:szCs w:val="24"/>
          <w:lang w:val="en-GB"/>
        </w:rPr>
        <w:t xml:space="preserve">Proceeding of The 16 </w:t>
      </w:r>
      <w:proofErr w:type="spellStart"/>
      <w:r w:rsidRPr="000165E8">
        <w:rPr>
          <w:rFonts w:ascii="Book Antiqua" w:hAnsi="Book Antiqua" w:cstheme="majorHAnsi"/>
          <w:i/>
          <w:color w:val="000000" w:themeColor="text1"/>
          <w:sz w:val="24"/>
          <w:szCs w:val="24"/>
          <w:lang w:val="en-GB"/>
        </w:rPr>
        <w:t>th</w:t>
      </w:r>
      <w:proofErr w:type="spellEnd"/>
      <w:r w:rsidRPr="000165E8">
        <w:rPr>
          <w:rFonts w:ascii="Book Antiqua" w:hAnsi="Book Antiqua" w:cstheme="majorHAnsi"/>
          <w:i/>
          <w:color w:val="000000" w:themeColor="text1"/>
          <w:sz w:val="24"/>
          <w:szCs w:val="24"/>
          <w:lang w:val="en-GB"/>
        </w:rPr>
        <w:t xml:space="preserve"> Annual International Conference on Islamic Studies The Contribution of Indonesian Islam To The World Civilization The Dynamics of Islamic Institutions</w:t>
      </w:r>
      <w:r w:rsidRPr="00DE3E9D">
        <w:rPr>
          <w:rFonts w:ascii="Book Antiqua" w:hAnsi="Book Antiqua" w:cstheme="majorHAnsi"/>
          <w:color w:val="000000" w:themeColor="text1"/>
          <w:sz w:val="24"/>
          <w:szCs w:val="24"/>
          <w:lang w:val="en-GB"/>
        </w:rPr>
        <w:t>, (2016), p. 45.</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Bustamam</w:t>
      </w:r>
      <w:proofErr w:type="spellEnd"/>
      <w:r w:rsidRPr="00DE3E9D">
        <w:rPr>
          <w:rFonts w:ascii="Book Antiqua" w:hAnsi="Book Antiqua" w:cstheme="majorHAnsi"/>
          <w:color w:val="000000" w:themeColor="text1"/>
          <w:sz w:val="24"/>
          <w:szCs w:val="24"/>
          <w:lang w:val="en-GB"/>
        </w:rPr>
        <w:t>-Ahmad,</w:t>
      </w:r>
      <w:r>
        <w:rPr>
          <w:rFonts w:ascii="Book Antiqua" w:hAnsi="Book Antiqua" w:cstheme="majorHAnsi"/>
          <w:color w:val="000000" w:themeColor="text1"/>
          <w:sz w:val="24"/>
          <w:szCs w:val="24"/>
          <w:lang w:val="en-GB"/>
        </w:rPr>
        <w:t xml:space="preserve"> K.,</w:t>
      </w:r>
      <w:r w:rsidRPr="00DE3E9D">
        <w:rPr>
          <w:rFonts w:ascii="Book Antiqua" w:hAnsi="Book Antiqua" w:cstheme="majorHAnsi"/>
          <w:color w:val="000000" w:themeColor="text1"/>
          <w:sz w:val="24"/>
          <w:szCs w:val="24"/>
          <w:lang w:val="en-GB"/>
        </w:rPr>
        <w:t xml:space="preserve"> “A study of </w:t>
      </w:r>
      <w:proofErr w:type="spellStart"/>
      <w:r w:rsidRPr="00DE3E9D">
        <w:rPr>
          <w:rFonts w:ascii="Book Antiqua" w:hAnsi="Book Antiqua" w:cstheme="majorHAnsi"/>
          <w:color w:val="000000" w:themeColor="text1"/>
          <w:sz w:val="24"/>
          <w:szCs w:val="24"/>
          <w:lang w:val="en-GB"/>
        </w:rPr>
        <w:t>Panglima</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La’Ōt</w:t>
      </w:r>
      <w:proofErr w:type="spellEnd"/>
      <w:r>
        <w:rPr>
          <w:rFonts w:ascii="Book Antiqua" w:hAnsi="Book Antiqua" w:cstheme="majorHAnsi"/>
          <w:color w:val="000000" w:themeColor="text1"/>
          <w:sz w:val="24"/>
          <w:szCs w:val="24"/>
          <w:lang w:val="en-GB"/>
        </w:rPr>
        <w:t>: An ’</w:t>
      </w:r>
      <w:proofErr w:type="spellStart"/>
      <w:r>
        <w:rPr>
          <w:rFonts w:ascii="Book Antiqua" w:hAnsi="Book Antiqua" w:cstheme="majorHAnsi"/>
          <w:color w:val="000000" w:themeColor="text1"/>
          <w:sz w:val="24"/>
          <w:szCs w:val="24"/>
          <w:lang w:val="en-GB"/>
        </w:rPr>
        <w:t>Adat</w:t>
      </w:r>
      <w:proofErr w:type="spellEnd"/>
      <w:r>
        <w:rPr>
          <w:rFonts w:ascii="Book Antiqua" w:hAnsi="Book Antiqua" w:cstheme="majorHAnsi"/>
          <w:color w:val="000000" w:themeColor="text1"/>
          <w:sz w:val="24"/>
          <w:szCs w:val="24"/>
          <w:lang w:val="en-GB"/>
        </w:rPr>
        <w:t xml:space="preserve"> institution in Aceh</w:t>
      </w:r>
      <w:proofErr w:type="gramStart"/>
      <w:r>
        <w:rPr>
          <w:rFonts w:ascii="Book Antiqua" w:hAnsi="Book Antiqua" w:cstheme="majorHAnsi"/>
          <w:color w:val="000000" w:themeColor="text1"/>
          <w:sz w:val="24"/>
          <w:szCs w:val="24"/>
          <w:lang w:val="en-GB"/>
        </w:rPr>
        <w:t>,</w:t>
      </w:r>
      <w:r w:rsidRPr="00DE3E9D">
        <w:rPr>
          <w:rFonts w:ascii="Book Antiqua" w:hAnsi="Book Antiqua" w:cstheme="majorHAnsi"/>
          <w:color w:val="000000" w:themeColor="text1"/>
          <w:sz w:val="24"/>
          <w:szCs w:val="24"/>
          <w:lang w:val="en-GB"/>
        </w:rPr>
        <w:t>“</w:t>
      </w:r>
      <w:proofErr w:type="gramEnd"/>
      <w:r w:rsidRPr="00DE3E9D">
        <w:rPr>
          <w:rFonts w:ascii="Book Antiqua" w:hAnsi="Book Antiqua" w:cstheme="majorHAnsi"/>
          <w:color w:val="000000" w:themeColor="text1"/>
          <w:sz w:val="24"/>
          <w:szCs w:val="24"/>
          <w:lang w:val="en-GB"/>
        </w:rPr>
        <w:t xml:space="preserve"> </w:t>
      </w:r>
      <w:r w:rsidRPr="000165E8">
        <w:rPr>
          <w:rFonts w:ascii="Book Antiqua" w:hAnsi="Book Antiqua" w:cstheme="majorHAnsi"/>
          <w:i/>
          <w:color w:val="000000" w:themeColor="text1"/>
          <w:sz w:val="24"/>
          <w:szCs w:val="24"/>
          <w:lang w:val="en-GB"/>
        </w:rPr>
        <w:t>Al-</w:t>
      </w:r>
      <w:proofErr w:type="spellStart"/>
      <w:r w:rsidRPr="000165E8">
        <w:rPr>
          <w:rFonts w:ascii="Book Antiqua" w:hAnsi="Book Antiqua" w:cstheme="majorHAnsi"/>
          <w:i/>
          <w:color w:val="000000" w:themeColor="text1"/>
          <w:sz w:val="24"/>
          <w:szCs w:val="24"/>
          <w:lang w:val="en-GB"/>
        </w:rPr>
        <w:t>Jami’ah</w:t>
      </w:r>
      <w:proofErr w:type="spellEnd"/>
      <w:r w:rsidRPr="00DE3E9D">
        <w:rPr>
          <w:rFonts w:ascii="Book Antiqua" w:hAnsi="Book Antiqua" w:cstheme="majorHAnsi"/>
          <w:color w:val="000000" w:themeColor="text1"/>
          <w:sz w:val="24"/>
          <w:szCs w:val="24"/>
          <w:lang w:val="en-GB"/>
        </w:rPr>
        <w:t xml:space="preserve"> 55, no. 1 (2017): 155–188. </w:t>
      </w:r>
      <w:proofErr w:type="spellStart"/>
      <w:r w:rsidRPr="00DE3E9D">
        <w:rPr>
          <w:rFonts w:ascii="Book Antiqua" w:hAnsi="Book Antiqua" w:cstheme="majorHAnsi"/>
          <w:color w:val="000000" w:themeColor="text1"/>
          <w:sz w:val="24"/>
          <w:szCs w:val="24"/>
          <w:lang w:val="en-GB"/>
        </w:rPr>
        <w:t>Doi</w:t>
      </w:r>
      <w:proofErr w:type="spellEnd"/>
      <w:r w:rsidRPr="00DE3E9D">
        <w:rPr>
          <w:rFonts w:ascii="Book Antiqua" w:hAnsi="Book Antiqua" w:cstheme="majorHAnsi"/>
          <w:color w:val="000000" w:themeColor="text1"/>
          <w:sz w:val="24"/>
          <w:szCs w:val="24"/>
          <w:lang w:val="en-GB"/>
        </w:rPr>
        <w:t>: 10.14421/ajis.2017.551.155-188.</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proofErr w:type="gramStart"/>
      <w:r>
        <w:rPr>
          <w:rFonts w:ascii="Book Antiqua" w:hAnsi="Book Antiqua" w:cstheme="majorHAnsi"/>
          <w:color w:val="000000" w:themeColor="text1"/>
          <w:sz w:val="24"/>
          <w:szCs w:val="24"/>
          <w:lang w:val="en-GB"/>
        </w:rPr>
        <w:t>Kusmayanti</w:t>
      </w:r>
      <w:proofErr w:type="spellEnd"/>
      <w:r>
        <w:rPr>
          <w:rFonts w:ascii="Book Antiqua" w:hAnsi="Book Antiqua" w:cstheme="majorHAnsi"/>
          <w:color w:val="000000" w:themeColor="text1"/>
          <w:sz w:val="24"/>
          <w:szCs w:val="24"/>
          <w:lang w:val="en-GB"/>
        </w:rPr>
        <w:t>, H</w:t>
      </w:r>
      <w:r w:rsidRPr="00DE3E9D">
        <w:rPr>
          <w:rFonts w:ascii="Book Antiqua" w:hAnsi="Book Antiqua" w:cstheme="majorHAnsi"/>
          <w:color w:val="000000" w:themeColor="text1"/>
          <w:sz w:val="24"/>
          <w:szCs w:val="24"/>
          <w:lang w:val="en-GB"/>
        </w:rPr>
        <w:t xml:space="preserve"> and </w:t>
      </w:r>
      <w:proofErr w:type="spellStart"/>
      <w:r w:rsidRPr="00DE3E9D">
        <w:rPr>
          <w:rFonts w:ascii="Book Antiqua" w:hAnsi="Book Antiqua" w:cstheme="majorHAnsi"/>
          <w:color w:val="000000" w:themeColor="text1"/>
          <w:sz w:val="24"/>
          <w:szCs w:val="24"/>
          <w:lang w:val="en-GB"/>
        </w:rPr>
        <w:t>Fakhriah</w:t>
      </w:r>
      <w:proofErr w:type="spellEnd"/>
      <w:r>
        <w:rPr>
          <w:rFonts w:ascii="Book Antiqua" w:hAnsi="Book Antiqua" w:cstheme="majorHAnsi"/>
          <w:color w:val="000000" w:themeColor="text1"/>
          <w:sz w:val="24"/>
          <w:szCs w:val="24"/>
          <w:lang w:val="en-GB"/>
        </w:rPr>
        <w:t>.</w:t>
      </w:r>
      <w:proofErr w:type="gramEnd"/>
      <w:r>
        <w:rPr>
          <w:rFonts w:ascii="Book Antiqua" w:hAnsi="Book Antiqua" w:cstheme="majorHAnsi"/>
          <w:color w:val="000000" w:themeColor="text1"/>
          <w:sz w:val="24"/>
          <w:szCs w:val="24"/>
          <w:lang w:val="en-GB"/>
        </w:rPr>
        <w:t xml:space="preserve"> </w:t>
      </w:r>
      <w:r w:rsidRPr="00DE3E9D">
        <w:rPr>
          <w:rFonts w:ascii="Book Antiqua" w:hAnsi="Book Antiqua" w:cstheme="majorHAnsi"/>
          <w:color w:val="000000" w:themeColor="text1"/>
          <w:sz w:val="24"/>
          <w:szCs w:val="24"/>
          <w:lang w:val="en-GB"/>
        </w:rPr>
        <w:t xml:space="preserve">EL., “The practice of dispute resolution in Aceh's Traditional Justice,” </w:t>
      </w:r>
      <w:r w:rsidRPr="000165E8">
        <w:rPr>
          <w:rFonts w:ascii="Book Antiqua" w:hAnsi="Book Antiqua" w:cstheme="majorHAnsi"/>
          <w:i/>
          <w:color w:val="000000" w:themeColor="text1"/>
          <w:sz w:val="24"/>
          <w:szCs w:val="24"/>
          <w:lang w:val="en-GB"/>
        </w:rPr>
        <w:t>International Journal of Innovation, Creativity and Change</w:t>
      </w:r>
      <w:r w:rsidRPr="00DE3E9D">
        <w:rPr>
          <w:rFonts w:ascii="Book Antiqua" w:hAnsi="Book Antiqua" w:cstheme="majorHAnsi"/>
          <w:color w:val="000000" w:themeColor="text1"/>
          <w:sz w:val="24"/>
          <w:szCs w:val="24"/>
          <w:lang w:val="en-GB"/>
        </w:rPr>
        <w:t xml:space="preserve"> 10, no. 3 (2019): 154–168.</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Kusmayanti</w:t>
      </w:r>
      <w:proofErr w:type="spellEnd"/>
      <w:r w:rsidRPr="00DE3E9D">
        <w:rPr>
          <w:rFonts w:ascii="Book Antiqua" w:hAnsi="Book Antiqua" w:cstheme="majorHAnsi"/>
          <w:color w:val="000000" w:themeColor="text1"/>
          <w:sz w:val="24"/>
          <w:szCs w:val="24"/>
          <w:lang w:val="en-GB"/>
        </w:rPr>
        <w:t>,</w:t>
      </w:r>
      <w:r>
        <w:rPr>
          <w:rFonts w:ascii="Book Antiqua" w:hAnsi="Book Antiqua" w:cstheme="majorHAnsi"/>
          <w:color w:val="000000" w:themeColor="text1"/>
          <w:sz w:val="24"/>
          <w:szCs w:val="24"/>
          <w:lang w:val="en-GB"/>
        </w:rPr>
        <w:t xml:space="preserve"> H.,</w:t>
      </w:r>
      <w:r w:rsidRPr="00DE3E9D">
        <w:rPr>
          <w:rFonts w:ascii="Book Antiqua" w:hAnsi="Book Antiqua" w:cstheme="majorHAnsi"/>
          <w:color w:val="000000" w:themeColor="text1"/>
          <w:sz w:val="24"/>
          <w:szCs w:val="24"/>
          <w:lang w:val="en-GB"/>
        </w:rPr>
        <w:t xml:space="preserve"> “Strengthening Aceh's Customary Courts </w:t>
      </w:r>
      <w:proofErr w:type="gramStart"/>
      <w:r w:rsidRPr="00DE3E9D">
        <w:rPr>
          <w:rFonts w:ascii="Book Antiqua" w:hAnsi="Book Antiqua" w:cstheme="majorHAnsi"/>
          <w:color w:val="000000" w:themeColor="text1"/>
          <w:sz w:val="24"/>
          <w:szCs w:val="24"/>
          <w:lang w:val="en-GB"/>
        </w:rPr>
        <w:t>For</w:t>
      </w:r>
      <w:proofErr w:type="gramEnd"/>
      <w:r w:rsidRPr="00DE3E9D">
        <w:rPr>
          <w:rFonts w:ascii="Book Antiqua" w:hAnsi="Book Antiqua" w:cstheme="majorHAnsi"/>
          <w:color w:val="000000" w:themeColor="text1"/>
          <w:sz w:val="24"/>
          <w:szCs w:val="24"/>
          <w:lang w:val="en-GB"/>
        </w:rPr>
        <w:t xml:space="preserve"> Enforcement Of Civil Procedure Law In Indonesia.” </w:t>
      </w:r>
      <w:r w:rsidRPr="000165E8">
        <w:rPr>
          <w:rFonts w:ascii="Book Antiqua" w:hAnsi="Book Antiqua" w:cstheme="majorHAnsi"/>
          <w:i/>
          <w:color w:val="000000" w:themeColor="text1"/>
          <w:sz w:val="24"/>
          <w:szCs w:val="24"/>
          <w:lang w:val="en-GB"/>
        </w:rPr>
        <w:t>Journal of Positive School Psychology</w:t>
      </w:r>
      <w:r w:rsidRPr="00DE3E9D">
        <w:rPr>
          <w:rFonts w:ascii="Book Antiqua" w:hAnsi="Book Antiqua" w:cstheme="majorHAnsi"/>
          <w:color w:val="000000" w:themeColor="text1"/>
          <w:sz w:val="24"/>
          <w:szCs w:val="24"/>
          <w:lang w:val="en-GB"/>
        </w:rPr>
        <w:t>, 6, no. 6 (2022): 3405-3411.</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proofErr w:type="gramStart"/>
      <w:r w:rsidRPr="00DE3E9D">
        <w:rPr>
          <w:rFonts w:ascii="Book Antiqua" w:hAnsi="Book Antiqua" w:cstheme="majorHAnsi"/>
          <w:color w:val="000000" w:themeColor="text1"/>
          <w:sz w:val="24"/>
          <w:szCs w:val="24"/>
          <w:lang w:val="en-GB"/>
        </w:rPr>
        <w:lastRenderedPageBreak/>
        <w:t>Lesmana</w:t>
      </w:r>
      <w:proofErr w:type="spellEnd"/>
      <w:r>
        <w:rPr>
          <w:rFonts w:ascii="Book Antiqua" w:hAnsi="Book Antiqua" w:cstheme="majorHAnsi"/>
          <w:color w:val="000000" w:themeColor="text1"/>
          <w:sz w:val="24"/>
          <w:szCs w:val="24"/>
          <w:lang w:val="en-GB"/>
        </w:rPr>
        <w:t>, A</w:t>
      </w:r>
      <w:r w:rsidRPr="00DE3E9D">
        <w:rPr>
          <w:rFonts w:ascii="Book Antiqua" w:hAnsi="Book Antiqua" w:cstheme="majorHAnsi"/>
          <w:color w:val="000000" w:themeColor="text1"/>
          <w:sz w:val="24"/>
          <w:szCs w:val="24"/>
          <w:lang w:val="en-GB"/>
        </w:rPr>
        <w:t xml:space="preserve"> and </w:t>
      </w:r>
      <w:proofErr w:type="spellStart"/>
      <w:r w:rsidRPr="00DE3E9D">
        <w:rPr>
          <w:rFonts w:ascii="Book Antiqua" w:hAnsi="Book Antiqua" w:cstheme="majorHAnsi"/>
          <w:color w:val="000000" w:themeColor="text1"/>
          <w:sz w:val="24"/>
          <w:szCs w:val="24"/>
          <w:lang w:val="en-GB"/>
        </w:rPr>
        <w:t>Munawir</w:t>
      </w:r>
      <w:proofErr w:type="spellEnd"/>
      <w:r w:rsidRPr="00DE3E9D">
        <w:rPr>
          <w:rFonts w:ascii="Book Antiqua" w:hAnsi="Book Antiqua" w:cstheme="majorHAnsi"/>
          <w:color w:val="000000" w:themeColor="text1"/>
          <w:sz w:val="24"/>
          <w:szCs w:val="24"/>
          <w:lang w:val="en-GB"/>
        </w:rPr>
        <w:t xml:space="preserve">, “The Effectiveness of the Existence of Village Customary Courts in Utilizing Problem Solving By the </w:t>
      </w:r>
      <w:proofErr w:type="spellStart"/>
      <w:r w:rsidRPr="00DE3E9D">
        <w:rPr>
          <w:rFonts w:ascii="Book Antiqua" w:hAnsi="Book Antiqua" w:cstheme="majorHAnsi"/>
          <w:color w:val="000000" w:themeColor="text1"/>
          <w:sz w:val="24"/>
          <w:szCs w:val="24"/>
          <w:lang w:val="en-GB"/>
        </w:rPr>
        <w:t>Bireuen</w:t>
      </w:r>
      <w:proofErr w:type="spellEnd"/>
      <w:r w:rsidRPr="00DE3E9D">
        <w:rPr>
          <w:rFonts w:ascii="Book Antiqua" w:hAnsi="Book Antiqua" w:cstheme="majorHAnsi"/>
          <w:color w:val="000000" w:themeColor="text1"/>
          <w:sz w:val="24"/>
          <w:szCs w:val="24"/>
          <w:lang w:val="en-GB"/>
        </w:rPr>
        <w:t xml:space="preserve"> Community.”</w:t>
      </w:r>
      <w:proofErr w:type="gramEnd"/>
      <w:r w:rsidRPr="00DE3E9D">
        <w:rPr>
          <w:rFonts w:ascii="Book Antiqua" w:hAnsi="Book Antiqua" w:cstheme="majorHAnsi"/>
          <w:color w:val="000000" w:themeColor="text1"/>
          <w:sz w:val="24"/>
          <w:szCs w:val="24"/>
          <w:lang w:val="en-GB"/>
        </w:rPr>
        <w:t xml:space="preserve"> </w:t>
      </w:r>
      <w:r w:rsidRPr="000165E8">
        <w:rPr>
          <w:rFonts w:ascii="Book Antiqua" w:hAnsi="Book Antiqua" w:cstheme="majorHAnsi"/>
          <w:i/>
          <w:color w:val="000000" w:themeColor="text1"/>
          <w:sz w:val="24"/>
          <w:szCs w:val="24"/>
          <w:lang w:val="en-GB"/>
        </w:rPr>
        <w:t xml:space="preserve">Journal of </w:t>
      </w:r>
      <w:proofErr w:type="spellStart"/>
      <w:r w:rsidRPr="000165E8">
        <w:rPr>
          <w:rFonts w:ascii="Book Antiqua" w:hAnsi="Book Antiqua" w:cstheme="majorHAnsi"/>
          <w:i/>
          <w:color w:val="000000" w:themeColor="text1"/>
          <w:sz w:val="24"/>
          <w:szCs w:val="24"/>
          <w:lang w:val="en-GB"/>
        </w:rPr>
        <w:t>Etika</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Demokrasi</w:t>
      </w:r>
      <w:proofErr w:type="spellEnd"/>
      <w:r w:rsidRPr="00DE3E9D">
        <w:rPr>
          <w:rFonts w:ascii="Book Antiqua" w:hAnsi="Book Antiqua" w:cstheme="majorHAnsi"/>
          <w:color w:val="000000" w:themeColor="text1"/>
          <w:sz w:val="24"/>
          <w:szCs w:val="24"/>
          <w:lang w:val="en-GB"/>
        </w:rPr>
        <w:t xml:space="preserve"> 7, no. 4 (2022): 727-737. </w:t>
      </w:r>
      <w:proofErr w:type="spellStart"/>
      <w:r w:rsidRPr="00DE3E9D">
        <w:rPr>
          <w:rFonts w:ascii="Book Antiqua" w:hAnsi="Book Antiqua" w:cstheme="majorHAnsi"/>
          <w:color w:val="000000" w:themeColor="text1"/>
          <w:sz w:val="24"/>
          <w:szCs w:val="24"/>
          <w:lang w:val="en-GB"/>
        </w:rPr>
        <w:t>Doi</w:t>
      </w:r>
      <w:proofErr w:type="spellEnd"/>
      <w:r w:rsidRPr="00DE3E9D">
        <w:rPr>
          <w:rFonts w:ascii="Book Antiqua" w:hAnsi="Book Antiqua" w:cstheme="majorHAnsi"/>
          <w:color w:val="000000" w:themeColor="text1"/>
          <w:sz w:val="24"/>
          <w:szCs w:val="24"/>
          <w:lang w:val="en-GB"/>
        </w:rPr>
        <w:t>: 10.26618/jed.v%vi%i.8998.</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r w:rsidRPr="00DE3E9D">
        <w:rPr>
          <w:rFonts w:ascii="Book Antiqua" w:hAnsi="Book Antiqua" w:cstheme="majorHAnsi"/>
          <w:color w:val="000000" w:themeColor="text1"/>
          <w:sz w:val="24"/>
          <w:szCs w:val="24"/>
          <w:lang w:val="en-GB"/>
        </w:rPr>
        <w:t xml:space="preserve">Mahdi, “Existence </w:t>
      </w:r>
      <w:proofErr w:type="gramStart"/>
      <w:r w:rsidRPr="00DE3E9D">
        <w:rPr>
          <w:rFonts w:ascii="Book Antiqua" w:hAnsi="Book Antiqua" w:cstheme="majorHAnsi"/>
          <w:color w:val="000000" w:themeColor="text1"/>
          <w:sz w:val="24"/>
          <w:szCs w:val="24"/>
          <w:lang w:val="en-GB"/>
        </w:rPr>
        <w:t>Of</w:t>
      </w:r>
      <w:proofErr w:type="gramEnd"/>
      <w:r w:rsidRPr="00DE3E9D">
        <w:rPr>
          <w:rFonts w:ascii="Book Antiqua" w:hAnsi="Book Antiqua" w:cstheme="majorHAnsi"/>
          <w:color w:val="000000" w:themeColor="text1"/>
          <w:sz w:val="24"/>
          <w:szCs w:val="24"/>
          <w:lang w:val="en-GB"/>
        </w:rPr>
        <w:t xml:space="preserve"> Indigenous Justice In Aceh,” </w:t>
      </w:r>
      <w:proofErr w:type="spellStart"/>
      <w:r w:rsidRPr="000165E8">
        <w:rPr>
          <w:rFonts w:ascii="Book Antiqua" w:hAnsi="Book Antiqua" w:cstheme="majorHAnsi"/>
          <w:i/>
          <w:color w:val="000000" w:themeColor="text1"/>
          <w:sz w:val="24"/>
          <w:szCs w:val="24"/>
          <w:lang w:val="en-GB"/>
        </w:rPr>
        <w:t>Hunafa</w:t>
      </w:r>
      <w:proofErr w:type="spellEnd"/>
      <w:r w:rsidRPr="000165E8">
        <w:rPr>
          <w:rFonts w:ascii="Book Antiqua" w:hAnsi="Book Antiqua" w:cstheme="majorHAnsi"/>
          <w:i/>
          <w:color w:val="000000" w:themeColor="text1"/>
          <w:sz w:val="24"/>
          <w:szCs w:val="24"/>
          <w:lang w:val="en-GB"/>
        </w:rPr>
        <w:t xml:space="preserve">: Journal of </w:t>
      </w:r>
      <w:proofErr w:type="spellStart"/>
      <w:r w:rsidRPr="000165E8">
        <w:rPr>
          <w:rFonts w:ascii="Book Antiqua" w:hAnsi="Book Antiqua" w:cstheme="majorHAnsi"/>
          <w:i/>
          <w:color w:val="000000" w:themeColor="text1"/>
          <w:sz w:val="24"/>
          <w:szCs w:val="24"/>
          <w:lang w:val="en-GB"/>
        </w:rPr>
        <w:t>Studia</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Islamika</w:t>
      </w:r>
      <w:proofErr w:type="spellEnd"/>
      <w:r w:rsidRPr="00DE3E9D">
        <w:rPr>
          <w:rFonts w:ascii="Book Antiqua" w:hAnsi="Book Antiqua" w:cstheme="majorHAnsi"/>
          <w:color w:val="000000" w:themeColor="text1"/>
          <w:sz w:val="24"/>
          <w:szCs w:val="24"/>
          <w:lang w:val="en-GB"/>
        </w:rPr>
        <w:t xml:space="preserve"> 8, no. 2 (2015): 189–215.</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proofErr w:type="gramStart"/>
      <w:r w:rsidRPr="00DE3E9D">
        <w:rPr>
          <w:rFonts w:ascii="Book Antiqua" w:hAnsi="Book Antiqua" w:cstheme="majorHAnsi"/>
          <w:color w:val="000000" w:themeColor="text1"/>
          <w:sz w:val="24"/>
          <w:szCs w:val="24"/>
          <w:lang w:val="en-GB"/>
        </w:rPr>
        <w:t>Manarisp</w:t>
      </w:r>
      <w:proofErr w:type="spellEnd"/>
      <w:r w:rsidRPr="00DE3E9D">
        <w:rPr>
          <w:rFonts w:ascii="Book Antiqua" w:hAnsi="Book Antiqua" w:cstheme="majorHAnsi"/>
          <w:color w:val="000000" w:themeColor="text1"/>
          <w:sz w:val="24"/>
          <w:szCs w:val="24"/>
          <w:lang w:val="en-GB"/>
        </w:rPr>
        <w:t>,</w:t>
      </w:r>
      <w:r>
        <w:rPr>
          <w:rFonts w:ascii="Book Antiqua" w:hAnsi="Book Antiqua" w:cstheme="majorHAnsi"/>
          <w:color w:val="000000" w:themeColor="text1"/>
          <w:sz w:val="24"/>
          <w:szCs w:val="24"/>
          <w:lang w:val="en-GB"/>
        </w:rPr>
        <w:t xml:space="preserve"> M., </w:t>
      </w:r>
      <w:r w:rsidRPr="00DE3E9D">
        <w:rPr>
          <w:rFonts w:ascii="Book Antiqua" w:hAnsi="Book Antiqua" w:cstheme="majorHAnsi"/>
          <w:color w:val="000000" w:themeColor="text1"/>
          <w:sz w:val="24"/>
          <w:szCs w:val="24"/>
          <w:lang w:val="en-GB"/>
        </w:rPr>
        <w:t>“The Existence of Customary Crimes in National Law</w:t>
      </w:r>
      <w:r>
        <w:rPr>
          <w:rFonts w:ascii="Book Antiqua" w:hAnsi="Book Antiqua" w:cstheme="majorHAnsi"/>
          <w:color w:val="000000" w:themeColor="text1"/>
          <w:sz w:val="24"/>
          <w:szCs w:val="24"/>
          <w:lang w:val="en-GB"/>
        </w:rPr>
        <w:t>.</w:t>
      </w:r>
      <w:r w:rsidRPr="00DE3E9D">
        <w:rPr>
          <w:rFonts w:ascii="Book Antiqua" w:hAnsi="Book Antiqua" w:cstheme="majorHAnsi"/>
          <w:color w:val="000000" w:themeColor="text1"/>
          <w:sz w:val="24"/>
          <w:szCs w:val="24"/>
          <w:lang w:val="en-GB"/>
        </w:rPr>
        <w:t>”</w:t>
      </w:r>
      <w:proofErr w:type="gramEnd"/>
      <w:r w:rsidRPr="00DE3E9D">
        <w:rPr>
          <w:rFonts w:ascii="Book Antiqua" w:hAnsi="Book Antiqua" w:cstheme="majorHAns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Lex</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Crimen</w:t>
      </w:r>
      <w:proofErr w:type="spellEnd"/>
      <w:r w:rsidRPr="00DE3E9D">
        <w:rPr>
          <w:rFonts w:ascii="Book Antiqua" w:hAnsi="Book Antiqua" w:cstheme="majorHAnsi"/>
          <w:color w:val="000000" w:themeColor="text1"/>
          <w:sz w:val="24"/>
          <w:szCs w:val="24"/>
          <w:lang w:val="en-GB"/>
        </w:rPr>
        <w:t xml:space="preserve"> 01, no. 4 (2012): 24–40.</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Manfarisyah</w:t>
      </w:r>
      <w:proofErr w:type="spellEnd"/>
      <w:r w:rsidRPr="00DE3E9D">
        <w:rPr>
          <w:rFonts w:ascii="Book Antiqua" w:hAnsi="Book Antiqua" w:cstheme="majorHAnsi"/>
          <w:color w:val="000000" w:themeColor="text1"/>
          <w:sz w:val="24"/>
          <w:szCs w:val="24"/>
          <w:lang w:val="en-GB"/>
        </w:rPr>
        <w:t xml:space="preserve"> and </w:t>
      </w:r>
      <w:proofErr w:type="spellStart"/>
      <w:r w:rsidRPr="00DE3E9D">
        <w:rPr>
          <w:rFonts w:ascii="Book Antiqua" w:hAnsi="Book Antiqua" w:cstheme="majorHAnsi"/>
          <w:color w:val="000000" w:themeColor="text1"/>
          <w:sz w:val="24"/>
          <w:szCs w:val="24"/>
          <w:lang w:val="en-GB"/>
        </w:rPr>
        <w:t>Yulia</w:t>
      </w:r>
      <w:proofErr w:type="spellEnd"/>
      <w:r w:rsidRPr="00DE3E9D">
        <w:rPr>
          <w:rFonts w:ascii="Book Antiqua" w:hAnsi="Book Antiqua" w:cstheme="majorHAnsi"/>
          <w:color w:val="000000" w:themeColor="text1"/>
          <w:sz w:val="24"/>
          <w:szCs w:val="24"/>
          <w:lang w:val="en-GB"/>
        </w:rPr>
        <w:t xml:space="preserve">, “The </w:t>
      </w:r>
      <w:proofErr w:type="spellStart"/>
      <w:r w:rsidRPr="00DE3E9D">
        <w:rPr>
          <w:rFonts w:ascii="Book Antiqua" w:hAnsi="Book Antiqua" w:cstheme="majorHAnsi"/>
          <w:color w:val="000000" w:themeColor="text1"/>
          <w:sz w:val="24"/>
          <w:szCs w:val="24"/>
          <w:lang w:val="en-GB"/>
        </w:rPr>
        <w:t>Participationof</w:t>
      </w:r>
      <w:proofErr w:type="spellEnd"/>
      <w:r w:rsidRPr="00DE3E9D">
        <w:rPr>
          <w:rFonts w:ascii="Book Antiqua" w:hAnsi="Book Antiqua" w:cstheme="majorHAnsi"/>
          <w:color w:val="000000" w:themeColor="text1"/>
          <w:sz w:val="24"/>
          <w:szCs w:val="24"/>
          <w:lang w:val="en-GB"/>
        </w:rPr>
        <w:t xml:space="preserve"> Women in the Village </w:t>
      </w:r>
      <w:proofErr w:type="spellStart"/>
      <w:r w:rsidRPr="00DE3E9D">
        <w:rPr>
          <w:rFonts w:ascii="Book Antiqua" w:hAnsi="Book Antiqua" w:cstheme="majorHAnsi"/>
          <w:color w:val="000000" w:themeColor="text1"/>
          <w:sz w:val="24"/>
          <w:szCs w:val="24"/>
          <w:lang w:val="en-GB"/>
        </w:rPr>
        <w:t>Adat</w:t>
      </w:r>
      <w:proofErr w:type="spellEnd"/>
      <w:r w:rsidRPr="00DE3E9D">
        <w:rPr>
          <w:rFonts w:ascii="Book Antiqua" w:hAnsi="Book Antiqua" w:cstheme="majorHAnsi"/>
          <w:color w:val="000000" w:themeColor="text1"/>
          <w:sz w:val="24"/>
          <w:szCs w:val="24"/>
          <w:lang w:val="en-GB"/>
        </w:rPr>
        <w:t xml:space="preserve"> Justice: </w:t>
      </w:r>
      <w:proofErr w:type="gramStart"/>
      <w:r w:rsidRPr="00DE3E9D">
        <w:rPr>
          <w:rFonts w:ascii="Book Antiqua" w:hAnsi="Book Antiqua" w:cstheme="majorHAnsi"/>
          <w:color w:val="000000" w:themeColor="text1"/>
          <w:sz w:val="24"/>
          <w:szCs w:val="24"/>
          <w:lang w:val="en-GB"/>
        </w:rPr>
        <w:t>the  Regulations</w:t>
      </w:r>
      <w:proofErr w:type="gramEnd"/>
      <w:r w:rsidRPr="00DE3E9D">
        <w:rPr>
          <w:rFonts w:ascii="Book Antiqua" w:hAnsi="Book Antiqua" w:cstheme="majorHAnsi"/>
          <w:color w:val="000000" w:themeColor="text1"/>
          <w:sz w:val="24"/>
          <w:szCs w:val="24"/>
          <w:lang w:val="en-GB"/>
        </w:rPr>
        <w:t xml:space="preserve"> and Its Implementations in North Aceh Regency, “</w:t>
      </w:r>
      <w:r w:rsidRPr="000165E8">
        <w:rPr>
          <w:rFonts w:ascii="Book Antiqua" w:hAnsi="Book Antiqua" w:cstheme="majorHAnsi"/>
          <w:i/>
          <w:color w:val="000000" w:themeColor="text1"/>
          <w:sz w:val="24"/>
          <w:szCs w:val="24"/>
          <w:lang w:val="en-GB"/>
        </w:rPr>
        <w:t>Indian Journal of Public Health Research &amp; Development</w:t>
      </w:r>
      <w:r w:rsidRPr="00DE3E9D">
        <w:rPr>
          <w:rFonts w:ascii="Book Antiqua" w:hAnsi="Book Antiqua" w:cstheme="majorHAnsi"/>
          <w:color w:val="000000" w:themeColor="text1"/>
          <w:sz w:val="24"/>
          <w:szCs w:val="24"/>
          <w:lang w:val="en-GB"/>
        </w:rPr>
        <w:t xml:space="preserve"> 9, no. 12 (2018): 180-185.</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r w:rsidRPr="00DE3E9D">
        <w:rPr>
          <w:rFonts w:ascii="Book Antiqua" w:hAnsi="Book Antiqua" w:cstheme="majorHAnsi"/>
          <w:color w:val="000000" w:themeColor="text1"/>
          <w:sz w:val="24"/>
          <w:szCs w:val="24"/>
          <w:lang w:val="en-GB"/>
        </w:rPr>
        <w:t xml:space="preserve">Mansur, </w:t>
      </w:r>
      <w:proofErr w:type="gramStart"/>
      <w:r w:rsidRPr="00DE3E9D">
        <w:rPr>
          <w:rFonts w:ascii="Book Antiqua" w:hAnsi="Book Antiqua" w:cstheme="majorHAnsi"/>
          <w:color w:val="000000" w:themeColor="text1"/>
          <w:sz w:val="24"/>
          <w:szCs w:val="24"/>
          <w:lang w:val="en-GB"/>
        </w:rPr>
        <w:t>TM.</w:t>
      </w:r>
      <w:r>
        <w:rPr>
          <w:rFonts w:ascii="Book Antiqua" w:hAnsi="Book Antiqua" w:cstheme="majorHAnsi"/>
          <w:color w:val="000000" w:themeColor="text1"/>
          <w:sz w:val="24"/>
          <w:szCs w:val="24"/>
          <w:lang w:val="en-GB"/>
        </w:rPr>
        <w:t>,</w:t>
      </w:r>
      <w:proofErr w:type="gramEnd"/>
      <w:r w:rsidRPr="00DE3E9D">
        <w:rPr>
          <w:rFonts w:ascii="Book Antiqua" w:hAnsi="Book Antiqua" w:cstheme="majorHAnsi"/>
          <w:color w:val="000000" w:themeColor="text1"/>
          <w:sz w:val="24"/>
          <w:szCs w:val="24"/>
          <w:lang w:val="en-GB"/>
        </w:rPr>
        <w:t xml:space="preserve"> “A Conceptual Framework of the </w:t>
      </w:r>
      <w:proofErr w:type="spellStart"/>
      <w:r w:rsidRPr="00DE3E9D">
        <w:rPr>
          <w:rFonts w:ascii="Book Antiqua" w:hAnsi="Book Antiqua" w:cstheme="majorHAnsi"/>
          <w:color w:val="000000" w:themeColor="text1"/>
          <w:sz w:val="24"/>
          <w:szCs w:val="24"/>
          <w:lang w:val="en-GB"/>
        </w:rPr>
        <w:t>Adat</w:t>
      </w:r>
      <w:proofErr w:type="spellEnd"/>
      <w:r w:rsidRPr="00DE3E9D">
        <w:rPr>
          <w:rFonts w:ascii="Book Antiqua" w:hAnsi="Book Antiqua" w:cstheme="majorHAnsi"/>
          <w:color w:val="000000" w:themeColor="text1"/>
          <w:sz w:val="24"/>
          <w:szCs w:val="24"/>
          <w:lang w:val="en-GB"/>
        </w:rPr>
        <w:t xml:space="preserve"> Court within the Formal Court: A Case of the</w:t>
      </w:r>
      <w:r>
        <w:rPr>
          <w:rFonts w:ascii="Book Antiqua" w:hAnsi="Book Antiqua" w:cstheme="majorHAnsi"/>
          <w:color w:val="000000" w:themeColor="text1"/>
          <w:sz w:val="24"/>
          <w:szCs w:val="24"/>
          <w:lang w:val="en-GB"/>
        </w:rPr>
        <w:t xml:space="preserve"> </w:t>
      </w:r>
      <w:proofErr w:type="spellStart"/>
      <w:r>
        <w:rPr>
          <w:rFonts w:ascii="Book Antiqua" w:hAnsi="Book Antiqua" w:cstheme="majorHAnsi"/>
          <w:color w:val="000000" w:themeColor="text1"/>
          <w:sz w:val="24"/>
          <w:szCs w:val="24"/>
          <w:lang w:val="en-GB"/>
        </w:rPr>
        <w:t>Adat</w:t>
      </w:r>
      <w:proofErr w:type="spellEnd"/>
      <w:r>
        <w:rPr>
          <w:rFonts w:ascii="Book Antiqua" w:hAnsi="Book Antiqua" w:cstheme="majorHAnsi"/>
          <w:color w:val="000000" w:themeColor="text1"/>
          <w:sz w:val="24"/>
          <w:szCs w:val="24"/>
          <w:lang w:val="en-GB"/>
        </w:rPr>
        <w:t xml:space="preserve"> Aceh Court, in Indonesia.</w:t>
      </w:r>
      <w:r w:rsidRPr="00DE3E9D">
        <w:rPr>
          <w:rFonts w:ascii="Book Antiqua" w:hAnsi="Book Antiqua" w:cstheme="majorHAnsi"/>
          <w:color w:val="000000" w:themeColor="text1"/>
          <w:sz w:val="24"/>
          <w:szCs w:val="24"/>
          <w:lang w:val="en-GB"/>
        </w:rPr>
        <w:t xml:space="preserve">“ </w:t>
      </w:r>
      <w:r w:rsidRPr="000165E8">
        <w:rPr>
          <w:rFonts w:ascii="Book Antiqua" w:hAnsi="Book Antiqua" w:cstheme="majorHAnsi"/>
          <w:i/>
          <w:color w:val="000000" w:themeColor="text1"/>
          <w:sz w:val="24"/>
          <w:szCs w:val="24"/>
          <w:lang w:val="en-GB"/>
        </w:rPr>
        <w:t>SSRN Electronic Journal</w:t>
      </w:r>
      <w:r w:rsidRPr="00DE3E9D">
        <w:rPr>
          <w:rFonts w:ascii="Book Antiqua" w:hAnsi="Book Antiqua" w:cstheme="majorHAnsi"/>
          <w:color w:val="000000" w:themeColor="text1"/>
          <w:sz w:val="24"/>
          <w:szCs w:val="24"/>
          <w:lang w:val="en-GB"/>
        </w:rPr>
        <w:t xml:space="preserve"> 2, no. 1 (2018): 1–10. </w:t>
      </w:r>
      <w:proofErr w:type="spellStart"/>
      <w:r w:rsidRPr="00DE3E9D">
        <w:rPr>
          <w:rFonts w:ascii="Book Antiqua" w:hAnsi="Book Antiqua" w:cstheme="majorHAnsi"/>
          <w:color w:val="000000" w:themeColor="text1"/>
          <w:sz w:val="24"/>
          <w:szCs w:val="24"/>
          <w:lang w:val="en-GB"/>
        </w:rPr>
        <w:t>Doi</w:t>
      </w:r>
      <w:proofErr w:type="spellEnd"/>
      <w:r w:rsidRPr="00DE3E9D">
        <w:rPr>
          <w:rFonts w:ascii="Book Antiqua" w:hAnsi="Book Antiqua" w:cstheme="majorHAnsi"/>
          <w:color w:val="000000" w:themeColor="text1"/>
          <w:sz w:val="24"/>
          <w:szCs w:val="24"/>
          <w:lang w:val="en-GB"/>
        </w:rPr>
        <w:t>: 10.2139/ssrn.3113590.</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r w:rsidRPr="00DE3E9D">
        <w:rPr>
          <w:rFonts w:ascii="Book Antiqua" w:hAnsi="Book Antiqua" w:cstheme="majorHAnsi"/>
          <w:color w:val="000000" w:themeColor="text1"/>
          <w:sz w:val="24"/>
          <w:szCs w:val="24"/>
          <w:lang w:val="en-GB"/>
        </w:rPr>
        <w:t>Mansur,</w:t>
      </w:r>
      <w:r>
        <w:rPr>
          <w:rFonts w:ascii="Book Antiqua" w:hAnsi="Book Antiqua" w:cstheme="majorHAnsi"/>
          <w:color w:val="000000" w:themeColor="text1"/>
          <w:sz w:val="24"/>
          <w:szCs w:val="24"/>
          <w:lang w:val="en-GB"/>
        </w:rPr>
        <w:t xml:space="preserve"> </w:t>
      </w:r>
      <w:proofErr w:type="gramStart"/>
      <w:r>
        <w:rPr>
          <w:rFonts w:ascii="Book Antiqua" w:hAnsi="Book Antiqua" w:cstheme="majorHAnsi"/>
          <w:color w:val="000000" w:themeColor="text1"/>
          <w:sz w:val="24"/>
          <w:szCs w:val="24"/>
          <w:lang w:val="en-GB"/>
        </w:rPr>
        <w:t>TM.,</w:t>
      </w:r>
      <w:proofErr w:type="gramEnd"/>
      <w:r w:rsidRPr="00DE3E9D">
        <w:rPr>
          <w:rFonts w:ascii="Book Antiqua" w:hAnsi="Book Antiqua" w:cstheme="majorHAnsi"/>
          <w:color w:val="000000" w:themeColor="text1"/>
          <w:sz w:val="24"/>
          <w:szCs w:val="24"/>
          <w:lang w:val="en-GB"/>
        </w:rPr>
        <w:t xml:space="preserve"> “Juridical Study of Indigenous Courts in Aceh</w:t>
      </w:r>
      <w:r>
        <w:rPr>
          <w:rFonts w:ascii="Book Antiqua" w:hAnsi="Book Antiqua" w:cstheme="majorHAnsi"/>
          <w:color w:val="000000" w:themeColor="text1"/>
          <w:sz w:val="24"/>
          <w:szCs w:val="24"/>
          <w:lang w:val="en-GB"/>
        </w:rPr>
        <w:t>.</w:t>
      </w:r>
      <w:r w:rsidRPr="00DE3E9D">
        <w:rPr>
          <w:rFonts w:ascii="Book Antiqua" w:hAnsi="Book Antiqua" w:cstheme="majorHAnsi"/>
          <w:color w:val="000000" w:themeColor="text1"/>
          <w:sz w:val="24"/>
          <w:szCs w:val="24"/>
          <w:lang w:val="en-GB"/>
        </w:rPr>
        <w:t xml:space="preserve">” </w:t>
      </w:r>
      <w:r w:rsidRPr="000165E8">
        <w:rPr>
          <w:rFonts w:ascii="Book Antiqua" w:hAnsi="Book Antiqua" w:cstheme="majorHAnsi"/>
          <w:i/>
          <w:color w:val="000000" w:themeColor="text1"/>
          <w:sz w:val="24"/>
          <w:szCs w:val="24"/>
          <w:lang w:val="en-GB"/>
        </w:rPr>
        <w:t xml:space="preserve">Journal of Indonesian </w:t>
      </w:r>
      <w:proofErr w:type="spellStart"/>
      <w:r w:rsidRPr="000165E8">
        <w:rPr>
          <w:rFonts w:ascii="Book Antiqua" w:hAnsi="Book Antiqua" w:cstheme="majorHAnsi"/>
          <w:i/>
          <w:color w:val="000000" w:themeColor="text1"/>
          <w:sz w:val="24"/>
          <w:szCs w:val="24"/>
          <w:lang w:val="en-GB"/>
        </w:rPr>
        <w:t>Adat</w:t>
      </w:r>
      <w:proofErr w:type="spellEnd"/>
      <w:r w:rsidRPr="000165E8">
        <w:rPr>
          <w:rFonts w:ascii="Book Antiqua" w:hAnsi="Book Antiqua" w:cstheme="majorHAnsi"/>
          <w:i/>
          <w:color w:val="000000" w:themeColor="text1"/>
          <w:sz w:val="24"/>
          <w:szCs w:val="24"/>
          <w:lang w:val="en-GB"/>
        </w:rPr>
        <w:t xml:space="preserve"> Law (JIAL)</w:t>
      </w:r>
      <w:r w:rsidRPr="00DE3E9D">
        <w:rPr>
          <w:rFonts w:ascii="Book Antiqua" w:hAnsi="Book Antiqua" w:cstheme="majorHAnsi"/>
          <w:color w:val="000000" w:themeColor="text1"/>
          <w:sz w:val="24"/>
          <w:szCs w:val="24"/>
          <w:lang w:val="en-GB"/>
        </w:rPr>
        <w:t xml:space="preserve"> 2, no. 3 (2018b): 23–47. </w:t>
      </w:r>
      <w:proofErr w:type="spellStart"/>
      <w:r w:rsidRPr="00DE3E9D">
        <w:rPr>
          <w:rFonts w:ascii="Book Antiqua" w:hAnsi="Book Antiqua" w:cstheme="majorHAnsi"/>
          <w:color w:val="000000" w:themeColor="text1"/>
          <w:sz w:val="24"/>
          <w:szCs w:val="24"/>
          <w:lang w:val="en-GB"/>
        </w:rPr>
        <w:t>Doi</w:t>
      </w:r>
      <w:proofErr w:type="spellEnd"/>
      <w:r w:rsidRPr="00DE3E9D">
        <w:rPr>
          <w:rFonts w:ascii="Book Antiqua" w:hAnsi="Book Antiqua" w:cstheme="majorHAnsi"/>
          <w:color w:val="000000" w:themeColor="text1"/>
          <w:sz w:val="24"/>
          <w:szCs w:val="24"/>
          <w:lang w:val="en-GB"/>
        </w:rPr>
        <w:t>: 10.46816/jial.v2i3.6.</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r w:rsidRPr="00DE3E9D">
        <w:rPr>
          <w:rFonts w:ascii="Book Antiqua" w:hAnsi="Book Antiqua" w:cstheme="majorHAnsi"/>
          <w:color w:val="000000" w:themeColor="text1"/>
          <w:sz w:val="24"/>
          <w:szCs w:val="24"/>
          <w:lang w:val="en-GB"/>
        </w:rPr>
        <w:t xml:space="preserve">Mansur, </w:t>
      </w:r>
      <w:proofErr w:type="gramStart"/>
      <w:r w:rsidRPr="00DE3E9D">
        <w:rPr>
          <w:rFonts w:ascii="Book Antiqua" w:hAnsi="Book Antiqua" w:cstheme="majorHAnsi"/>
          <w:color w:val="000000" w:themeColor="text1"/>
          <w:sz w:val="24"/>
          <w:szCs w:val="24"/>
          <w:lang w:val="en-GB"/>
        </w:rPr>
        <w:t>TM.</w:t>
      </w:r>
      <w:r>
        <w:rPr>
          <w:rFonts w:ascii="Book Antiqua" w:hAnsi="Book Antiqua" w:cstheme="majorHAnsi"/>
          <w:color w:val="000000" w:themeColor="text1"/>
          <w:sz w:val="24"/>
          <w:szCs w:val="24"/>
          <w:lang w:val="en-GB"/>
        </w:rPr>
        <w:t>,</w:t>
      </w:r>
      <w:proofErr w:type="gramEnd"/>
      <w:r w:rsidRPr="00DE3E9D">
        <w:rPr>
          <w:rFonts w:ascii="Book Antiqua" w:hAnsi="Book Antiqua" w:cstheme="majorHAnsi"/>
          <w:color w:val="000000" w:themeColor="text1"/>
          <w:sz w:val="24"/>
          <w:szCs w:val="24"/>
          <w:lang w:val="en-GB"/>
        </w:rPr>
        <w:t xml:space="preserve"> et al., “The effectiveness of the implementation of customary fines in settlement o</w:t>
      </w:r>
      <w:r>
        <w:rPr>
          <w:rFonts w:ascii="Book Antiqua" w:hAnsi="Book Antiqua" w:cstheme="majorHAnsi"/>
          <w:color w:val="000000" w:themeColor="text1"/>
          <w:sz w:val="24"/>
          <w:szCs w:val="24"/>
          <w:lang w:val="en-GB"/>
        </w:rPr>
        <w:t>f seclusion cases in Banda Aceh.</w:t>
      </w:r>
      <w:r w:rsidRPr="00DE3E9D">
        <w:rPr>
          <w:rFonts w:ascii="Book Antiqua" w:hAnsi="Book Antiqua" w:cstheme="majorHAns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Sriwijaya</w:t>
      </w:r>
      <w:proofErr w:type="spellEnd"/>
      <w:r w:rsidRPr="000165E8">
        <w:rPr>
          <w:rFonts w:ascii="Book Antiqua" w:hAnsi="Book Antiqua" w:cstheme="majorHAnsi"/>
          <w:i/>
          <w:color w:val="000000" w:themeColor="text1"/>
          <w:sz w:val="24"/>
          <w:szCs w:val="24"/>
          <w:lang w:val="en-GB"/>
        </w:rPr>
        <w:t xml:space="preserve"> Law Review</w:t>
      </w:r>
      <w:r w:rsidRPr="00DE3E9D">
        <w:rPr>
          <w:rFonts w:ascii="Book Antiqua" w:hAnsi="Book Antiqua" w:cstheme="majorHAnsi"/>
          <w:color w:val="000000" w:themeColor="text1"/>
          <w:sz w:val="24"/>
          <w:szCs w:val="24"/>
          <w:lang w:val="en-GB"/>
        </w:rPr>
        <w:t xml:space="preserve"> 4, no. 1 (2020): 52–61. </w:t>
      </w:r>
      <w:proofErr w:type="spellStart"/>
      <w:r w:rsidRPr="00DE3E9D">
        <w:rPr>
          <w:rFonts w:ascii="Book Antiqua" w:hAnsi="Book Antiqua" w:cstheme="majorHAnsi"/>
          <w:color w:val="000000" w:themeColor="text1"/>
          <w:sz w:val="24"/>
          <w:szCs w:val="24"/>
          <w:lang w:val="en-GB"/>
        </w:rPr>
        <w:t>Doi</w:t>
      </w:r>
      <w:proofErr w:type="spellEnd"/>
      <w:r w:rsidRPr="00DE3E9D">
        <w:rPr>
          <w:rFonts w:ascii="Book Antiqua" w:hAnsi="Book Antiqua" w:cstheme="majorHAnsi"/>
          <w:color w:val="000000" w:themeColor="text1"/>
          <w:sz w:val="24"/>
          <w:szCs w:val="24"/>
          <w:lang w:val="en-GB"/>
        </w:rPr>
        <w:t>: 10.28946/slrev.Vol4.Iss2.221.pp52-61.</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Sanur</w:t>
      </w:r>
      <w:proofErr w:type="spellEnd"/>
      <w:r>
        <w:rPr>
          <w:rFonts w:ascii="Book Antiqua" w:hAnsi="Book Antiqua" w:cstheme="majorHAnsi"/>
          <w:color w:val="000000" w:themeColor="text1"/>
          <w:sz w:val="24"/>
          <w:szCs w:val="24"/>
          <w:lang w:val="en-GB"/>
        </w:rPr>
        <w:t>, D.</w:t>
      </w:r>
      <w:r w:rsidRPr="00DE3E9D">
        <w:rPr>
          <w:rFonts w:ascii="Book Antiqua" w:hAnsi="Book Antiqua" w:cstheme="majorHAnsi"/>
          <w:color w:val="000000" w:themeColor="text1"/>
          <w:sz w:val="24"/>
          <w:szCs w:val="24"/>
          <w:lang w:val="en-GB"/>
        </w:rPr>
        <w:t xml:space="preserve">, “Implementation of Special Autonomy Policies in Aceh Implementation of Special Autonomy Policies in Aceh,” </w:t>
      </w:r>
      <w:proofErr w:type="spellStart"/>
      <w:r w:rsidRPr="000165E8">
        <w:rPr>
          <w:rFonts w:ascii="Book Antiqua" w:hAnsi="Book Antiqua" w:cstheme="majorHAnsi"/>
          <w:i/>
          <w:color w:val="000000" w:themeColor="text1"/>
          <w:sz w:val="24"/>
          <w:szCs w:val="24"/>
          <w:lang w:val="en-GB"/>
        </w:rPr>
        <w:t>Jurnal</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Politica</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Masalah</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Politik</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Dalam</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Negeri</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dan</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Hubungan</w:t>
      </w:r>
      <w:proofErr w:type="spellEnd"/>
      <w:r w:rsidRPr="000165E8">
        <w:rPr>
          <w:rFonts w:ascii="Book Antiqua" w:hAnsi="Book Antiqua" w:cstheme="majorHAnsi"/>
          <w:i/>
          <w:color w:val="000000" w:themeColor="text1"/>
          <w:sz w:val="24"/>
          <w:szCs w:val="24"/>
          <w:lang w:val="en-GB"/>
        </w:rPr>
        <w:t xml:space="preserve"> </w:t>
      </w:r>
      <w:proofErr w:type="spellStart"/>
      <w:r w:rsidRPr="000165E8">
        <w:rPr>
          <w:rFonts w:ascii="Book Antiqua" w:hAnsi="Book Antiqua" w:cstheme="majorHAnsi"/>
          <w:i/>
          <w:color w:val="000000" w:themeColor="text1"/>
          <w:sz w:val="24"/>
          <w:szCs w:val="24"/>
          <w:lang w:val="en-GB"/>
        </w:rPr>
        <w:t>Internasional</w:t>
      </w:r>
      <w:proofErr w:type="spellEnd"/>
      <w:r w:rsidRPr="00DE3E9D">
        <w:rPr>
          <w:rFonts w:ascii="Book Antiqua" w:hAnsi="Book Antiqua" w:cstheme="majorHAnsi"/>
          <w:color w:val="000000" w:themeColor="text1"/>
          <w:sz w:val="24"/>
          <w:szCs w:val="24"/>
          <w:lang w:val="en-GB"/>
        </w:rPr>
        <w:t xml:space="preserve"> 11, no. 1 (2020): 65–83. </w:t>
      </w:r>
      <w:proofErr w:type="spellStart"/>
      <w:proofErr w:type="gramStart"/>
      <w:r w:rsidRPr="00DE3E9D">
        <w:rPr>
          <w:rFonts w:ascii="Book Antiqua" w:hAnsi="Book Antiqua" w:cstheme="majorHAnsi"/>
          <w:color w:val="000000" w:themeColor="text1"/>
          <w:sz w:val="24"/>
          <w:szCs w:val="24"/>
          <w:lang w:val="en-GB"/>
        </w:rPr>
        <w:t>doi</w:t>
      </w:r>
      <w:proofErr w:type="spellEnd"/>
      <w:proofErr w:type="gramEnd"/>
      <w:r w:rsidRPr="00DE3E9D">
        <w:rPr>
          <w:rFonts w:ascii="Book Antiqua" w:hAnsi="Book Antiqua" w:cstheme="majorHAnsi"/>
          <w:color w:val="000000" w:themeColor="text1"/>
          <w:sz w:val="24"/>
          <w:szCs w:val="24"/>
          <w:lang w:val="en-GB"/>
        </w:rPr>
        <w:t>: 10.22212/jp.v11i1.1580.</w:t>
      </w:r>
    </w:p>
    <w:p w:rsidR="000165E8" w:rsidRPr="00DE3E9D" w:rsidRDefault="000165E8" w:rsidP="00DE3E9D">
      <w:pPr>
        <w:spacing w:after="120" w:line="240" w:lineRule="auto"/>
        <w:ind w:left="547" w:hanging="547"/>
        <w:jc w:val="both"/>
        <w:rPr>
          <w:rFonts w:ascii="Book Antiqua" w:hAnsi="Book Antiqua" w:cstheme="majorHAnsi"/>
          <w:color w:val="000000" w:themeColor="text1"/>
          <w:sz w:val="24"/>
          <w:szCs w:val="24"/>
          <w:lang w:val="en-GB"/>
        </w:rPr>
      </w:pPr>
      <w:r w:rsidRPr="00DE3E9D">
        <w:rPr>
          <w:rFonts w:ascii="Book Antiqua" w:hAnsi="Book Antiqua" w:cstheme="majorHAnsi"/>
          <w:color w:val="000000" w:themeColor="text1"/>
          <w:sz w:val="24"/>
          <w:szCs w:val="24"/>
          <w:lang w:val="en-GB"/>
        </w:rPr>
        <w:t>Suzanne E. R</w:t>
      </w:r>
      <w:r>
        <w:rPr>
          <w:rFonts w:ascii="Book Antiqua" w:hAnsi="Book Antiqua" w:cstheme="majorHAnsi"/>
          <w:color w:val="000000" w:themeColor="text1"/>
          <w:sz w:val="24"/>
          <w:szCs w:val="24"/>
          <w:lang w:val="en-GB"/>
        </w:rPr>
        <w:t>.</w:t>
      </w:r>
      <w:r w:rsidRPr="00DE3E9D">
        <w:rPr>
          <w:rFonts w:ascii="Book Antiqua" w:hAnsi="Book Antiqua" w:cstheme="majorHAnsi"/>
          <w:color w:val="000000" w:themeColor="text1"/>
          <w:sz w:val="24"/>
          <w:szCs w:val="24"/>
          <w:lang w:val="en-GB"/>
        </w:rPr>
        <w:t xml:space="preserve">, "Legal Research, Legal Analysis, and Legal Writing: Putting Law School into Practice," </w:t>
      </w:r>
      <w:r w:rsidRPr="000165E8">
        <w:rPr>
          <w:rFonts w:ascii="Book Antiqua" w:hAnsi="Book Antiqua" w:cstheme="majorHAnsi"/>
          <w:i/>
          <w:color w:val="000000" w:themeColor="text1"/>
          <w:sz w:val="24"/>
          <w:szCs w:val="24"/>
          <w:lang w:val="en-GB"/>
        </w:rPr>
        <w:t xml:space="preserve">SSRN </w:t>
      </w:r>
      <w:proofErr w:type="spellStart"/>
      <w:r w:rsidRPr="000165E8">
        <w:rPr>
          <w:rFonts w:ascii="Book Antiqua" w:hAnsi="Book Antiqua" w:cstheme="majorHAnsi"/>
          <w:i/>
          <w:color w:val="000000" w:themeColor="text1"/>
          <w:sz w:val="24"/>
          <w:szCs w:val="24"/>
          <w:lang w:val="en-GB"/>
        </w:rPr>
        <w:t>ELibrary</w:t>
      </w:r>
      <w:proofErr w:type="spellEnd"/>
      <w:r w:rsidRPr="00DE3E9D">
        <w:rPr>
          <w:rFonts w:ascii="Book Antiqua" w:hAnsi="Book Antiqua" w:cstheme="majorHAnsi"/>
          <w:color w:val="000000" w:themeColor="text1"/>
          <w:sz w:val="24"/>
          <w:szCs w:val="24"/>
          <w:lang w:val="en-GB"/>
        </w:rPr>
        <w:t>, 1193, no. 2000 (2019): 1–19.Doi: http://dx.doi.org/10.2139/ssrn.1223682</w:t>
      </w:r>
    </w:p>
    <w:p w:rsidR="000165E8" w:rsidRPr="00A26219" w:rsidRDefault="000165E8" w:rsidP="00DE3E9D">
      <w:pPr>
        <w:spacing w:after="120" w:line="240" w:lineRule="auto"/>
        <w:ind w:left="547" w:hanging="547"/>
        <w:jc w:val="both"/>
        <w:rPr>
          <w:rFonts w:ascii="Book Antiqua" w:hAnsi="Book Antiqua" w:cstheme="majorHAnsi"/>
          <w:color w:val="000000" w:themeColor="text1"/>
          <w:sz w:val="24"/>
          <w:szCs w:val="24"/>
          <w:lang w:val="en-GB"/>
        </w:rPr>
      </w:pPr>
      <w:proofErr w:type="spellStart"/>
      <w:r w:rsidRPr="00DE3E9D">
        <w:rPr>
          <w:rFonts w:ascii="Book Antiqua" w:hAnsi="Book Antiqua" w:cstheme="majorHAnsi"/>
          <w:color w:val="000000" w:themeColor="text1"/>
          <w:sz w:val="24"/>
          <w:szCs w:val="24"/>
          <w:lang w:val="en-GB"/>
        </w:rPr>
        <w:t>Yusrizal</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Mukhlis</w:t>
      </w:r>
      <w:proofErr w:type="spellEnd"/>
      <w:r w:rsidRPr="00DE3E9D">
        <w:rPr>
          <w:rFonts w:ascii="Book Antiqua" w:hAnsi="Book Antiqua" w:cstheme="majorHAnsi"/>
          <w:color w:val="000000" w:themeColor="text1"/>
          <w:sz w:val="24"/>
          <w:szCs w:val="24"/>
          <w:lang w:val="en-GB"/>
        </w:rPr>
        <w:t xml:space="preserve"> and </w:t>
      </w:r>
      <w:proofErr w:type="spellStart"/>
      <w:r w:rsidRPr="00DE3E9D">
        <w:rPr>
          <w:rFonts w:ascii="Book Antiqua" w:hAnsi="Book Antiqua" w:cstheme="majorHAnsi"/>
          <w:color w:val="000000" w:themeColor="text1"/>
          <w:sz w:val="24"/>
          <w:szCs w:val="24"/>
          <w:lang w:val="en-GB"/>
        </w:rPr>
        <w:t>Amalia</w:t>
      </w:r>
      <w:proofErr w:type="spellEnd"/>
      <w:r w:rsidRPr="00DE3E9D">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N.</w:t>
      </w:r>
      <w:proofErr w:type="gramStart"/>
      <w:r>
        <w:rPr>
          <w:rFonts w:ascii="Book Antiqua" w:hAnsi="Book Antiqua" w:cstheme="majorHAnsi"/>
          <w:color w:val="000000" w:themeColor="text1"/>
          <w:sz w:val="24"/>
          <w:szCs w:val="24"/>
          <w:lang w:val="en-GB"/>
        </w:rPr>
        <w:t>,</w:t>
      </w:r>
      <w:r w:rsidRPr="00DE3E9D">
        <w:rPr>
          <w:rFonts w:ascii="Book Antiqua" w:hAnsi="Book Antiqua" w:cstheme="majorHAnsi"/>
          <w:color w:val="000000" w:themeColor="text1"/>
          <w:sz w:val="24"/>
          <w:szCs w:val="24"/>
          <w:lang w:val="en-GB"/>
        </w:rPr>
        <w:t>“</w:t>
      </w:r>
      <w:proofErr w:type="spellStart"/>
      <w:proofErr w:type="gramEnd"/>
      <w:r w:rsidRPr="00DE3E9D">
        <w:rPr>
          <w:rFonts w:ascii="Book Antiqua" w:hAnsi="Book Antiqua" w:cstheme="majorHAnsi"/>
          <w:color w:val="000000" w:themeColor="text1"/>
          <w:sz w:val="24"/>
          <w:szCs w:val="24"/>
          <w:lang w:val="en-GB"/>
        </w:rPr>
        <w:t>Adat</w:t>
      </w:r>
      <w:proofErr w:type="spellEnd"/>
      <w:r w:rsidRPr="00DE3E9D">
        <w:rPr>
          <w:rFonts w:ascii="Book Antiqua" w:hAnsi="Book Antiqua" w:cstheme="majorHAnsi"/>
          <w:color w:val="000000" w:themeColor="text1"/>
          <w:sz w:val="24"/>
          <w:szCs w:val="24"/>
          <w:lang w:val="en-GB"/>
        </w:rPr>
        <w:t xml:space="preserve"> court </w:t>
      </w:r>
      <w:proofErr w:type="spellStart"/>
      <w:r w:rsidRPr="00DE3E9D">
        <w:rPr>
          <w:rFonts w:ascii="Book Antiqua" w:hAnsi="Book Antiqua" w:cstheme="majorHAnsi"/>
          <w:color w:val="000000" w:themeColor="text1"/>
          <w:sz w:val="24"/>
          <w:szCs w:val="24"/>
          <w:lang w:val="en-GB"/>
        </w:rPr>
        <w:t>vs</w:t>
      </w:r>
      <w:proofErr w:type="spellEnd"/>
      <w:r w:rsidRPr="00DE3E9D">
        <w:rPr>
          <w:rFonts w:ascii="Book Antiqua" w:hAnsi="Book Antiqua" w:cstheme="majorHAnsi"/>
          <w:color w:val="000000" w:themeColor="text1"/>
          <w:sz w:val="24"/>
          <w:szCs w:val="24"/>
          <w:lang w:val="en-GB"/>
        </w:rPr>
        <w:t xml:space="preserve"> </w:t>
      </w:r>
      <w:proofErr w:type="spellStart"/>
      <w:r w:rsidRPr="00DE3E9D">
        <w:rPr>
          <w:rFonts w:ascii="Book Antiqua" w:hAnsi="Book Antiqua" w:cstheme="majorHAnsi"/>
          <w:color w:val="000000" w:themeColor="text1"/>
          <w:sz w:val="24"/>
          <w:szCs w:val="24"/>
          <w:lang w:val="en-GB"/>
        </w:rPr>
        <w:t>syar’iyah</w:t>
      </w:r>
      <w:proofErr w:type="spellEnd"/>
      <w:r w:rsidRPr="00DE3E9D">
        <w:rPr>
          <w:rFonts w:ascii="Book Antiqua" w:hAnsi="Book Antiqua" w:cstheme="majorHAnsi"/>
          <w:color w:val="000000" w:themeColor="text1"/>
          <w:sz w:val="24"/>
          <w:szCs w:val="24"/>
          <w:lang w:val="en-GB"/>
        </w:rPr>
        <w:t xml:space="preserve"> court: Study of the legal culture of </w:t>
      </w:r>
      <w:proofErr w:type="spellStart"/>
      <w:r w:rsidRPr="00DE3E9D">
        <w:rPr>
          <w:rFonts w:ascii="Book Antiqua" w:hAnsi="Book Antiqua" w:cstheme="majorHAnsi"/>
          <w:color w:val="000000" w:themeColor="text1"/>
          <w:sz w:val="24"/>
          <w:szCs w:val="24"/>
          <w:lang w:val="en-GB"/>
        </w:rPr>
        <w:t>aceh</w:t>
      </w:r>
      <w:proofErr w:type="spellEnd"/>
      <w:r w:rsidRPr="00DE3E9D">
        <w:rPr>
          <w:rFonts w:ascii="Book Antiqua" w:hAnsi="Book Antiqua" w:cstheme="majorHAnsi"/>
          <w:color w:val="000000" w:themeColor="text1"/>
          <w:sz w:val="24"/>
          <w:szCs w:val="24"/>
          <w:lang w:val="en-GB"/>
        </w:rPr>
        <w:t xml:space="preserve"> communities completing the </w:t>
      </w:r>
      <w:proofErr w:type="spellStart"/>
      <w:r w:rsidRPr="00DE3E9D">
        <w:rPr>
          <w:rFonts w:ascii="Book Antiqua" w:hAnsi="Book Antiqua" w:cstheme="majorHAnsi"/>
          <w:color w:val="000000" w:themeColor="text1"/>
          <w:sz w:val="24"/>
          <w:szCs w:val="24"/>
          <w:lang w:val="en-GB"/>
        </w:rPr>
        <w:t>khalwat</w:t>
      </w:r>
      <w:proofErr w:type="spellEnd"/>
      <w:r w:rsidRPr="00DE3E9D">
        <w:rPr>
          <w:rFonts w:ascii="Book Antiqua" w:hAnsi="Book Antiqua" w:cstheme="majorHAnsi"/>
          <w:color w:val="000000" w:themeColor="text1"/>
          <w:sz w:val="24"/>
          <w:szCs w:val="24"/>
          <w:lang w:val="en-GB"/>
        </w:rPr>
        <w:t xml:space="preserve"> cases</w:t>
      </w:r>
      <w:r>
        <w:rPr>
          <w:rFonts w:ascii="Book Antiqua" w:hAnsi="Book Antiqua" w:cstheme="majorHAnsi"/>
          <w:color w:val="000000" w:themeColor="text1"/>
          <w:sz w:val="24"/>
          <w:szCs w:val="24"/>
          <w:lang w:val="en-GB"/>
        </w:rPr>
        <w:t>.</w:t>
      </w:r>
      <w:r w:rsidRPr="00DE3E9D">
        <w:rPr>
          <w:rFonts w:ascii="Book Antiqua" w:hAnsi="Book Antiqua" w:cstheme="majorHAnsi"/>
          <w:color w:val="000000" w:themeColor="text1"/>
          <w:sz w:val="24"/>
          <w:szCs w:val="24"/>
          <w:lang w:val="en-GB"/>
        </w:rPr>
        <w:t xml:space="preserve">” </w:t>
      </w:r>
      <w:r w:rsidRPr="000165E8">
        <w:rPr>
          <w:rFonts w:ascii="Book Antiqua" w:hAnsi="Book Antiqua" w:cstheme="majorHAnsi"/>
          <w:i/>
          <w:color w:val="000000" w:themeColor="text1"/>
          <w:sz w:val="24"/>
          <w:szCs w:val="24"/>
          <w:lang w:val="en-GB"/>
        </w:rPr>
        <w:t>International Journal of Recent Technology and Engineering</w:t>
      </w:r>
      <w:r w:rsidRPr="00DE3E9D">
        <w:rPr>
          <w:rFonts w:ascii="Book Antiqua" w:hAnsi="Book Antiqua" w:cstheme="majorHAnsi"/>
          <w:color w:val="000000" w:themeColor="text1"/>
          <w:sz w:val="24"/>
          <w:szCs w:val="24"/>
          <w:lang w:val="en-GB"/>
        </w:rPr>
        <w:t xml:space="preserve"> 7, no. 6 (2019): 1367–1370</w:t>
      </w:r>
      <w:r w:rsidRPr="00A26219">
        <w:rPr>
          <w:rFonts w:ascii="Book Antiqua" w:hAnsi="Book Antiqua" w:cstheme="majorHAnsi"/>
          <w:color w:val="000000" w:themeColor="text1"/>
          <w:sz w:val="24"/>
          <w:szCs w:val="24"/>
          <w:lang w:val="en-GB"/>
        </w:rPr>
        <w:t>.</w:t>
      </w:r>
    </w:p>
    <w:p w:rsidR="000165E8" w:rsidRDefault="000165E8" w:rsidP="00A26219">
      <w:pPr>
        <w:spacing w:after="120" w:line="240" w:lineRule="auto"/>
        <w:rPr>
          <w:rFonts w:ascii="Book Antiqua" w:hAnsi="Book Antiqua" w:cstheme="majorHAnsi"/>
          <w:i/>
          <w:color w:val="000000" w:themeColor="text1"/>
          <w:sz w:val="24"/>
          <w:szCs w:val="24"/>
          <w:lang w:val="en-GB"/>
        </w:rPr>
      </w:pPr>
    </w:p>
    <w:p w:rsidR="00A26219" w:rsidRPr="00A26219" w:rsidRDefault="00A26219" w:rsidP="00A26219">
      <w:pPr>
        <w:spacing w:after="120" w:line="240" w:lineRule="auto"/>
        <w:rPr>
          <w:rFonts w:ascii="Book Antiqua" w:hAnsi="Book Antiqua" w:cstheme="majorHAnsi"/>
          <w:i/>
          <w:color w:val="000000" w:themeColor="text1"/>
          <w:sz w:val="24"/>
          <w:szCs w:val="24"/>
          <w:lang w:val="en-GB"/>
        </w:rPr>
      </w:pPr>
      <w:r w:rsidRPr="00A26219">
        <w:rPr>
          <w:rFonts w:ascii="Book Antiqua" w:hAnsi="Book Antiqua" w:cstheme="majorHAnsi"/>
          <w:i/>
          <w:color w:val="000000" w:themeColor="text1"/>
          <w:sz w:val="24"/>
          <w:szCs w:val="24"/>
          <w:lang w:val="en-GB"/>
        </w:rPr>
        <w:t>Book</w:t>
      </w:r>
    </w:p>
    <w:p w:rsidR="00DE3E9D" w:rsidRPr="00DE3E9D" w:rsidRDefault="00DE3E9D" w:rsidP="00DE3E9D">
      <w:pPr>
        <w:pStyle w:val="FootnoteText"/>
        <w:tabs>
          <w:tab w:val="left" w:pos="567"/>
        </w:tabs>
        <w:spacing w:after="120"/>
        <w:ind w:left="567" w:hanging="567"/>
        <w:jc w:val="both"/>
        <w:rPr>
          <w:rFonts w:ascii="Book Antiqua" w:hAnsi="Book Antiqua"/>
          <w:sz w:val="24"/>
          <w:szCs w:val="24"/>
        </w:rPr>
      </w:pPr>
      <w:proofErr w:type="spellStart"/>
      <w:proofErr w:type="gramStart"/>
      <w:r w:rsidRPr="00DE3E9D">
        <w:rPr>
          <w:rFonts w:ascii="Book Antiqua" w:hAnsi="Book Antiqua"/>
          <w:sz w:val="24"/>
          <w:szCs w:val="24"/>
        </w:rPr>
        <w:t>Badan</w:t>
      </w:r>
      <w:proofErr w:type="spellEnd"/>
      <w:r w:rsidRPr="00DE3E9D">
        <w:rPr>
          <w:rFonts w:ascii="Book Antiqua" w:hAnsi="Book Antiqua"/>
          <w:sz w:val="24"/>
          <w:szCs w:val="24"/>
        </w:rPr>
        <w:t xml:space="preserve"> </w:t>
      </w:r>
      <w:proofErr w:type="spellStart"/>
      <w:r w:rsidRPr="00DE3E9D">
        <w:rPr>
          <w:rFonts w:ascii="Book Antiqua" w:hAnsi="Book Antiqua"/>
          <w:sz w:val="24"/>
          <w:szCs w:val="24"/>
        </w:rPr>
        <w:t>Statistik</w:t>
      </w:r>
      <w:proofErr w:type="spellEnd"/>
      <w:r w:rsidRPr="00DE3E9D">
        <w:rPr>
          <w:rFonts w:ascii="Book Antiqua" w:hAnsi="Book Antiqua"/>
          <w:sz w:val="24"/>
          <w:szCs w:val="24"/>
        </w:rPr>
        <w:t xml:space="preserve"> Indonesia</w:t>
      </w:r>
      <w:r w:rsidR="001648BA">
        <w:rPr>
          <w:rFonts w:ascii="Book Antiqua" w:hAnsi="Book Antiqua"/>
          <w:sz w:val="24"/>
          <w:szCs w:val="24"/>
        </w:rPr>
        <w:t>.</w:t>
      </w:r>
      <w:proofErr w:type="gramEnd"/>
      <w:r w:rsidRPr="00DE3E9D">
        <w:rPr>
          <w:rFonts w:ascii="Book Antiqua" w:hAnsi="Book Antiqua"/>
          <w:sz w:val="24"/>
          <w:szCs w:val="24"/>
        </w:rPr>
        <w:t xml:space="preserve"> </w:t>
      </w:r>
      <w:proofErr w:type="gramStart"/>
      <w:r w:rsidRPr="00DE3E9D">
        <w:rPr>
          <w:rFonts w:ascii="Book Antiqua" w:hAnsi="Book Antiqua"/>
          <w:i/>
          <w:sz w:val="24"/>
          <w:szCs w:val="24"/>
        </w:rPr>
        <w:t>Indonesia Statistics 2020</w:t>
      </w:r>
      <w:r w:rsidR="001648BA">
        <w:rPr>
          <w:rFonts w:ascii="Book Antiqua" w:hAnsi="Book Antiqua"/>
          <w:sz w:val="24"/>
          <w:szCs w:val="24"/>
        </w:rPr>
        <w:t>.</w:t>
      </w:r>
      <w:proofErr w:type="gramEnd"/>
      <w:r>
        <w:rPr>
          <w:rFonts w:ascii="Book Antiqua" w:hAnsi="Book Antiqua"/>
          <w:sz w:val="24"/>
          <w:szCs w:val="24"/>
        </w:rPr>
        <w:t xml:space="preserve"> </w:t>
      </w:r>
      <w:r w:rsidRPr="00DE3E9D">
        <w:rPr>
          <w:rFonts w:ascii="Book Antiqua" w:hAnsi="Book Antiqua"/>
          <w:sz w:val="24"/>
          <w:szCs w:val="24"/>
        </w:rPr>
        <w:t>Jakarta: BPS, 2020</w:t>
      </w:r>
      <w:r>
        <w:rPr>
          <w:rFonts w:ascii="Book Antiqua" w:hAnsi="Book Antiqua"/>
          <w:sz w:val="24"/>
          <w:szCs w:val="24"/>
        </w:rPr>
        <w:t>.</w:t>
      </w:r>
    </w:p>
    <w:p w:rsidR="00DE3E9D" w:rsidRPr="00DE3E9D" w:rsidRDefault="001648BA" w:rsidP="004A2BA9">
      <w:pPr>
        <w:spacing w:after="120" w:line="240" w:lineRule="auto"/>
        <w:ind w:left="540" w:hanging="540"/>
        <w:jc w:val="both"/>
        <w:rPr>
          <w:rFonts w:ascii="Book Antiqua" w:hAnsi="Book Antiqua"/>
          <w:sz w:val="24"/>
          <w:szCs w:val="24"/>
        </w:rPr>
      </w:pPr>
      <w:proofErr w:type="spellStart"/>
      <w:r>
        <w:rPr>
          <w:rFonts w:ascii="Book Antiqua" w:hAnsi="Book Antiqua"/>
          <w:sz w:val="24"/>
          <w:szCs w:val="24"/>
        </w:rPr>
        <w:t>Bewa</w:t>
      </w:r>
      <w:proofErr w:type="spellEnd"/>
      <w:r>
        <w:rPr>
          <w:rFonts w:ascii="Book Antiqua" w:hAnsi="Book Antiqua"/>
          <w:sz w:val="24"/>
          <w:szCs w:val="24"/>
        </w:rPr>
        <w:t xml:space="preserve"> </w:t>
      </w:r>
      <w:proofErr w:type="spellStart"/>
      <w:r>
        <w:rPr>
          <w:rFonts w:ascii="Book Antiqua" w:hAnsi="Book Antiqua"/>
          <w:sz w:val="24"/>
          <w:szCs w:val="24"/>
        </w:rPr>
        <w:t>Ragawino</w:t>
      </w:r>
      <w:proofErr w:type="spellEnd"/>
      <w:r>
        <w:rPr>
          <w:rFonts w:ascii="Book Antiqua" w:hAnsi="Book Antiqua"/>
          <w:sz w:val="24"/>
          <w:szCs w:val="24"/>
        </w:rPr>
        <w:t>.</w:t>
      </w:r>
      <w:r w:rsidR="00DE3E9D" w:rsidRPr="00DE3E9D">
        <w:rPr>
          <w:rFonts w:ascii="Book Antiqua" w:hAnsi="Book Antiqua"/>
          <w:sz w:val="24"/>
          <w:szCs w:val="24"/>
        </w:rPr>
        <w:t xml:space="preserve"> </w:t>
      </w:r>
      <w:proofErr w:type="spellStart"/>
      <w:proofErr w:type="gramStart"/>
      <w:r w:rsidR="00DE3E9D" w:rsidRPr="00DE3E9D">
        <w:rPr>
          <w:rFonts w:ascii="Book Antiqua" w:hAnsi="Book Antiqua"/>
          <w:i/>
          <w:sz w:val="24"/>
          <w:szCs w:val="24"/>
        </w:rPr>
        <w:t>Pengantar</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dan</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Asas-Asas</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Hukum</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Adat</w:t>
      </w:r>
      <w:proofErr w:type="spellEnd"/>
      <w:r w:rsidR="00DE3E9D" w:rsidRPr="00DE3E9D">
        <w:rPr>
          <w:rFonts w:ascii="Book Antiqua" w:hAnsi="Book Antiqua"/>
          <w:i/>
          <w:sz w:val="24"/>
          <w:szCs w:val="24"/>
        </w:rPr>
        <w:t xml:space="preserve"> Indonesia.</w:t>
      </w:r>
      <w:proofErr w:type="gramEnd"/>
      <w:r w:rsidR="00DE3E9D" w:rsidRPr="00DE3E9D">
        <w:rPr>
          <w:rFonts w:ascii="Book Antiqua" w:hAnsi="Book Antiqua"/>
          <w:sz w:val="24"/>
          <w:szCs w:val="24"/>
        </w:rPr>
        <w:t xml:space="preserve"> </w:t>
      </w:r>
      <w:proofErr w:type="spellStart"/>
      <w:r w:rsidR="00DE3E9D" w:rsidRPr="00DE3E9D">
        <w:rPr>
          <w:rFonts w:ascii="Book Antiqua" w:hAnsi="Book Antiqua"/>
          <w:sz w:val="24"/>
          <w:szCs w:val="24"/>
        </w:rPr>
        <w:t>Universitas</w:t>
      </w:r>
      <w:proofErr w:type="spellEnd"/>
      <w:r w:rsidR="00DE3E9D" w:rsidRPr="00DE3E9D">
        <w:rPr>
          <w:rFonts w:ascii="Book Antiqua" w:hAnsi="Book Antiqua"/>
          <w:sz w:val="24"/>
          <w:szCs w:val="24"/>
        </w:rPr>
        <w:t xml:space="preserve"> </w:t>
      </w:r>
      <w:proofErr w:type="spellStart"/>
      <w:r w:rsidR="00DE3E9D" w:rsidRPr="00DE3E9D">
        <w:rPr>
          <w:rFonts w:ascii="Book Antiqua" w:hAnsi="Book Antiqua"/>
          <w:sz w:val="24"/>
          <w:szCs w:val="24"/>
        </w:rPr>
        <w:t>Padjajaran</w:t>
      </w:r>
      <w:proofErr w:type="spellEnd"/>
      <w:r w:rsidR="00DE3E9D" w:rsidRPr="00DE3E9D">
        <w:rPr>
          <w:rFonts w:ascii="Book Antiqua" w:hAnsi="Book Antiqua"/>
          <w:sz w:val="24"/>
          <w:szCs w:val="24"/>
        </w:rPr>
        <w:t>, 2001.</w:t>
      </w:r>
    </w:p>
    <w:p w:rsidR="00DE3E9D" w:rsidRPr="00DE3E9D" w:rsidRDefault="00DE3E9D" w:rsidP="00DE3E9D">
      <w:pPr>
        <w:pStyle w:val="FootnoteText"/>
        <w:tabs>
          <w:tab w:val="left" w:pos="540"/>
          <w:tab w:val="left" w:pos="567"/>
        </w:tabs>
        <w:spacing w:after="120"/>
        <w:ind w:left="567" w:hanging="567"/>
        <w:jc w:val="both"/>
        <w:rPr>
          <w:rFonts w:ascii="Book Antiqua" w:hAnsi="Book Antiqua"/>
          <w:sz w:val="24"/>
          <w:szCs w:val="24"/>
        </w:rPr>
      </w:pPr>
      <w:r w:rsidRPr="00DE3E9D">
        <w:rPr>
          <w:rFonts w:ascii="Book Antiqua" w:hAnsi="Book Antiqua"/>
          <w:sz w:val="24"/>
          <w:szCs w:val="24"/>
        </w:rPr>
        <w:fldChar w:fldCharType="begin" w:fldLock="1"/>
      </w:r>
      <w:r w:rsidRPr="00DE3E9D">
        <w:rPr>
          <w:rFonts w:ascii="Book Antiqua" w:hAnsi="Book Antiqua"/>
          <w:sz w:val="24"/>
          <w:szCs w:val="24"/>
        </w:rPr>
        <w:instrText>ADDIN CSL_CITATION {"citationItems":[{"id":"ITEM-1","itemData":{"author":[{"dropping-particle":"","family":"Diantha","given":"I Made Pasek","non-dropping-particle":"","parse-names":false,"suffix":""}],"id":"ITEM-1","issued":{"date-parts":[["2017"]]},"number-of-pages":"159","publisher":"Prenanda Media Group","publisher-place":"Jakarta","title":"Metodologi Penelitian Hukum Normatif Dalam Justifikasi Teori Hukum","type":"book"},"uris":["http://www.mendeley.com/documents/?uuid=b2086330-bd88-4bbb-b5f6-738d08f33f04"]}],"mendeley":{"formattedCitation":"I Made Pasek Diantha, &lt;i&gt;Metodologi Penelitian Hukum Normatif Dalam Justifikasi Teori Hukum&lt;/i&gt; (Jakarta: Prenanda Media Group, 2017).","plainTextFormattedCitation":"I Made Pasek Diantha, Metodologi Penelitian Hukum Normatif Dalam Justifikasi Teori Hukum (Jakarta: Prenanda Media Group, 2017).","previouslyFormattedCitation":"(Diantha 2017)"},"properties":{"noteIndex":3},"schema":"https://github.com/citation-style-language/schema/raw/master/csl-citation.json"}</w:instrText>
      </w:r>
      <w:r w:rsidRPr="00DE3E9D">
        <w:rPr>
          <w:rFonts w:ascii="Book Antiqua" w:hAnsi="Book Antiqua"/>
          <w:sz w:val="24"/>
          <w:szCs w:val="24"/>
        </w:rPr>
        <w:fldChar w:fldCharType="separate"/>
      </w:r>
      <w:r w:rsidR="001648BA">
        <w:rPr>
          <w:rFonts w:ascii="Book Antiqua" w:hAnsi="Book Antiqua"/>
          <w:noProof/>
          <w:sz w:val="24"/>
          <w:szCs w:val="24"/>
        </w:rPr>
        <w:t>I Made Pasek Diantha.</w:t>
      </w:r>
      <w:r w:rsidRPr="00DE3E9D">
        <w:rPr>
          <w:rFonts w:ascii="Book Antiqua" w:hAnsi="Book Antiqua"/>
          <w:noProof/>
          <w:sz w:val="24"/>
          <w:szCs w:val="24"/>
        </w:rPr>
        <w:t xml:space="preserve"> </w:t>
      </w:r>
      <w:r w:rsidRPr="00DE3E9D">
        <w:rPr>
          <w:rFonts w:ascii="Book Antiqua" w:hAnsi="Book Antiqua"/>
          <w:i/>
          <w:noProof/>
          <w:sz w:val="24"/>
          <w:szCs w:val="24"/>
        </w:rPr>
        <w:t>Metodologi Penelitian Hukum Normatif</w:t>
      </w:r>
      <w:r w:rsidR="001648BA">
        <w:rPr>
          <w:rFonts w:ascii="Book Antiqua" w:hAnsi="Book Antiqua"/>
          <w:i/>
          <w:noProof/>
          <w:sz w:val="24"/>
          <w:szCs w:val="24"/>
        </w:rPr>
        <w:t xml:space="preserve"> Dalam Justifikasi Teori Hukum.</w:t>
      </w:r>
      <w:r w:rsidRPr="00DE3E9D">
        <w:rPr>
          <w:rFonts w:ascii="Book Antiqua" w:hAnsi="Book Antiqua"/>
          <w:noProof/>
          <w:sz w:val="24"/>
          <w:szCs w:val="24"/>
        </w:rPr>
        <w:t xml:space="preserve"> Jakar</w:t>
      </w:r>
      <w:r w:rsidR="001648BA">
        <w:rPr>
          <w:rFonts w:ascii="Book Antiqua" w:hAnsi="Book Antiqua"/>
          <w:noProof/>
          <w:sz w:val="24"/>
          <w:szCs w:val="24"/>
        </w:rPr>
        <w:t>ta: Prenanda Media Group, 2017</w:t>
      </w:r>
      <w:r w:rsidRPr="00DE3E9D">
        <w:rPr>
          <w:rFonts w:ascii="Book Antiqua" w:hAnsi="Book Antiqua"/>
          <w:noProof/>
          <w:sz w:val="24"/>
          <w:szCs w:val="24"/>
        </w:rPr>
        <w:t>.</w:t>
      </w:r>
      <w:r w:rsidRPr="00DE3E9D">
        <w:rPr>
          <w:rFonts w:ascii="Book Antiqua" w:hAnsi="Book Antiqua"/>
          <w:sz w:val="24"/>
          <w:szCs w:val="24"/>
        </w:rPr>
        <w:fldChar w:fldCharType="end"/>
      </w:r>
    </w:p>
    <w:p w:rsidR="00DE3E9D" w:rsidRPr="00DE3E9D" w:rsidRDefault="001648BA" w:rsidP="004A2BA9">
      <w:pPr>
        <w:spacing w:after="120" w:line="240" w:lineRule="auto"/>
        <w:ind w:left="540" w:hanging="540"/>
        <w:jc w:val="both"/>
        <w:rPr>
          <w:rFonts w:ascii="Book Antiqua" w:hAnsi="Book Antiqua"/>
          <w:sz w:val="24"/>
          <w:szCs w:val="24"/>
          <w:lang w:val="en-GB"/>
        </w:rPr>
      </w:pPr>
      <w:proofErr w:type="spellStart"/>
      <w:r>
        <w:rPr>
          <w:rFonts w:ascii="Book Antiqua" w:hAnsi="Book Antiqua"/>
          <w:sz w:val="24"/>
          <w:szCs w:val="24"/>
        </w:rPr>
        <w:t>Soerojo</w:t>
      </w:r>
      <w:proofErr w:type="spellEnd"/>
      <w:r>
        <w:rPr>
          <w:rFonts w:ascii="Book Antiqua" w:hAnsi="Book Antiqua"/>
          <w:sz w:val="24"/>
          <w:szCs w:val="24"/>
        </w:rPr>
        <w:t xml:space="preserve"> </w:t>
      </w:r>
      <w:proofErr w:type="spellStart"/>
      <w:r>
        <w:rPr>
          <w:rFonts w:ascii="Book Antiqua" w:hAnsi="Book Antiqua"/>
          <w:sz w:val="24"/>
          <w:szCs w:val="24"/>
        </w:rPr>
        <w:t>Wignjodipoero</w:t>
      </w:r>
      <w:proofErr w:type="spellEnd"/>
      <w:r>
        <w:rPr>
          <w:rFonts w:ascii="Book Antiqua" w:hAnsi="Book Antiqua"/>
          <w:sz w:val="24"/>
          <w:szCs w:val="24"/>
        </w:rPr>
        <w:t xml:space="preserve">. </w:t>
      </w:r>
      <w:proofErr w:type="spellStart"/>
      <w:proofErr w:type="gramStart"/>
      <w:r w:rsidR="00DE3E9D" w:rsidRPr="00DE3E9D">
        <w:rPr>
          <w:rFonts w:ascii="Book Antiqua" w:hAnsi="Book Antiqua"/>
          <w:i/>
          <w:sz w:val="24"/>
          <w:szCs w:val="24"/>
        </w:rPr>
        <w:t>Pengantar</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dan</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Asas-Asas</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Hukum</w:t>
      </w:r>
      <w:proofErr w:type="spellEnd"/>
      <w:r w:rsidR="00DE3E9D" w:rsidRPr="00DE3E9D">
        <w:rPr>
          <w:rFonts w:ascii="Book Antiqua" w:hAnsi="Book Antiqua"/>
          <w:i/>
          <w:sz w:val="24"/>
          <w:szCs w:val="24"/>
        </w:rPr>
        <w:t xml:space="preserve"> </w:t>
      </w:r>
      <w:proofErr w:type="spellStart"/>
      <w:r w:rsidR="00DE3E9D" w:rsidRPr="00DE3E9D">
        <w:rPr>
          <w:rFonts w:ascii="Book Antiqua" w:hAnsi="Book Antiqua"/>
          <w:i/>
          <w:sz w:val="24"/>
          <w:szCs w:val="24"/>
        </w:rPr>
        <w:t>Adat</w:t>
      </w:r>
      <w:proofErr w:type="spellEnd"/>
      <w:r>
        <w:rPr>
          <w:rFonts w:ascii="Book Antiqua" w:hAnsi="Book Antiqua"/>
          <w:i/>
          <w:sz w:val="24"/>
          <w:szCs w:val="24"/>
        </w:rPr>
        <w:t>.</w:t>
      </w:r>
      <w:proofErr w:type="gramEnd"/>
      <w:r>
        <w:rPr>
          <w:rFonts w:ascii="Book Antiqua" w:hAnsi="Book Antiqua"/>
          <w:i/>
          <w:sz w:val="24"/>
          <w:szCs w:val="24"/>
        </w:rPr>
        <w:t xml:space="preserve"> </w:t>
      </w:r>
      <w:r w:rsidR="00DE3E9D" w:rsidRPr="00DE3E9D">
        <w:rPr>
          <w:rFonts w:ascii="Book Antiqua" w:hAnsi="Book Antiqua"/>
          <w:sz w:val="24"/>
          <w:szCs w:val="24"/>
        </w:rPr>
        <w:t>Bandung: Alumni, 1971</w:t>
      </w:r>
      <w:r w:rsidR="00DE3E9D">
        <w:rPr>
          <w:rFonts w:ascii="Book Antiqua" w:hAnsi="Book Antiqua"/>
          <w:sz w:val="24"/>
          <w:szCs w:val="24"/>
        </w:rPr>
        <w:t>.</w:t>
      </w:r>
    </w:p>
    <w:p w:rsidR="004A2BA9" w:rsidRDefault="004A2BA9" w:rsidP="004A2BA9"/>
    <w:p w:rsidR="004A2BA9" w:rsidRPr="00A26219" w:rsidRDefault="004A2BA9" w:rsidP="00651623">
      <w:pPr>
        <w:spacing w:after="120" w:line="240" w:lineRule="auto"/>
        <w:ind w:left="547" w:hanging="547"/>
        <w:jc w:val="both"/>
        <w:rPr>
          <w:rFonts w:ascii="Book Antiqua" w:hAnsi="Book Antiqua" w:cstheme="majorHAnsi"/>
          <w:color w:val="000000" w:themeColor="text1"/>
          <w:sz w:val="24"/>
          <w:szCs w:val="24"/>
          <w:lang w:val="en-GB"/>
        </w:rPr>
      </w:pPr>
    </w:p>
    <w:p w:rsidR="00F246FE" w:rsidRPr="00F246FE" w:rsidRDefault="00F246FE" w:rsidP="00A26219">
      <w:pPr>
        <w:spacing w:after="120" w:line="240" w:lineRule="auto"/>
        <w:rPr>
          <w:lang w:val="en-GB" w:eastAsia="fi-FI" w:bidi="ar-SA"/>
        </w:rPr>
      </w:pPr>
      <w:r w:rsidRPr="00F246FE">
        <w:rPr>
          <w:rFonts w:ascii="Book Antiqua" w:hAnsi="Book Antiqua" w:cstheme="majorHAnsi"/>
          <w:color w:val="000000" w:themeColor="text1"/>
          <w:sz w:val="24"/>
          <w:szCs w:val="24"/>
          <w:lang w:val="en-GB"/>
        </w:rPr>
        <w:tab/>
      </w:r>
    </w:p>
    <w:bookmarkEnd w:id="0"/>
    <w:bookmarkEnd w:id="1"/>
    <w:p w:rsidR="004B1F20" w:rsidRDefault="004B1F20" w:rsidP="00A26219">
      <w:pPr>
        <w:pStyle w:val="Heading3"/>
        <w:spacing w:before="0" w:line="240" w:lineRule="auto"/>
        <w:jc w:val="both"/>
        <w:rPr>
          <w:rStyle w:val="Heading1Char"/>
          <w:rFonts w:asciiTheme="majorHAnsi" w:hAnsiTheme="majorHAnsi" w:cstheme="majorHAnsi"/>
          <w:b/>
          <w:sz w:val="36"/>
          <w:lang w:val="id-ID"/>
        </w:rPr>
      </w:pPr>
    </w:p>
    <w:sectPr w:rsidR="004B1F20" w:rsidSect="00B4626A">
      <w:footerReference w:type="even" r:id="rId17"/>
      <w:footerReference w:type="default" r:id="rId18"/>
      <w:headerReference w:type="first" r:id="rId19"/>
      <w:pgSz w:w="11906" w:h="16838" w:code="9"/>
      <w:pgMar w:top="925" w:right="1134" w:bottom="1134" w:left="1134"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677152" w15:done="0"/>
  <w15:commentEx w15:paraId="4F732EFB" w15:done="0"/>
  <w15:commentEx w15:paraId="398F12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09B" w:rsidRDefault="0059209B" w:rsidP="00934130">
      <w:pPr>
        <w:spacing w:after="0" w:line="240" w:lineRule="auto"/>
      </w:pPr>
      <w:r>
        <w:separator/>
      </w:r>
    </w:p>
  </w:endnote>
  <w:endnote w:type="continuationSeparator" w:id="0">
    <w:p w:rsidR="0059209B" w:rsidRDefault="0059209B"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rinda">
    <w:panose1 w:val="00000400000000000000"/>
    <w:charset w:val="01"/>
    <w:family w:val="roman"/>
    <w:notTrueType/>
    <w:pitch w:val="variable"/>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EB20FC" w:rsidRDefault="00EB20FC"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4624" behindDoc="0" locked="0" layoutInCell="1" allowOverlap="1" wp14:anchorId="6E86C837" wp14:editId="43BBD65F">
                  <wp:simplePos x="0" y="0"/>
                  <wp:positionH relativeFrom="column">
                    <wp:posOffset>390525</wp:posOffset>
                  </wp:positionH>
                  <wp:positionV relativeFrom="paragraph">
                    <wp:posOffset>0</wp:posOffset>
                  </wp:positionV>
                  <wp:extent cx="5791200" cy="6381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F211B0" w:rsidRDefault="00F211B0" w:rsidP="0038264A">
                              <w:pPr>
                                <w:spacing w:after="0" w:line="240" w:lineRule="auto"/>
                                <w:jc w:val="right"/>
                                <w:rPr>
                                  <w:rFonts w:ascii="Book Antiqua" w:hAnsi="Book Antiqua"/>
                                  <w:b/>
                                  <w:i/>
                                  <w:color w:val="000000" w:themeColor="text1"/>
                                  <w:sz w:val="16"/>
                                  <w:szCs w:val="16"/>
                                </w:rPr>
                              </w:pPr>
                              <w:proofErr w:type="spellStart"/>
                              <w:r>
                                <w:rPr>
                                  <w:rFonts w:ascii="Book Antiqua" w:hAnsi="Book Antiqua"/>
                                  <w:b/>
                                  <w:i/>
                                  <w:color w:val="000000" w:themeColor="text1"/>
                                  <w:sz w:val="16"/>
                                  <w:szCs w:val="16"/>
                                </w:rPr>
                                <w:t>Teuku</w:t>
                              </w:r>
                              <w:proofErr w:type="spellEnd"/>
                              <w:r>
                                <w:rPr>
                                  <w:rFonts w:ascii="Book Antiqua" w:hAnsi="Book Antiqua"/>
                                  <w:b/>
                                  <w:i/>
                                  <w:color w:val="000000" w:themeColor="text1"/>
                                  <w:sz w:val="16"/>
                                  <w:szCs w:val="16"/>
                                </w:rPr>
                                <w:t xml:space="preserve"> </w:t>
                              </w:r>
                              <w:proofErr w:type="spellStart"/>
                              <w:r>
                                <w:rPr>
                                  <w:rFonts w:ascii="Book Antiqua" w:hAnsi="Book Antiqua"/>
                                  <w:b/>
                                  <w:i/>
                                  <w:color w:val="000000" w:themeColor="text1"/>
                                  <w:sz w:val="16"/>
                                  <w:szCs w:val="16"/>
                                </w:rPr>
                                <w:t>Yudi</w:t>
                              </w:r>
                              <w:proofErr w:type="spellEnd"/>
                              <w:r>
                                <w:rPr>
                                  <w:rFonts w:ascii="Book Antiqua" w:hAnsi="Book Antiqua"/>
                                  <w:b/>
                                  <w:i/>
                                  <w:color w:val="000000" w:themeColor="text1"/>
                                  <w:sz w:val="16"/>
                                  <w:szCs w:val="16"/>
                                </w:rPr>
                                <w:t xml:space="preserve"> </w:t>
                              </w:r>
                              <w:proofErr w:type="spellStart"/>
                              <w:r>
                                <w:rPr>
                                  <w:rFonts w:ascii="Book Antiqua" w:hAnsi="Book Antiqua"/>
                                  <w:b/>
                                  <w:i/>
                                  <w:color w:val="000000" w:themeColor="text1"/>
                                  <w:sz w:val="16"/>
                                  <w:szCs w:val="16"/>
                                </w:rPr>
                                <w:t>Afrizal</w:t>
                              </w:r>
                              <w:proofErr w:type="gramStart"/>
                              <w:r w:rsidR="008539D5">
                                <w:rPr>
                                  <w:rFonts w:ascii="Book Antiqua" w:hAnsi="Book Antiqua"/>
                                  <w:b/>
                                  <w:i/>
                                  <w:color w:val="000000" w:themeColor="text1"/>
                                  <w:sz w:val="16"/>
                                  <w:szCs w:val="16"/>
                                </w:rPr>
                                <w:t>,</w:t>
                              </w:r>
                              <w:r>
                                <w:rPr>
                                  <w:rFonts w:ascii="Book Antiqua" w:hAnsi="Book Antiqua"/>
                                  <w:b/>
                                  <w:i/>
                                  <w:color w:val="000000" w:themeColor="text1"/>
                                  <w:sz w:val="16"/>
                                  <w:szCs w:val="16"/>
                                </w:rPr>
                                <w:t>T</w:t>
                              </w:r>
                              <w:proofErr w:type="spellEnd"/>
                              <w:proofErr w:type="gramEnd"/>
                              <w:r>
                                <w:rPr>
                                  <w:rFonts w:ascii="Book Antiqua" w:hAnsi="Book Antiqua"/>
                                  <w:b/>
                                  <w:i/>
                                  <w:color w:val="000000" w:themeColor="text1"/>
                                  <w:sz w:val="16"/>
                                  <w:szCs w:val="16"/>
                                </w:rPr>
                                <w:t xml:space="preserve">. </w:t>
                              </w:r>
                              <w:proofErr w:type="spellStart"/>
                              <w:r>
                                <w:rPr>
                                  <w:rFonts w:ascii="Book Antiqua" w:hAnsi="Book Antiqua"/>
                                  <w:b/>
                                  <w:i/>
                                  <w:color w:val="000000" w:themeColor="text1"/>
                                  <w:sz w:val="16"/>
                                  <w:szCs w:val="16"/>
                                </w:rPr>
                                <w:t>Saifullah</w:t>
                              </w:r>
                              <w:proofErr w:type="spellEnd"/>
                              <w:r w:rsidR="00EB20FC" w:rsidRPr="0038264A">
                                <w:rPr>
                                  <w:rFonts w:ascii="Book Antiqua" w:hAnsi="Book Antiqua"/>
                                  <w:b/>
                                  <w:i/>
                                  <w:color w:val="000000" w:themeColor="text1"/>
                                  <w:sz w:val="16"/>
                                  <w:szCs w:val="16"/>
                                </w:rPr>
                                <w:t>, “</w:t>
                              </w:r>
                              <w:r w:rsidRPr="00F211B0">
                                <w:rPr>
                                  <w:rFonts w:ascii="Book Antiqua" w:hAnsi="Book Antiqua"/>
                                  <w:b/>
                                  <w:i/>
                                  <w:color w:val="000000" w:themeColor="text1"/>
                                  <w:sz w:val="16"/>
                                  <w:szCs w:val="16"/>
                                </w:rPr>
                                <w:t>Legal Certainty In Customary Jurisdictions</w:t>
                              </w:r>
                            </w:p>
                            <w:p w:rsidR="00EB20FC" w:rsidRPr="0038264A" w:rsidRDefault="00F211B0" w:rsidP="0038264A">
                              <w:pPr>
                                <w:spacing w:after="0" w:line="240" w:lineRule="auto"/>
                                <w:jc w:val="right"/>
                                <w:rPr>
                                  <w:rFonts w:ascii="Book Antiqua" w:hAnsi="Book Antiqua"/>
                                  <w:b/>
                                  <w:i/>
                                  <w:color w:val="000000" w:themeColor="text1"/>
                                  <w:sz w:val="16"/>
                                  <w:szCs w:val="16"/>
                                </w:rPr>
                              </w:pPr>
                              <w:r w:rsidRPr="00F211B0">
                                <w:rPr>
                                  <w:rFonts w:ascii="Book Antiqua" w:hAnsi="Book Antiqua"/>
                                  <w:b/>
                                  <w:i/>
                                  <w:color w:val="000000" w:themeColor="text1"/>
                                  <w:sz w:val="16"/>
                                  <w:szCs w:val="16"/>
                                </w:rPr>
                                <w:t xml:space="preserve"> (Case Study </w:t>
                              </w:r>
                              <w:proofErr w:type="gramStart"/>
                              <w:r w:rsidRPr="00F211B0">
                                <w:rPr>
                                  <w:rFonts w:ascii="Book Antiqua" w:hAnsi="Book Antiqua"/>
                                  <w:b/>
                                  <w:i/>
                                  <w:color w:val="000000" w:themeColor="text1"/>
                                  <w:sz w:val="16"/>
                                  <w:szCs w:val="16"/>
                                </w:rPr>
                                <w:t>In</w:t>
                              </w:r>
                              <w:proofErr w:type="gramEnd"/>
                              <w:r w:rsidRPr="00F211B0">
                                <w:rPr>
                                  <w:rFonts w:ascii="Book Antiqua" w:hAnsi="Book Antiqua"/>
                                  <w:b/>
                                  <w:i/>
                                  <w:color w:val="000000" w:themeColor="text1"/>
                                  <w:sz w:val="16"/>
                                  <w:szCs w:val="16"/>
                                </w:rPr>
                                <w:t xml:space="preserve"> </w:t>
                              </w:r>
                              <w:proofErr w:type="spellStart"/>
                              <w:r w:rsidRPr="00F211B0">
                                <w:rPr>
                                  <w:rFonts w:ascii="Book Antiqua" w:hAnsi="Book Antiqua"/>
                                  <w:b/>
                                  <w:i/>
                                  <w:color w:val="000000" w:themeColor="text1"/>
                                  <w:sz w:val="16"/>
                                  <w:szCs w:val="16"/>
                                </w:rPr>
                                <w:t>Muara</w:t>
                              </w:r>
                              <w:proofErr w:type="spellEnd"/>
                              <w:r w:rsidRPr="00F211B0">
                                <w:rPr>
                                  <w:rFonts w:ascii="Book Antiqua" w:hAnsi="Book Antiqua"/>
                                  <w:b/>
                                  <w:i/>
                                  <w:color w:val="000000" w:themeColor="text1"/>
                                  <w:sz w:val="16"/>
                                  <w:szCs w:val="16"/>
                                </w:rPr>
                                <w:t xml:space="preserve"> </w:t>
                              </w:r>
                              <w:proofErr w:type="spellStart"/>
                              <w:r w:rsidRPr="00F211B0">
                                <w:rPr>
                                  <w:rFonts w:ascii="Book Antiqua" w:hAnsi="Book Antiqua"/>
                                  <w:b/>
                                  <w:i/>
                                  <w:color w:val="000000" w:themeColor="text1"/>
                                  <w:sz w:val="16"/>
                                  <w:szCs w:val="16"/>
                                </w:rPr>
                                <w:t>Batu</w:t>
                              </w:r>
                              <w:proofErr w:type="spellEnd"/>
                              <w:r w:rsidRPr="00F211B0">
                                <w:rPr>
                                  <w:rFonts w:ascii="Book Antiqua" w:hAnsi="Book Antiqua"/>
                                  <w:b/>
                                  <w:i/>
                                  <w:color w:val="000000" w:themeColor="text1"/>
                                  <w:sz w:val="16"/>
                                  <w:szCs w:val="16"/>
                                </w:rPr>
                                <w:t xml:space="preserve"> District, North Aceh)</w:t>
                              </w:r>
                              <w:r w:rsidR="00EB20FC" w:rsidRPr="0038264A">
                                <w:rPr>
                                  <w:rFonts w:ascii="Book Antiqua" w:hAnsi="Book Antiqua"/>
                                  <w:b/>
                                  <w:i/>
                                  <w:color w:val="000000" w:themeColor="text1"/>
                                  <w:sz w:val="16"/>
                                  <w:szCs w:val="16"/>
                                </w:rPr>
                                <w:t>”</w:t>
                              </w:r>
                            </w:p>
                            <w:p w:rsidR="00EB20FC" w:rsidRPr="00A46894" w:rsidRDefault="00EB20FC" w:rsidP="0038264A">
                              <w:pPr>
                                <w:spacing w:after="0" w:line="240" w:lineRule="auto"/>
                                <w:jc w:val="right"/>
                                <w:rPr>
                                  <w:rFonts w:ascii="Book Antiqua" w:hAnsi="Book Antiqua"/>
                                  <w:b/>
                                  <w:i/>
                                  <w:color w:val="000000" w:themeColor="text1"/>
                                  <w:sz w:val="16"/>
                                  <w:szCs w:val="16"/>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w:t>
                              </w:r>
                              <w:r w:rsidR="00A46894">
                                <w:rPr>
                                  <w:rFonts w:ascii="Book Antiqua" w:hAnsi="Book Antiqua"/>
                                  <w:b/>
                                  <w:i/>
                                  <w:color w:val="000000" w:themeColor="text1"/>
                                  <w:sz w:val="16"/>
                                  <w:szCs w:val="16"/>
                                </w:rPr>
                                <w:t>6</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pt;margin-top:0;width:456pt;height:50.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" fillcolor="white [3212]" stroked="f" strokeweight="1pt">
                  <v:textbox>
                    <w:txbxContent>
                      <w:p w:rsidR="00F211B0" w:rsidRDefault="00F211B0" w:rsidP="0038264A">
                        <w:pPr>
                          <w:spacing w:after="0" w:line="240" w:lineRule="auto"/>
                          <w:jc w:val="right"/>
                          <w:rPr>
                            <w:rFonts w:ascii="Book Antiqua" w:hAnsi="Book Antiqua"/>
                            <w:b/>
                            <w:i/>
                            <w:color w:val="000000" w:themeColor="text1"/>
                            <w:sz w:val="16"/>
                            <w:szCs w:val="16"/>
                          </w:rPr>
                        </w:pPr>
                        <w:proofErr w:type="spellStart"/>
                        <w:r>
                          <w:rPr>
                            <w:rFonts w:ascii="Book Antiqua" w:hAnsi="Book Antiqua"/>
                            <w:b/>
                            <w:i/>
                            <w:color w:val="000000" w:themeColor="text1"/>
                            <w:sz w:val="16"/>
                            <w:szCs w:val="16"/>
                          </w:rPr>
                          <w:t>Teuku</w:t>
                        </w:r>
                        <w:proofErr w:type="spellEnd"/>
                        <w:r>
                          <w:rPr>
                            <w:rFonts w:ascii="Book Antiqua" w:hAnsi="Book Antiqua"/>
                            <w:b/>
                            <w:i/>
                            <w:color w:val="000000" w:themeColor="text1"/>
                            <w:sz w:val="16"/>
                            <w:szCs w:val="16"/>
                          </w:rPr>
                          <w:t xml:space="preserve"> </w:t>
                        </w:r>
                        <w:proofErr w:type="spellStart"/>
                        <w:r>
                          <w:rPr>
                            <w:rFonts w:ascii="Book Antiqua" w:hAnsi="Book Antiqua"/>
                            <w:b/>
                            <w:i/>
                            <w:color w:val="000000" w:themeColor="text1"/>
                            <w:sz w:val="16"/>
                            <w:szCs w:val="16"/>
                          </w:rPr>
                          <w:t>Yudi</w:t>
                        </w:r>
                        <w:proofErr w:type="spellEnd"/>
                        <w:r>
                          <w:rPr>
                            <w:rFonts w:ascii="Book Antiqua" w:hAnsi="Book Antiqua"/>
                            <w:b/>
                            <w:i/>
                            <w:color w:val="000000" w:themeColor="text1"/>
                            <w:sz w:val="16"/>
                            <w:szCs w:val="16"/>
                          </w:rPr>
                          <w:t xml:space="preserve"> </w:t>
                        </w:r>
                        <w:proofErr w:type="spellStart"/>
                        <w:r>
                          <w:rPr>
                            <w:rFonts w:ascii="Book Antiqua" w:hAnsi="Book Antiqua"/>
                            <w:b/>
                            <w:i/>
                            <w:color w:val="000000" w:themeColor="text1"/>
                            <w:sz w:val="16"/>
                            <w:szCs w:val="16"/>
                          </w:rPr>
                          <w:t>Afrizal</w:t>
                        </w:r>
                        <w:proofErr w:type="gramStart"/>
                        <w:r w:rsidR="008539D5">
                          <w:rPr>
                            <w:rFonts w:ascii="Book Antiqua" w:hAnsi="Book Antiqua"/>
                            <w:b/>
                            <w:i/>
                            <w:color w:val="000000" w:themeColor="text1"/>
                            <w:sz w:val="16"/>
                            <w:szCs w:val="16"/>
                          </w:rPr>
                          <w:t>,</w:t>
                        </w:r>
                        <w:r>
                          <w:rPr>
                            <w:rFonts w:ascii="Book Antiqua" w:hAnsi="Book Antiqua"/>
                            <w:b/>
                            <w:i/>
                            <w:color w:val="000000" w:themeColor="text1"/>
                            <w:sz w:val="16"/>
                            <w:szCs w:val="16"/>
                          </w:rPr>
                          <w:t>T</w:t>
                        </w:r>
                        <w:proofErr w:type="spellEnd"/>
                        <w:proofErr w:type="gramEnd"/>
                        <w:r>
                          <w:rPr>
                            <w:rFonts w:ascii="Book Antiqua" w:hAnsi="Book Antiqua"/>
                            <w:b/>
                            <w:i/>
                            <w:color w:val="000000" w:themeColor="text1"/>
                            <w:sz w:val="16"/>
                            <w:szCs w:val="16"/>
                          </w:rPr>
                          <w:t xml:space="preserve">. </w:t>
                        </w:r>
                        <w:proofErr w:type="spellStart"/>
                        <w:r>
                          <w:rPr>
                            <w:rFonts w:ascii="Book Antiqua" w:hAnsi="Book Antiqua"/>
                            <w:b/>
                            <w:i/>
                            <w:color w:val="000000" w:themeColor="text1"/>
                            <w:sz w:val="16"/>
                            <w:szCs w:val="16"/>
                          </w:rPr>
                          <w:t>Saifullah</w:t>
                        </w:r>
                        <w:proofErr w:type="spellEnd"/>
                        <w:r w:rsidR="00EB20FC" w:rsidRPr="0038264A">
                          <w:rPr>
                            <w:rFonts w:ascii="Book Antiqua" w:hAnsi="Book Antiqua"/>
                            <w:b/>
                            <w:i/>
                            <w:color w:val="000000" w:themeColor="text1"/>
                            <w:sz w:val="16"/>
                            <w:szCs w:val="16"/>
                          </w:rPr>
                          <w:t>, “</w:t>
                        </w:r>
                        <w:r w:rsidRPr="00F211B0">
                          <w:rPr>
                            <w:rFonts w:ascii="Book Antiqua" w:hAnsi="Book Antiqua"/>
                            <w:b/>
                            <w:i/>
                            <w:color w:val="000000" w:themeColor="text1"/>
                            <w:sz w:val="16"/>
                            <w:szCs w:val="16"/>
                          </w:rPr>
                          <w:t>Legal Certainty In Customary Jurisdictions</w:t>
                        </w:r>
                      </w:p>
                      <w:p w:rsidR="00EB20FC" w:rsidRPr="0038264A" w:rsidRDefault="00F211B0" w:rsidP="0038264A">
                        <w:pPr>
                          <w:spacing w:after="0" w:line="240" w:lineRule="auto"/>
                          <w:jc w:val="right"/>
                          <w:rPr>
                            <w:rFonts w:ascii="Book Antiqua" w:hAnsi="Book Antiqua"/>
                            <w:b/>
                            <w:i/>
                            <w:color w:val="000000" w:themeColor="text1"/>
                            <w:sz w:val="16"/>
                            <w:szCs w:val="16"/>
                          </w:rPr>
                        </w:pPr>
                        <w:r w:rsidRPr="00F211B0">
                          <w:rPr>
                            <w:rFonts w:ascii="Book Antiqua" w:hAnsi="Book Antiqua"/>
                            <w:b/>
                            <w:i/>
                            <w:color w:val="000000" w:themeColor="text1"/>
                            <w:sz w:val="16"/>
                            <w:szCs w:val="16"/>
                          </w:rPr>
                          <w:t xml:space="preserve"> (Case Study </w:t>
                        </w:r>
                        <w:proofErr w:type="gramStart"/>
                        <w:r w:rsidRPr="00F211B0">
                          <w:rPr>
                            <w:rFonts w:ascii="Book Antiqua" w:hAnsi="Book Antiqua"/>
                            <w:b/>
                            <w:i/>
                            <w:color w:val="000000" w:themeColor="text1"/>
                            <w:sz w:val="16"/>
                            <w:szCs w:val="16"/>
                          </w:rPr>
                          <w:t>In</w:t>
                        </w:r>
                        <w:proofErr w:type="gramEnd"/>
                        <w:r w:rsidRPr="00F211B0">
                          <w:rPr>
                            <w:rFonts w:ascii="Book Antiqua" w:hAnsi="Book Antiqua"/>
                            <w:b/>
                            <w:i/>
                            <w:color w:val="000000" w:themeColor="text1"/>
                            <w:sz w:val="16"/>
                            <w:szCs w:val="16"/>
                          </w:rPr>
                          <w:t xml:space="preserve"> </w:t>
                        </w:r>
                        <w:proofErr w:type="spellStart"/>
                        <w:r w:rsidRPr="00F211B0">
                          <w:rPr>
                            <w:rFonts w:ascii="Book Antiqua" w:hAnsi="Book Antiqua"/>
                            <w:b/>
                            <w:i/>
                            <w:color w:val="000000" w:themeColor="text1"/>
                            <w:sz w:val="16"/>
                            <w:szCs w:val="16"/>
                          </w:rPr>
                          <w:t>Muara</w:t>
                        </w:r>
                        <w:proofErr w:type="spellEnd"/>
                        <w:r w:rsidRPr="00F211B0">
                          <w:rPr>
                            <w:rFonts w:ascii="Book Antiqua" w:hAnsi="Book Antiqua"/>
                            <w:b/>
                            <w:i/>
                            <w:color w:val="000000" w:themeColor="text1"/>
                            <w:sz w:val="16"/>
                            <w:szCs w:val="16"/>
                          </w:rPr>
                          <w:t xml:space="preserve"> </w:t>
                        </w:r>
                        <w:proofErr w:type="spellStart"/>
                        <w:r w:rsidRPr="00F211B0">
                          <w:rPr>
                            <w:rFonts w:ascii="Book Antiqua" w:hAnsi="Book Antiqua"/>
                            <w:b/>
                            <w:i/>
                            <w:color w:val="000000" w:themeColor="text1"/>
                            <w:sz w:val="16"/>
                            <w:szCs w:val="16"/>
                          </w:rPr>
                          <w:t>Batu</w:t>
                        </w:r>
                        <w:proofErr w:type="spellEnd"/>
                        <w:r w:rsidRPr="00F211B0">
                          <w:rPr>
                            <w:rFonts w:ascii="Book Antiqua" w:hAnsi="Book Antiqua"/>
                            <w:b/>
                            <w:i/>
                            <w:color w:val="000000" w:themeColor="text1"/>
                            <w:sz w:val="16"/>
                            <w:szCs w:val="16"/>
                          </w:rPr>
                          <w:t xml:space="preserve"> District, North Aceh)</w:t>
                        </w:r>
                        <w:r w:rsidR="00EB20FC" w:rsidRPr="0038264A">
                          <w:rPr>
                            <w:rFonts w:ascii="Book Antiqua" w:hAnsi="Book Antiqua"/>
                            <w:b/>
                            <w:i/>
                            <w:color w:val="000000" w:themeColor="text1"/>
                            <w:sz w:val="16"/>
                            <w:szCs w:val="16"/>
                          </w:rPr>
                          <w:t>”</w:t>
                        </w:r>
                      </w:p>
                      <w:p w:rsidR="00EB20FC" w:rsidRPr="00A46894" w:rsidRDefault="00EB20FC" w:rsidP="0038264A">
                        <w:pPr>
                          <w:spacing w:after="0" w:line="240" w:lineRule="auto"/>
                          <w:jc w:val="right"/>
                          <w:rPr>
                            <w:rFonts w:ascii="Book Antiqua" w:hAnsi="Book Antiqua"/>
                            <w:b/>
                            <w:i/>
                            <w:color w:val="000000" w:themeColor="text1"/>
                            <w:sz w:val="16"/>
                            <w:szCs w:val="16"/>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w:t>
                        </w:r>
                        <w:r w:rsidR="00A46894">
                          <w:rPr>
                            <w:rFonts w:ascii="Book Antiqua" w:hAnsi="Book Antiqua"/>
                            <w:b/>
                            <w:i/>
                            <w:color w:val="000000" w:themeColor="text1"/>
                            <w:sz w:val="16"/>
                            <w:szCs w:val="16"/>
                          </w:rPr>
                          <w:t>6</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v:textbox>
                </v:shape>
              </w:pict>
            </mc:Fallback>
          </mc:AlternateContent>
        </w:r>
        <w:r w:rsidRPr="0038264A">
          <w:rPr>
            <w:rFonts w:ascii="Book Antiqua" w:hAnsi="Book Antiqua"/>
            <w:b/>
            <w:color w:val="1F3864" w:themeColor="accent1" w:themeShade="80"/>
            <w:sz w:val="28"/>
          </w:rPr>
          <w:fldChar w:fldCharType="begin"/>
        </w:r>
        <w:r w:rsidRPr="0038264A">
          <w:rPr>
            <w:rFonts w:ascii="Book Antiqua" w:hAnsi="Book Antiqua"/>
            <w:b/>
            <w:color w:val="1F3864" w:themeColor="accent1" w:themeShade="80"/>
            <w:sz w:val="28"/>
          </w:rPr>
          <w:instrText xml:space="preserve"> PAGE   \* MERGEFORMAT </w:instrText>
        </w:r>
        <w:r w:rsidRPr="0038264A">
          <w:rPr>
            <w:rFonts w:ascii="Book Antiqua" w:hAnsi="Book Antiqua"/>
            <w:b/>
            <w:color w:val="1F3864" w:themeColor="accent1" w:themeShade="80"/>
            <w:sz w:val="28"/>
          </w:rPr>
          <w:fldChar w:fldCharType="separate"/>
        </w:r>
        <w:r w:rsidR="00D85B71" w:rsidRPr="00D85B71">
          <w:rPr>
            <w:rFonts w:ascii="Book Antiqua" w:hAnsi="Book Antiqua"/>
            <w:b/>
            <w:bCs/>
            <w:noProof/>
            <w:color w:val="1F3864" w:themeColor="accent1" w:themeShade="80"/>
            <w:sz w:val="28"/>
          </w:rPr>
          <w:t>10</w:t>
        </w:r>
        <w:r w:rsidRPr="0038264A">
          <w:rPr>
            <w:rFonts w:ascii="Book Antiqua" w:hAnsi="Book Antiqua"/>
            <w:b/>
            <w:bCs/>
            <w:noProof/>
            <w:color w:val="1F3864" w:themeColor="accent1" w:themeShade="80"/>
            <w:sz w:val="28"/>
          </w:rPr>
          <w:fldChar w:fldCharType="end"/>
        </w:r>
        <w:r w:rsidRPr="0038264A">
          <w:rPr>
            <w:b/>
            <w:bCs/>
            <w:color w:val="1F3864" w:themeColor="accent1" w:themeShade="80"/>
            <w:sz w:val="24"/>
          </w:rPr>
          <w:t xml:space="preserve"> </w:t>
        </w:r>
        <w:r>
          <w:rPr>
            <w:b/>
            <w:bCs/>
          </w:rPr>
          <w:t xml:space="preserve">|    </w:t>
        </w:r>
      </w:p>
    </w:sdtContent>
  </w:sdt>
  <w:p w:rsidR="00EB20FC" w:rsidRPr="00185CD9" w:rsidRDefault="00EB20FC">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EB20FC" w:rsidRDefault="00EB20FC"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6672" behindDoc="0" locked="0" layoutInCell="1" allowOverlap="1" wp14:anchorId="181BE609" wp14:editId="0154B3DA">
                  <wp:simplePos x="0" y="0"/>
                  <wp:positionH relativeFrom="column">
                    <wp:posOffset>466725</wp:posOffset>
                  </wp:positionH>
                  <wp:positionV relativeFrom="paragraph">
                    <wp:posOffset>-6985</wp:posOffset>
                  </wp:positionV>
                  <wp:extent cx="579120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F211B0" w:rsidRPr="00F211B0" w:rsidRDefault="00F211B0" w:rsidP="00F211B0">
                              <w:pPr>
                                <w:spacing w:after="0" w:line="240" w:lineRule="auto"/>
                                <w:jc w:val="right"/>
                                <w:rPr>
                                  <w:rFonts w:ascii="Book Antiqua" w:hAnsi="Book Antiqua"/>
                                  <w:b/>
                                  <w:i/>
                                  <w:color w:val="000000" w:themeColor="text1"/>
                                  <w:sz w:val="16"/>
                                  <w:szCs w:val="18"/>
                                </w:rPr>
                              </w:pPr>
                              <w:proofErr w:type="spellStart"/>
                              <w:r w:rsidRPr="00F211B0">
                                <w:rPr>
                                  <w:rFonts w:ascii="Book Antiqua" w:hAnsi="Book Antiqua"/>
                                  <w:b/>
                                  <w:i/>
                                  <w:color w:val="000000" w:themeColor="text1"/>
                                  <w:sz w:val="16"/>
                                  <w:szCs w:val="18"/>
                                </w:rPr>
                                <w:t>Teuku</w:t>
                              </w:r>
                              <w:proofErr w:type="spell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Yudi</w:t>
                              </w:r>
                              <w:proofErr w:type="spell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Afrizal</w:t>
                              </w:r>
                              <w:proofErr w:type="gramStart"/>
                              <w:r w:rsidRPr="00F211B0">
                                <w:rPr>
                                  <w:rFonts w:ascii="Book Antiqua" w:hAnsi="Book Antiqua"/>
                                  <w:b/>
                                  <w:i/>
                                  <w:color w:val="000000" w:themeColor="text1"/>
                                  <w:sz w:val="16"/>
                                  <w:szCs w:val="18"/>
                                </w:rPr>
                                <w:t>,T</w:t>
                              </w:r>
                              <w:proofErr w:type="spellEnd"/>
                              <w:proofErr w:type="gram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Saifullah</w:t>
                              </w:r>
                              <w:proofErr w:type="spellEnd"/>
                              <w:r w:rsidRPr="00F211B0">
                                <w:rPr>
                                  <w:rFonts w:ascii="Book Antiqua" w:hAnsi="Book Antiqua"/>
                                  <w:b/>
                                  <w:i/>
                                  <w:color w:val="000000" w:themeColor="text1"/>
                                  <w:sz w:val="16"/>
                                  <w:szCs w:val="18"/>
                                </w:rPr>
                                <w:t>, “Legal Certainty In Customary Jurisdictions</w:t>
                              </w:r>
                            </w:p>
                            <w:p w:rsidR="00EB20FC" w:rsidRPr="0038264A" w:rsidRDefault="00F211B0" w:rsidP="00F211B0">
                              <w:pPr>
                                <w:spacing w:after="0" w:line="240" w:lineRule="auto"/>
                                <w:jc w:val="right"/>
                                <w:rPr>
                                  <w:rFonts w:ascii="Book Antiqua" w:hAnsi="Book Antiqua"/>
                                  <w:b/>
                                  <w:i/>
                                  <w:color w:val="000000" w:themeColor="text1"/>
                                  <w:sz w:val="16"/>
                                  <w:szCs w:val="18"/>
                                </w:rPr>
                              </w:pPr>
                              <w:r w:rsidRPr="00F211B0">
                                <w:rPr>
                                  <w:rFonts w:ascii="Book Antiqua" w:hAnsi="Book Antiqua"/>
                                  <w:b/>
                                  <w:i/>
                                  <w:color w:val="000000" w:themeColor="text1"/>
                                  <w:sz w:val="16"/>
                                  <w:szCs w:val="18"/>
                                </w:rPr>
                                <w:t xml:space="preserve"> (Case Study </w:t>
                              </w:r>
                              <w:proofErr w:type="gramStart"/>
                              <w:r w:rsidRPr="00F211B0">
                                <w:rPr>
                                  <w:rFonts w:ascii="Book Antiqua" w:hAnsi="Book Antiqua"/>
                                  <w:b/>
                                  <w:i/>
                                  <w:color w:val="000000" w:themeColor="text1"/>
                                  <w:sz w:val="16"/>
                                  <w:szCs w:val="18"/>
                                </w:rPr>
                                <w:t>In</w:t>
                              </w:r>
                              <w:proofErr w:type="gram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Muara</w:t>
                              </w:r>
                              <w:proofErr w:type="spell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Batu</w:t>
                              </w:r>
                              <w:proofErr w:type="spellEnd"/>
                              <w:r w:rsidRPr="00F211B0">
                                <w:rPr>
                                  <w:rFonts w:ascii="Book Antiqua" w:hAnsi="Book Antiqua"/>
                                  <w:b/>
                                  <w:i/>
                                  <w:color w:val="000000" w:themeColor="text1"/>
                                  <w:sz w:val="16"/>
                                  <w:szCs w:val="18"/>
                                </w:rPr>
                                <w:t xml:space="preserve"> District, North Aceh)</w:t>
                              </w:r>
                              <w:r w:rsidR="00EB20FC" w:rsidRPr="0038264A">
                                <w:rPr>
                                  <w:rFonts w:ascii="Book Antiqua" w:hAnsi="Book Antiqua"/>
                                  <w:b/>
                                  <w:i/>
                                  <w:color w:val="000000" w:themeColor="text1"/>
                                  <w:sz w:val="16"/>
                                  <w:szCs w:val="18"/>
                                </w:rPr>
                                <w:t>”</w:t>
                              </w:r>
                            </w:p>
                            <w:p w:rsidR="00EB20FC" w:rsidRPr="0038264A" w:rsidRDefault="00EB20FC"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6.75pt;margin-top:-.55pt;width:456pt;height:5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" fillcolor="white [3212]" stroked="f" strokeweight="1pt">
                  <v:textbox>
                    <w:txbxContent>
                      <w:p w:rsidR="00F211B0" w:rsidRPr="00F211B0" w:rsidRDefault="00F211B0" w:rsidP="00F211B0">
                        <w:pPr>
                          <w:spacing w:after="0" w:line="240" w:lineRule="auto"/>
                          <w:jc w:val="right"/>
                          <w:rPr>
                            <w:rFonts w:ascii="Book Antiqua" w:hAnsi="Book Antiqua"/>
                            <w:b/>
                            <w:i/>
                            <w:color w:val="000000" w:themeColor="text1"/>
                            <w:sz w:val="16"/>
                            <w:szCs w:val="18"/>
                          </w:rPr>
                        </w:pPr>
                        <w:proofErr w:type="spellStart"/>
                        <w:r w:rsidRPr="00F211B0">
                          <w:rPr>
                            <w:rFonts w:ascii="Book Antiqua" w:hAnsi="Book Antiqua"/>
                            <w:b/>
                            <w:i/>
                            <w:color w:val="000000" w:themeColor="text1"/>
                            <w:sz w:val="16"/>
                            <w:szCs w:val="18"/>
                          </w:rPr>
                          <w:t>Teuku</w:t>
                        </w:r>
                        <w:proofErr w:type="spell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Yudi</w:t>
                        </w:r>
                        <w:proofErr w:type="spell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Afrizal</w:t>
                        </w:r>
                        <w:proofErr w:type="gramStart"/>
                        <w:r w:rsidRPr="00F211B0">
                          <w:rPr>
                            <w:rFonts w:ascii="Book Antiqua" w:hAnsi="Book Antiqua"/>
                            <w:b/>
                            <w:i/>
                            <w:color w:val="000000" w:themeColor="text1"/>
                            <w:sz w:val="16"/>
                            <w:szCs w:val="18"/>
                          </w:rPr>
                          <w:t>,T</w:t>
                        </w:r>
                        <w:proofErr w:type="spellEnd"/>
                        <w:proofErr w:type="gram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Saifullah</w:t>
                        </w:r>
                        <w:proofErr w:type="spellEnd"/>
                        <w:r w:rsidRPr="00F211B0">
                          <w:rPr>
                            <w:rFonts w:ascii="Book Antiqua" w:hAnsi="Book Antiqua"/>
                            <w:b/>
                            <w:i/>
                            <w:color w:val="000000" w:themeColor="text1"/>
                            <w:sz w:val="16"/>
                            <w:szCs w:val="18"/>
                          </w:rPr>
                          <w:t>, “Legal Certainty In Customary Jurisdictions</w:t>
                        </w:r>
                      </w:p>
                      <w:p w:rsidR="00EB20FC" w:rsidRPr="0038264A" w:rsidRDefault="00F211B0" w:rsidP="00F211B0">
                        <w:pPr>
                          <w:spacing w:after="0" w:line="240" w:lineRule="auto"/>
                          <w:jc w:val="right"/>
                          <w:rPr>
                            <w:rFonts w:ascii="Book Antiqua" w:hAnsi="Book Antiqua"/>
                            <w:b/>
                            <w:i/>
                            <w:color w:val="000000" w:themeColor="text1"/>
                            <w:sz w:val="16"/>
                            <w:szCs w:val="18"/>
                          </w:rPr>
                        </w:pPr>
                        <w:r w:rsidRPr="00F211B0">
                          <w:rPr>
                            <w:rFonts w:ascii="Book Antiqua" w:hAnsi="Book Antiqua"/>
                            <w:b/>
                            <w:i/>
                            <w:color w:val="000000" w:themeColor="text1"/>
                            <w:sz w:val="16"/>
                            <w:szCs w:val="18"/>
                          </w:rPr>
                          <w:t xml:space="preserve"> (Case Study </w:t>
                        </w:r>
                        <w:proofErr w:type="gramStart"/>
                        <w:r w:rsidRPr="00F211B0">
                          <w:rPr>
                            <w:rFonts w:ascii="Book Antiqua" w:hAnsi="Book Antiqua"/>
                            <w:b/>
                            <w:i/>
                            <w:color w:val="000000" w:themeColor="text1"/>
                            <w:sz w:val="16"/>
                            <w:szCs w:val="18"/>
                          </w:rPr>
                          <w:t>In</w:t>
                        </w:r>
                        <w:proofErr w:type="gram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Muara</w:t>
                        </w:r>
                        <w:proofErr w:type="spellEnd"/>
                        <w:r w:rsidRPr="00F211B0">
                          <w:rPr>
                            <w:rFonts w:ascii="Book Antiqua" w:hAnsi="Book Antiqua"/>
                            <w:b/>
                            <w:i/>
                            <w:color w:val="000000" w:themeColor="text1"/>
                            <w:sz w:val="16"/>
                            <w:szCs w:val="18"/>
                          </w:rPr>
                          <w:t xml:space="preserve"> </w:t>
                        </w:r>
                        <w:proofErr w:type="spellStart"/>
                        <w:r w:rsidRPr="00F211B0">
                          <w:rPr>
                            <w:rFonts w:ascii="Book Antiqua" w:hAnsi="Book Antiqua"/>
                            <w:b/>
                            <w:i/>
                            <w:color w:val="000000" w:themeColor="text1"/>
                            <w:sz w:val="16"/>
                            <w:szCs w:val="18"/>
                          </w:rPr>
                          <w:t>Batu</w:t>
                        </w:r>
                        <w:proofErr w:type="spellEnd"/>
                        <w:r w:rsidRPr="00F211B0">
                          <w:rPr>
                            <w:rFonts w:ascii="Book Antiqua" w:hAnsi="Book Antiqua"/>
                            <w:b/>
                            <w:i/>
                            <w:color w:val="000000" w:themeColor="text1"/>
                            <w:sz w:val="16"/>
                            <w:szCs w:val="18"/>
                          </w:rPr>
                          <w:t xml:space="preserve"> District, North Aceh)</w:t>
                        </w:r>
                        <w:r w:rsidR="00EB20FC" w:rsidRPr="0038264A">
                          <w:rPr>
                            <w:rFonts w:ascii="Book Antiqua" w:hAnsi="Book Antiqua"/>
                            <w:b/>
                            <w:i/>
                            <w:color w:val="000000" w:themeColor="text1"/>
                            <w:sz w:val="16"/>
                            <w:szCs w:val="18"/>
                          </w:rPr>
                          <w:t>”</w:t>
                        </w:r>
                      </w:p>
                      <w:p w:rsidR="00EB20FC" w:rsidRPr="0038264A" w:rsidRDefault="00EB20FC"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v:textbox>
                </v:shape>
              </w:pict>
            </mc:Fallback>
          </mc:AlternateContent>
        </w:r>
        <w:r w:rsidRPr="0038264A">
          <w:rPr>
            <w:rFonts w:ascii="Book Antiqua" w:hAnsi="Book Antiqua"/>
            <w:b/>
            <w:color w:val="2F5496" w:themeColor="accent1" w:themeShade="BF"/>
            <w:sz w:val="28"/>
          </w:rPr>
          <w:fldChar w:fldCharType="begin"/>
        </w:r>
        <w:r w:rsidRPr="0038264A">
          <w:rPr>
            <w:rFonts w:ascii="Book Antiqua" w:hAnsi="Book Antiqua"/>
            <w:b/>
            <w:color w:val="2F5496" w:themeColor="accent1" w:themeShade="BF"/>
            <w:sz w:val="28"/>
          </w:rPr>
          <w:instrText xml:space="preserve"> PAGE   \* MERGEFORMAT </w:instrText>
        </w:r>
        <w:r w:rsidRPr="0038264A">
          <w:rPr>
            <w:rFonts w:ascii="Book Antiqua" w:hAnsi="Book Antiqua"/>
            <w:b/>
            <w:color w:val="2F5496" w:themeColor="accent1" w:themeShade="BF"/>
            <w:sz w:val="28"/>
          </w:rPr>
          <w:fldChar w:fldCharType="separate"/>
        </w:r>
        <w:r w:rsidR="00D85B71" w:rsidRPr="00D85B71">
          <w:rPr>
            <w:rFonts w:ascii="Book Antiqua" w:hAnsi="Book Antiqua"/>
            <w:b/>
            <w:bCs/>
            <w:noProof/>
            <w:color w:val="2F5496" w:themeColor="accent1" w:themeShade="BF"/>
            <w:sz w:val="28"/>
          </w:rPr>
          <w:t>11</w:t>
        </w:r>
        <w:r w:rsidRPr="0038264A">
          <w:rPr>
            <w:rFonts w:ascii="Book Antiqua" w:hAnsi="Book Antiqua"/>
            <w:b/>
            <w:bCs/>
            <w:noProof/>
            <w:color w:val="2F5496" w:themeColor="accent1" w:themeShade="BF"/>
            <w:sz w:val="28"/>
          </w:rPr>
          <w:fldChar w:fldCharType="end"/>
        </w:r>
        <w:r w:rsidRPr="0038264A">
          <w:rPr>
            <w:b/>
            <w:bCs/>
            <w:sz w:val="24"/>
          </w:rPr>
          <w:t xml:space="preserve"> </w:t>
        </w:r>
        <w:r>
          <w:rPr>
            <w:b/>
            <w:bCs/>
          </w:rPr>
          <w:t xml:space="preserve">|     </w:t>
        </w:r>
      </w:p>
    </w:sdtContent>
  </w:sdt>
  <w:p w:rsidR="00EB20FC" w:rsidRPr="00185CD9" w:rsidRDefault="00EB20FC">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09B" w:rsidRDefault="0059209B" w:rsidP="00934130">
      <w:pPr>
        <w:spacing w:after="0" w:line="240" w:lineRule="auto"/>
      </w:pPr>
      <w:r>
        <w:separator/>
      </w:r>
    </w:p>
  </w:footnote>
  <w:footnote w:type="continuationSeparator" w:id="0">
    <w:p w:rsidR="0059209B" w:rsidRDefault="0059209B" w:rsidP="00934130">
      <w:pPr>
        <w:spacing w:after="0" w:line="240" w:lineRule="auto"/>
      </w:pPr>
      <w:r>
        <w:continuationSeparator/>
      </w:r>
    </w:p>
  </w:footnote>
  <w:footnote w:id="1">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004636A3" w:rsidRPr="00C21629">
        <w:rPr>
          <w:rFonts w:ascii="Book Antiqua" w:hAnsi="Book Antiqua"/>
        </w:rPr>
        <w:t xml:space="preserve">Debora </w:t>
      </w:r>
      <w:proofErr w:type="spellStart"/>
      <w:r w:rsidR="004636A3" w:rsidRPr="00C21629">
        <w:rPr>
          <w:rFonts w:ascii="Book Antiqua" w:hAnsi="Book Antiqua"/>
        </w:rPr>
        <w:t>Sanur</w:t>
      </w:r>
      <w:proofErr w:type="spellEnd"/>
      <w:r w:rsidR="004636A3" w:rsidRPr="00C21629">
        <w:rPr>
          <w:rFonts w:ascii="Book Antiqua" w:hAnsi="Book Antiqua"/>
        </w:rPr>
        <w:t>, “</w:t>
      </w:r>
      <w:r w:rsidR="006662DB" w:rsidRPr="00C21629">
        <w:rPr>
          <w:rFonts w:ascii="Book Antiqua" w:hAnsi="Book Antiqua"/>
        </w:rPr>
        <w:t>Implementation of Special Autonomy Policies in Aceh Implementation of Special Autonomy Policies in</w:t>
      </w:r>
      <w:r w:rsidR="004636A3" w:rsidRPr="00C21629">
        <w:rPr>
          <w:rFonts w:ascii="Book Antiqua" w:hAnsi="Book Antiqua"/>
        </w:rPr>
        <w:t xml:space="preserve"> Aceh,” </w:t>
      </w:r>
      <w:proofErr w:type="spellStart"/>
      <w:r w:rsidR="004636A3" w:rsidRPr="00C21629">
        <w:rPr>
          <w:rFonts w:ascii="Book Antiqua" w:hAnsi="Book Antiqua"/>
          <w:i/>
        </w:rPr>
        <w:t>Jurnal</w:t>
      </w:r>
      <w:proofErr w:type="spellEnd"/>
      <w:r w:rsidR="004636A3" w:rsidRPr="00C21629">
        <w:rPr>
          <w:rFonts w:ascii="Book Antiqua" w:hAnsi="Book Antiqua"/>
          <w:i/>
        </w:rPr>
        <w:t xml:space="preserve"> </w:t>
      </w:r>
      <w:proofErr w:type="spellStart"/>
      <w:r w:rsidR="004636A3" w:rsidRPr="00C21629">
        <w:rPr>
          <w:rFonts w:ascii="Book Antiqua" w:hAnsi="Book Antiqua"/>
          <w:i/>
        </w:rPr>
        <w:t>Politica</w:t>
      </w:r>
      <w:proofErr w:type="spellEnd"/>
      <w:r w:rsidR="004636A3" w:rsidRPr="00C21629">
        <w:rPr>
          <w:rFonts w:ascii="Book Antiqua" w:hAnsi="Book Antiqua"/>
        </w:rPr>
        <w:t xml:space="preserve">: </w:t>
      </w:r>
      <w:proofErr w:type="spellStart"/>
      <w:r w:rsidR="004636A3" w:rsidRPr="00C21629">
        <w:rPr>
          <w:rFonts w:ascii="Book Antiqua" w:hAnsi="Book Antiqua"/>
          <w:i/>
        </w:rPr>
        <w:t>Masalah</w:t>
      </w:r>
      <w:proofErr w:type="spellEnd"/>
      <w:r w:rsidR="004636A3" w:rsidRPr="00C21629">
        <w:rPr>
          <w:rFonts w:ascii="Book Antiqua" w:hAnsi="Book Antiqua"/>
          <w:i/>
        </w:rPr>
        <w:t xml:space="preserve"> </w:t>
      </w:r>
      <w:proofErr w:type="spellStart"/>
      <w:r w:rsidR="004636A3" w:rsidRPr="00C21629">
        <w:rPr>
          <w:rFonts w:ascii="Book Antiqua" w:hAnsi="Book Antiqua"/>
          <w:i/>
        </w:rPr>
        <w:t>Politik</w:t>
      </w:r>
      <w:proofErr w:type="spellEnd"/>
      <w:r w:rsidR="004636A3" w:rsidRPr="00C21629">
        <w:rPr>
          <w:rFonts w:ascii="Book Antiqua" w:hAnsi="Book Antiqua"/>
          <w:i/>
        </w:rPr>
        <w:t xml:space="preserve"> </w:t>
      </w:r>
      <w:proofErr w:type="spellStart"/>
      <w:r w:rsidR="004636A3" w:rsidRPr="00C21629">
        <w:rPr>
          <w:rFonts w:ascii="Book Antiqua" w:hAnsi="Book Antiqua"/>
          <w:i/>
        </w:rPr>
        <w:t>Dalam</w:t>
      </w:r>
      <w:proofErr w:type="spellEnd"/>
      <w:r w:rsidR="004636A3" w:rsidRPr="00C21629">
        <w:rPr>
          <w:rFonts w:ascii="Book Antiqua" w:hAnsi="Book Antiqua"/>
          <w:i/>
        </w:rPr>
        <w:t xml:space="preserve"> </w:t>
      </w:r>
      <w:proofErr w:type="spellStart"/>
      <w:r w:rsidR="004636A3" w:rsidRPr="00C21629">
        <w:rPr>
          <w:rFonts w:ascii="Book Antiqua" w:hAnsi="Book Antiqua"/>
          <w:i/>
        </w:rPr>
        <w:t>Negeri</w:t>
      </w:r>
      <w:proofErr w:type="spellEnd"/>
      <w:r w:rsidR="004636A3" w:rsidRPr="00C21629">
        <w:rPr>
          <w:rFonts w:ascii="Book Antiqua" w:hAnsi="Book Antiqua"/>
          <w:i/>
        </w:rPr>
        <w:t xml:space="preserve"> </w:t>
      </w:r>
      <w:proofErr w:type="spellStart"/>
      <w:r w:rsidR="004636A3" w:rsidRPr="00C21629">
        <w:rPr>
          <w:rFonts w:ascii="Book Antiqua" w:hAnsi="Book Antiqua"/>
          <w:i/>
        </w:rPr>
        <w:t>dan</w:t>
      </w:r>
      <w:proofErr w:type="spellEnd"/>
      <w:r w:rsidR="004636A3" w:rsidRPr="00C21629">
        <w:rPr>
          <w:rFonts w:ascii="Book Antiqua" w:hAnsi="Book Antiqua"/>
          <w:i/>
        </w:rPr>
        <w:t xml:space="preserve"> </w:t>
      </w:r>
      <w:proofErr w:type="spellStart"/>
      <w:r w:rsidR="004636A3" w:rsidRPr="00C21629">
        <w:rPr>
          <w:rFonts w:ascii="Book Antiqua" w:hAnsi="Book Antiqua"/>
          <w:i/>
        </w:rPr>
        <w:t>Hubungan</w:t>
      </w:r>
      <w:proofErr w:type="spellEnd"/>
      <w:r w:rsidR="004636A3" w:rsidRPr="00C21629">
        <w:rPr>
          <w:rFonts w:ascii="Book Antiqua" w:hAnsi="Book Antiqua"/>
          <w:i/>
        </w:rPr>
        <w:t xml:space="preserve"> </w:t>
      </w:r>
      <w:proofErr w:type="spellStart"/>
      <w:r w:rsidR="004636A3" w:rsidRPr="00C21629">
        <w:rPr>
          <w:rFonts w:ascii="Book Antiqua" w:hAnsi="Book Antiqua"/>
          <w:i/>
        </w:rPr>
        <w:t>Internasional</w:t>
      </w:r>
      <w:proofErr w:type="spellEnd"/>
      <w:r w:rsidR="006662DB" w:rsidRPr="00C21629">
        <w:rPr>
          <w:rFonts w:ascii="Book Antiqua" w:hAnsi="Book Antiqua"/>
        </w:rPr>
        <w:t xml:space="preserve"> 11</w:t>
      </w:r>
      <w:r w:rsidR="004636A3" w:rsidRPr="00C21629">
        <w:rPr>
          <w:rFonts w:ascii="Book Antiqua" w:hAnsi="Book Antiqua"/>
        </w:rPr>
        <w:t xml:space="preserve">, no. </w:t>
      </w:r>
      <w:r w:rsidR="006662DB" w:rsidRPr="00C21629">
        <w:rPr>
          <w:rFonts w:ascii="Book Antiqua" w:hAnsi="Book Antiqua"/>
        </w:rPr>
        <w:t>1</w:t>
      </w:r>
      <w:r w:rsidR="004636A3" w:rsidRPr="00C21629">
        <w:rPr>
          <w:rFonts w:ascii="Book Antiqua" w:hAnsi="Book Antiqua"/>
        </w:rPr>
        <w:t xml:space="preserve"> (2020):</w:t>
      </w:r>
      <w:r w:rsidR="006662DB" w:rsidRPr="00C21629">
        <w:rPr>
          <w:rFonts w:ascii="Book Antiqua" w:hAnsi="Book Antiqua"/>
        </w:rPr>
        <w:t xml:space="preserve"> 65–83. </w:t>
      </w:r>
      <w:proofErr w:type="spellStart"/>
      <w:proofErr w:type="gramStart"/>
      <w:r w:rsidR="006662DB" w:rsidRPr="00C21629">
        <w:rPr>
          <w:rFonts w:ascii="Book Antiqua" w:hAnsi="Book Antiqua"/>
        </w:rPr>
        <w:t>doi</w:t>
      </w:r>
      <w:proofErr w:type="spellEnd"/>
      <w:proofErr w:type="gramEnd"/>
      <w:r w:rsidR="006662DB" w:rsidRPr="00C21629">
        <w:rPr>
          <w:rFonts w:ascii="Book Antiqua" w:hAnsi="Book Antiqua"/>
        </w:rPr>
        <w:t>: 10.22212/jp.v11i1.1580.</w:t>
      </w:r>
    </w:p>
  </w:footnote>
  <w:footnote w:id="2">
    <w:p w:rsidR="005F6116" w:rsidRPr="00C21629" w:rsidRDefault="00C21629" w:rsidP="00C21629">
      <w:pPr>
        <w:pStyle w:val="FootnoteText"/>
        <w:tabs>
          <w:tab w:val="left" w:pos="567"/>
        </w:tabs>
        <w:jc w:val="both"/>
        <w:rPr>
          <w:rFonts w:ascii="Book Antiqua" w:hAnsi="Book Antiqua"/>
        </w:rPr>
      </w:pPr>
      <w:r>
        <w:rPr>
          <w:rFonts w:ascii="Book Antiqua" w:hAnsi="Book Antiqua"/>
        </w:rPr>
        <w:tab/>
      </w:r>
      <w:r w:rsidR="005F6116" w:rsidRPr="00C21629">
        <w:rPr>
          <w:rStyle w:val="FootnoteReference"/>
          <w:rFonts w:ascii="Book Antiqua" w:hAnsi="Book Antiqua"/>
        </w:rPr>
        <w:footnoteRef/>
      </w:r>
      <w:r w:rsidR="005F6116" w:rsidRPr="00C21629">
        <w:rPr>
          <w:rFonts w:ascii="Book Antiqua" w:hAnsi="Book Antiqua"/>
        </w:rPr>
        <w:t xml:space="preserve"> </w:t>
      </w:r>
      <w:proofErr w:type="spellStart"/>
      <w:r w:rsidR="005F6116" w:rsidRPr="00C21629">
        <w:rPr>
          <w:rFonts w:ascii="Book Antiqua" w:hAnsi="Book Antiqua"/>
        </w:rPr>
        <w:t>Hazar</w:t>
      </w:r>
      <w:proofErr w:type="spellEnd"/>
      <w:r w:rsidR="005F6116" w:rsidRPr="00C21629">
        <w:rPr>
          <w:rFonts w:ascii="Book Antiqua" w:hAnsi="Book Antiqua"/>
        </w:rPr>
        <w:t xml:space="preserve"> </w:t>
      </w:r>
      <w:proofErr w:type="spellStart"/>
      <w:r w:rsidR="005F6116" w:rsidRPr="00C21629">
        <w:rPr>
          <w:rFonts w:ascii="Book Antiqua" w:hAnsi="Book Antiqua"/>
        </w:rPr>
        <w:t>Kusmayanti</w:t>
      </w:r>
      <w:proofErr w:type="spellEnd"/>
      <w:r w:rsidR="005F6116" w:rsidRPr="00C21629">
        <w:rPr>
          <w:rFonts w:ascii="Book Antiqua" w:hAnsi="Book Antiqua"/>
        </w:rPr>
        <w:t xml:space="preserve">, “Strengthening Aceh's Customary Courts </w:t>
      </w:r>
      <w:proofErr w:type="gramStart"/>
      <w:r w:rsidR="005F6116" w:rsidRPr="00C21629">
        <w:rPr>
          <w:rFonts w:ascii="Book Antiqua" w:hAnsi="Book Antiqua"/>
        </w:rPr>
        <w:t>For</w:t>
      </w:r>
      <w:proofErr w:type="gramEnd"/>
      <w:r w:rsidR="005F6116" w:rsidRPr="00C21629">
        <w:rPr>
          <w:rFonts w:ascii="Book Antiqua" w:hAnsi="Book Antiqua"/>
        </w:rPr>
        <w:t xml:space="preserve"> Enforcement Of Civil Procedure Law In Indonesia.” </w:t>
      </w:r>
      <w:r w:rsidR="005F6116" w:rsidRPr="00C21629">
        <w:rPr>
          <w:rFonts w:ascii="Book Antiqua" w:hAnsi="Book Antiqua"/>
          <w:i/>
        </w:rPr>
        <w:t>Journal of Positive School Psychology</w:t>
      </w:r>
      <w:r w:rsidR="005F6116" w:rsidRPr="00C21629">
        <w:rPr>
          <w:rFonts w:ascii="Book Antiqua" w:hAnsi="Book Antiqua"/>
        </w:rPr>
        <w:t>, 6, no. 6 (2022): 3405-3411.</w:t>
      </w:r>
    </w:p>
  </w:footnote>
  <w:footnote w:id="3">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proofErr w:type="spellStart"/>
      <w:r w:rsidR="006662DB" w:rsidRPr="00C21629">
        <w:rPr>
          <w:rFonts w:ascii="Book Antiqua" w:hAnsi="Book Antiqua"/>
        </w:rPr>
        <w:t>Yusrizal</w:t>
      </w:r>
      <w:proofErr w:type="spellEnd"/>
      <w:r w:rsidR="006662DB" w:rsidRPr="00C21629">
        <w:rPr>
          <w:rFonts w:ascii="Book Antiqua" w:hAnsi="Book Antiqua"/>
        </w:rPr>
        <w:t xml:space="preserve">, </w:t>
      </w:r>
      <w:proofErr w:type="spellStart"/>
      <w:r w:rsidR="006662DB" w:rsidRPr="00C21629">
        <w:rPr>
          <w:rFonts w:ascii="Book Antiqua" w:hAnsi="Book Antiqua"/>
        </w:rPr>
        <w:t>Mukhlis</w:t>
      </w:r>
      <w:proofErr w:type="spellEnd"/>
      <w:r w:rsidR="006662DB" w:rsidRPr="00C21629">
        <w:rPr>
          <w:rFonts w:ascii="Book Antiqua" w:hAnsi="Book Antiqua"/>
        </w:rPr>
        <w:t xml:space="preserve"> and </w:t>
      </w:r>
      <w:r w:rsidR="00026EAB" w:rsidRPr="00C21629">
        <w:rPr>
          <w:rFonts w:ascii="Book Antiqua" w:hAnsi="Book Antiqua"/>
        </w:rPr>
        <w:t xml:space="preserve">N. </w:t>
      </w:r>
      <w:proofErr w:type="spellStart"/>
      <w:r w:rsidR="006662DB" w:rsidRPr="00C21629">
        <w:rPr>
          <w:rFonts w:ascii="Book Antiqua" w:hAnsi="Book Antiqua"/>
        </w:rPr>
        <w:t>Amalia</w:t>
      </w:r>
      <w:proofErr w:type="spellEnd"/>
      <w:r w:rsidR="006662DB" w:rsidRPr="00C21629">
        <w:rPr>
          <w:rFonts w:ascii="Book Antiqua" w:hAnsi="Book Antiqua"/>
        </w:rPr>
        <w:t>,</w:t>
      </w:r>
      <w:r w:rsidR="00026EAB" w:rsidRPr="00C21629">
        <w:rPr>
          <w:rFonts w:ascii="Book Antiqua" w:hAnsi="Book Antiqua"/>
        </w:rPr>
        <w:t xml:space="preserve"> “</w:t>
      </w:r>
      <w:proofErr w:type="spellStart"/>
      <w:r w:rsidR="006662DB" w:rsidRPr="00C21629">
        <w:rPr>
          <w:rFonts w:ascii="Book Antiqua" w:hAnsi="Book Antiqua"/>
        </w:rPr>
        <w:t>Adat</w:t>
      </w:r>
      <w:proofErr w:type="spellEnd"/>
      <w:r w:rsidR="006662DB" w:rsidRPr="00C21629">
        <w:rPr>
          <w:rFonts w:ascii="Book Antiqua" w:hAnsi="Book Antiqua"/>
        </w:rPr>
        <w:t xml:space="preserve"> court </w:t>
      </w:r>
      <w:proofErr w:type="spellStart"/>
      <w:r w:rsidR="006662DB" w:rsidRPr="00C21629">
        <w:rPr>
          <w:rFonts w:ascii="Book Antiqua" w:hAnsi="Book Antiqua"/>
        </w:rPr>
        <w:t>vs</w:t>
      </w:r>
      <w:proofErr w:type="spellEnd"/>
      <w:r w:rsidR="006662DB" w:rsidRPr="00C21629">
        <w:rPr>
          <w:rFonts w:ascii="Book Antiqua" w:hAnsi="Book Antiqua"/>
        </w:rPr>
        <w:t xml:space="preserve"> </w:t>
      </w:r>
      <w:proofErr w:type="spellStart"/>
      <w:r w:rsidR="006662DB" w:rsidRPr="00C21629">
        <w:rPr>
          <w:rFonts w:ascii="Book Antiqua" w:hAnsi="Book Antiqua"/>
        </w:rPr>
        <w:t>syar’iyah</w:t>
      </w:r>
      <w:proofErr w:type="spellEnd"/>
      <w:r w:rsidR="006662DB" w:rsidRPr="00C21629">
        <w:rPr>
          <w:rFonts w:ascii="Book Antiqua" w:hAnsi="Book Antiqua"/>
        </w:rPr>
        <w:t xml:space="preserve"> court: Study of the legal culture of </w:t>
      </w:r>
      <w:proofErr w:type="spellStart"/>
      <w:r w:rsidR="006662DB" w:rsidRPr="00C21629">
        <w:rPr>
          <w:rFonts w:ascii="Book Antiqua" w:hAnsi="Book Antiqua"/>
        </w:rPr>
        <w:t>aceh</w:t>
      </w:r>
      <w:proofErr w:type="spellEnd"/>
      <w:r w:rsidR="006662DB" w:rsidRPr="00C21629">
        <w:rPr>
          <w:rFonts w:ascii="Book Antiqua" w:hAnsi="Book Antiqua"/>
        </w:rPr>
        <w:t xml:space="preserve"> communiti</w:t>
      </w:r>
      <w:r w:rsidR="00026EAB" w:rsidRPr="00C21629">
        <w:rPr>
          <w:rFonts w:ascii="Book Antiqua" w:hAnsi="Book Antiqua"/>
        </w:rPr>
        <w:t xml:space="preserve">es completing the </w:t>
      </w:r>
      <w:proofErr w:type="spellStart"/>
      <w:r w:rsidR="00026EAB" w:rsidRPr="00C21629">
        <w:rPr>
          <w:rFonts w:ascii="Book Antiqua" w:hAnsi="Book Antiqua"/>
        </w:rPr>
        <w:t>khalwat</w:t>
      </w:r>
      <w:proofErr w:type="spellEnd"/>
      <w:r w:rsidR="00026EAB" w:rsidRPr="00C21629">
        <w:rPr>
          <w:rFonts w:ascii="Book Antiqua" w:hAnsi="Book Antiqua"/>
        </w:rPr>
        <w:t xml:space="preserve"> cases,” </w:t>
      </w:r>
      <w:r w:rsidR="006662DB" w:rsidRPr="00C21629">
        <w:rPr>
          <w:rFonts w:ascii="Book Antiqua" w:hAnsi="Book Antiqua"/>
          <w:i/>
        </w:rPr>
        <w:t>International Journal of Recent Technology and Engineering</w:t>
      </w:r>
      <w:r w:rsidR="006662DB" w:rsidRPr="00C21629">
        <w:rPr>
          <w:rFonts w:ascii="Book Antiqua" w:hAnsi="Book Antiqua"/>
        </w:rPr>
        <w:t xml:space="preserve"> 7</w:t>
      </w:r>
      <w:r w:rsidR="00026EAB" w:rsidRPr="00C21629">
        <w:rPr>
          <w:rFonts w:ascii="Book Antiqua" w:hAnsi="Book Antiqua"/>
        </w:rPr>
        <w:t xml:space="preserve">, no. </w:t>
      </w:r>
      <w:r w:rsidR="006662DB" w:rsidRPr="00C21629">
        <w:rPr>
          <w:rFonts w:ascii="Book Antiqua" w:hAnsi="Book Antiqua"/>
        </w:rPr>
        <w:t>6</w:t>
      </w:r>
      <w:r w:rsidR="00026EAB" w:rsidRPr="00C21629">
        <w:rPr>
          <w:rFonts w:ascii="Book Antiqua" w:hAnsi="Book Antiqua"/>
        </w:rPr>
        <w:t xml:space="preserve"> (2019):</w:t>
      </w:r>
      <w:r w:rsidR="006662DB" w:rsidRPr="00C21629">
        <w:rPr>
          <w:rFonts w:ascii="Book Antiqua" w:hAnsi="Book Antiqua"/>
        </w:rPr>
        <w:t xml:space="preserve"> 1367–1370</w:t>
      </w:r>
    </w:p>
  </w:footnote>
  <w:footnote w:id="4">
    <w:p w:rsidR="00C21629" w:rsidRPr="00C21629" w:rsidRDefault="00C21629" w:rsidP="00C21629">
      <w:pPr>
        <w:pStyle w:val="FootnoteText"/>
        <w:tabs>
          <w:tab w:val="left" w:pos="540"/>
          <w:tab w:val="left" w:pos="567"/>
        </w:tabs>
        <w:ind w:firstLine="540"/>
        <w:jc w:val="both"/>
        <w:rPr>
          <w:rFonts w:ascii="Book Antiqua" w:hAnsi="Book Antiqua"/>
        </w:rPr>
      </w:pPr>
      <w:r w:rsidRPr="00C21629">
        <w:rPr>
          <w:rStyle w:val="FootnoteReference"/>
          <w:rFonts w:ascii="Book Antiqua" w:hAnsi="Book Antiqua"/>
        </w:rPr>
        <w:footnoteRef/>
      </w:r>
      <w:r w:rsidRPr="00C21629">
        <w:rPr>
          <w:rFonts w:ascii="Book Antiqua" w:hAnsi="Book Antiqua"/>
        </w:rPr>
        <w:t xml:space="preserve"> </w:t>
      </w:r>
      <w:r w:rsidRPr="00C21629">
        <w:rPr>
          <w:rFonts w:ascii="Book Antiqua" w:hAnsi="Book Antiqua"/>
        </w:rPr>
        <w:fldChar w:fldCharType="begin" w:fldLock="1"/>
      </w:r>
      <w:r w:rsidRPr="00C21629">
        <w:rPr>
          <w:rFonts w:ascii="Book Antiqua" w:hAnsi="Book Antiqua"/>
        </w:rPr>
        <w:instrText>ADDIN CSL_CITATION {"citationItems":[{"id":"ITEM-1","itemData":{"author":[{"dropping-particle":"","family":"Rowe","given":"Suzanne E.","non-dropping-particle":"","parse-names":false,"suffix":""}],"container-title":"SSRN eLibrary","id":"ITEM-1","issue":"2000","issued":{"date-parts":[["2009"]]},"page":"1-19","title":"Legal Research, Legal Analysis, and Legal Writing: Putting Law School into Practice","type":"article-journal","volume":"1193"},"uris":["http://www.mendeley.com/documents/?uuid=f5c8c10a-f4db-4697-a18e-7674e86f051c"]}],"mendeley":{"formattedCitation":"Suzanne E. Rowe, “Legal Research, Legal Analysis, and Legal Writing: Putting Law School into Practice,” &lt;i&gt;SSRN ELibrary&lt;/i&gt; 1193, no. 2000 (2009): 1–19.","manualFormatting":"Suzanne E. Rowe, \"Legal Research, Legal Analysis, and Legal Writing: Putting Law School into Practice,\" SSRN ELibrary, 1193, no. 2000 (2019): 1–19.","plainTextFormattedCitation":"Suzanne E. Rowe, “Legal Research, Legal Analysis, and Legal Writing: Putting Law School into Practice,” SSRN ELibrary 1193, no. 2000 (2009): 1–19.","previouslyFormattedCitation":"Suzanne E. Rowe, “Legal Research, Legal Analysis, and Legal Writing: Putting Law School into Practice,” &lt;i&gt;SSRN ELibrary&lt;/i&gt; 1193, no. 2000 (2009): 1–19."},"properties":{"noteIndex":5},"schema":"https://github.com/citation-style-language/schema/raw/master/csl-citation.json"}</w:instrText>
      </w:r>
      <w:r w:rsidRPr="00C21629">
        <w:rPr>
          <w:rFonts w:ascii="Book Antiqua" w:hAnsi="Book Antiqua"/>
        </w:rPr>
        <w:fldChar w:fldCharType="separate"/>
      </w:r>
      <w:r w:rsidRPr="00C21629">
        <w:rPr>
          <w:rFonts w:ascii="Book Antiqua" w:hAnsi="Book Antiqua"/>
          <w:noProof/>
        </w:rPr>
        <w:t xml:space="preserve">Suzanne E. Rowe, "Legal Research, Legal Analysis, and Legal Writing: Putting Law School into Practice," </w:t>
      </w:r>
      <w:r w:rsidRPr="00C21629">
        <w:rPr>
          <w:rFonts w:ascii="Book Antiqua" w:hAnsi="Book Antiqua"/>
          <w:i/>
          <w:noProof/>
        </w:rPr>
        <w:t>SSRN ELibrary</w:t>
      </w:r>
      <w:r w:rsidRPr="00C21629">
        <w:rPr>
          <w:rFonts w:ascii="Book Antiqua" w:hAnsi="Book Antiqua"/>
          <w:noProof/>
        </w:rPr>
        <w:t>, 1193, no. 2000 (2019): 1–19.</w:t>
      </w:r>
      <w:r w:rsidRPr="00C21629">
        <w:rPr>
          <w:rFonts w:ascii="Book Antiqua" w:hAnsi="Book Antiqua"/>
        </w:rPr>
        <w:fldChar w:fldCharType="end"/>
      </w:r>
      <w:proofErr w:type="spellStart"/>
      <w:r>
        <w:rPr>
          <w:rFonts w:ascii="Book Antiqua" w:hAnsi="Book Antiqua"/>
        </w:rPr>
        <w:t>Doi</w:t>
      </w:r>
      <w:proofErr w:type="spellEnd"/>
      <w:r>
        <w:rPr>
          <w:rFonts w:ascii="Book Antiqua" w:hAnsi="Book Antiqua"/>
        </w:rPr>
        <w:t>:</w:t>
      </w:r>
      <w:r w:rsidRPr="00C21629">
        <w:rPr>
          <w:rFonts w:ascii="Book Antiqua" w:hAnsi="Book Antiqua"/>
          <w:shd w:val="clear" w:color="auto" w:fill="FFFFFF"/>
        </w:rPr>
        <w:t> </w:t>
      </w:r>
      <w:hyperlink r:id="rId1" w:tgtFrame="_blank" w:history="1">
        <w:r w:rsidRPr="00C21629">
          <w:rPr>
            <w:rStyle w:val="Hyperlink"/>
            <w:rFonts w:ascii="Book Antiqua" w:hAnsi="Book Antiqua"/>
            <w:color w:val="auto"/>
            <w:u w:val="none"/>
            <w:shd w:val="clear" w:color="auto" w:fill="FFFFFF"/>
          </w:rPr>
          <w:t>http://dx.doi.org/10.2139/ssrn.1223682</w:t>
        </w:r>
      </w:hyperlink>
    </w:p>
  </w:footnote>
  <w:footnote w:id="5">
    <w:p w:rsidR="001868DE" w:rsidRPr="00C21629" w:rsidRDefault="001868DE" w:rsidP="00C21629">
      <w:pPr>
        <w:pStyle w:val="FootnoteText"/>
        <w:tabs>
          <w:tab w:val="left" w:pos="540"/>
          <w:tab w:val="left" w:pos="567"/>
        </w:tabs>
        <w:jc w:val="both"/>
        <w:rPr>
          <w:rFonts w:ascii="Book Antiqua" w:hAnsi="Book Antiqua"/>
        </w:rPr>
      </w:pPr>
      <w:r w:rsidRPr="00C21629">
        <w:rPr>
          <w:rFonts w:ascii="Book Antiqua" w:hAnsi="Book Antiqua"/>
        </w:rPr>
        <w:tab/>
      </w:r>
      <w:r w:rsidRPr="00C21629">
        <w:rPr>
          <w:rStyle w:val="FootnoteReference"/>
          <w:rFonts w:ascii="Book Antiqua" w:hAnsi="Book Antiqua"/>
        </w:rPr>
        <w:footnoteRef/>
      </w:r>
      <w:r w:rsidRPr="00C21629">
        <w:rPr>
          <w:rFonts w:ascii="Book Antiqua" w:hAnsi="Book Antiqua"/>
        </w:rPr>
        <w:t xml:space="preserve"> </w:t>
      </w:r>
      <w:r w:rsidRPr="00C21629">
        <w:rPr>
          <w:rFonts w:ascii="Book Antiqua" w:hAnsi="Book Antiqua"/>
        </w:rPr>
        <w:fldChar w:fldCharType="begin" w:fldLock="1"/>
      </w:r>
      <w:r w:rsidRPr="00C21629">
        <w:rPr>
          <w:rFonts w:ascii="Book Antiqua" w:hAnsi="Book Antiqua"/>
        </w:rPr>
        <w:instrText>ADDIN CSL_CITATION {"citationItems":[{"id":"ITEM-1","itemData":{"author":[{"dropping-particle":"","family":"Diantha","given":"I Made Pasek","non-dropping-particle":"","parse-names":false,"suffix":""}],"id":"ITEM-1","issued":{"date-parts":[["2017"]]},"number-of-pages":"159","publisher":"Prenanda Media Group","publisher-place":"Jakarta","title":"Metodologi Penelitian Hukum Normatif Dalam Justifikasi Teori Hukum","type":"book"},"uris":["http://www.mendeley.com/documents/?uuid=b2086330-bd88-4bbb-b5f6-738d08f33f04"]}],"mendeley":{"formattedCitation":"I Made Pasek Diantha, &lt;i&gt;Metodologi Penelitian Hukum Normatif Dalam Justifikasi Teori Hukum&lt;/i&gt; (Jakarta: Prenanda Media Group, 2017).","plainTextFormattedCitation":"I Made Pasek Diantha, Metodologi Penelitian Hukum Normatif Dalam Justifikasi Teori Hukum (Jakarta: Prenanda Media Group, 2017).","previouslyFormattedCitation":"(Diantha 2017)"},"properties":{"noteIndex":3},"schema":"https://github.com/citation-style-language/schema/raw/master/csl-citation.json"}</w:instrText>
      </w:r>
      <w:r w:rsidRPr="00C21629">
        <w:rPr>
          <w:rFonts w:ascii="Book Antiqua" w:hAnsi="Book Antiqua"/>
        </w:rPr>
        <w:fldChar w:fldCharType="separate"/>
      </w:r>
      <w:r w:rsidRPr="00C21629">
        <w:rPr>
          <w:rFonts w:ascii="Book Antiqua" w:hAnsi="Book Antiqua"/>
          <w:noProof/>
        </w:rPr>
        <w:t xml:space="preserve">I Made Pasek Diantha, </w:t>
      </w:r>
      <w:r w:rsidRPr="00C21629">
        <w:rPr>
          <w:rFonts w:ascii="Book Antiqua" w:hAnsi="Book Antiqua"/>
          <w:i/>
          <w:noProof/>
        </w:rPr>
        <w:t>"Metodologi Penelitian Hukum Normatif Dalam Justifikasi Teori Hukum,"</w:t>
      </w:r>
      <w:r w:rsidRPr="00C21629">
        <w:rPr>
          <w:rFonts w:ascii="Book Antiqua" w:hAnsi="Book Antiqua"/>
          <w:noProof/>
        </w:rPr>
        <w:t xml:space="preserve"> (Jakarta: Prenanda Media Group, 2017), p. 41.</w:t>
      </w:r>
      <w:r w:rsidRPr="00C21629">
        <w:rPr>
          <w:rFonts w:ascii="Book Antiqua" w:hAnsi="Book Antiqua"/>
        </w:rPr>
        <w:fldChar w:fldCharType="end"/>
      </w:r>
    </w:p>
  </w:footnote>
  <w:footnote w:id="6">
    <w:p w:rsidR="002B2792" w:rsidRDefault="002B2792" w:rsidP="002B2792">
      <w:pPr>
        <w:pStyle w:val="FootnoteText"/>
        <w:tabs>
          <w:tab w:val="left" w:pos="567"/>
        </w:tabs>
        <w:jc w:val="both"/>
      </w:pPr>
      <w:r>
        <w:tab/>
      </w:r>
      <w:r>
        <w:rPr>
          <w:rStyle w:val="FootnoteReference"/>
        </w:rPr>
        <w:footnoteRef/>
      </w:r>
      <w:r>
        <w:t xml:space="preserve"> </w:t>
      </w:r>
      <w:proofErr w:type="spellStart"/>
      <w:r w:rsidRPr="002B2792">
        <w:t>Bewa</w:t>
      </w:r>
      <w:proofErr w:type="spellEnd"/>
      <w:r w:rsidRPr="002B2792">
        <w:t xml:space="preserve"> </w:t>
      </w:r>
      <w:proofErr w:type="spellStart"/>
      <w:r w:rsidRPr="002B2792">
        <w:t>Ragawino</w:t>
      </w:r>
      <w:proofErr w:type="spellEnd"/>
      <w:r w:rsidRPr="002B2792">
        <w:t>, “</w:t>
      </w:r>
      <w:proofErr w:type="spellStart"/>
      <w:r w:rsidRPr="002B2792">
        <w:rPr>
          <w:i/>
        </w:rPr>
        <w:t>Pengantar</w:t>
      </w:r>
      <w:proofErr w:type="spellEnd"/>
      <w:r w:rsidRPr="002B2792">
        <w:rPr>
          <w:i/>
        </w:rPr>
        <w:t xml:space="preserve"> </w:t>
      </w:r>
      <w:proofErr w:type="spellStart"/>
      <w:r w:rsidRPr="002B2792">
        <w:rPr>
          <w:i/>
        </w:rPr>
        <w:t>dan</w:t>
      </w:r>
      <w:proofErr w:type="spellEnd"/>
      <w:r w:rsidRPr="002B2792">
        <w:rPr>
          <w:i/>
        </w:rPr>
        <w:t xml:space="preserve"> </w:t>
      </w:r>
      <w:proofErr w:type="spellStart"/>
      <w:r w:rsidRPr="002B2792">
        <w:rPr>
          <w:i/>
        </w:rPr>
        <w:t>Asas-Asas</w:t>
      </w:r>
      <w:proofErr w:type="spellEnd"/>
      <w:r w:rsidRPr="002B2792">
        <w:rPr>
          <w:i/>
        </w:rPr>
        <w:t xml:space="preserve"> </w:t>
      </w:r>
      <w:proofErr w:type="spellStart"/>
      <w:r w:rsidRPr="002B2792">
        <w:rPr>
          <w:i/>
        </w:rPr>
        <w:t>Hukum</w:t>
      </w:r>
      <w:proofErr w:type="spellEnd"/>
      <w:r w:rsidRPr="002B2792">
        <w:rPr>
          <w:i/>
        </w:rPr>
        <w:t xml:space="preserve"> </w:t>
      </w:r>
      <w:proofErr w:type="spellStart"/>
      <w:r w:rsidRPr="002B2792">
        <w:rPr>
          <w:i/>
        </w:rPr>
        <w:t>Adat</w:t>
      </w:r>
      <w:proofErr w:type="spellEnd"/>
      <w:r w:rsidRPr="002B2792">
        <w:rPr>
          <w:i/>
        </w:rPr>
        <w:t xml:space="preserve"> Indonesia</w:t>
      </w:r>
      <w:r w:rsidRPr="002B2792">
        <w:t>.” (</w:t>
      </w:r>
      <w:r>
        <w:t xml:space="preserve">Bandung: </w:t>
      </w:r>
      <w:proofErr w:type="spellStart"/>
      <w:r w:rsidRPr="002B2792">
        <w:t>Universitas</w:t>
      </w:r>
      <w:proofErr w:type="spellEnd"/>
      <w:r w:rsidRPr="002B2792">
        <w:t xml:space="preserve"> </w:t>
      </w:r>
      <w:proofErr w:type="spellStart"/>
      <w:r w:rsidRPr="002B2792">
        <w:t>Padjajaran</w:t>
      </w:r>
      <w:proofErr w:type="spellEnd"/>
      <w:r w:rsidRPr="002B2792">
        <w:t>, 2001)</w:t>
      </w:r>
      <w:r>
        <w:t>, p</w:t>
      </w:r>
      <w:r w:rsidRPr="002B2792">
        <w:t>.</w:t>
      </w:r>
      <w:r>
        <w:t xml:space="preserve"> 45.</w:t>
      </w:r>
    </w:p>
  </w:footnote>
  <w:footnote w:id="7">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00026EAB" w:rsidRPr="00C21629">
        <w:rPr>
          <w:rFonts w:ascii="Book Antiqua" w:hAnsi="Book Antiqua"/>
        </w:rPr>
        <w:t xml:space="preserve">N. </w:t>
      </w:r>
      <w:proofErr w:type="spellStart"/>
      <w:r w:rsidR="006662DB" w:rsidRPr="00C21629">
        <w:rPr>
          <w:rFonts w:ascii="Book Antiqua" w:hAnsi="Book Antiqua"/>
        </w:rPr>
        <w:t>Amalia</w:t>
      </w:r>
      <w:proofErr w:type="spellEnd"/>
      <w:r w:rsidR="006662DB" w:rsidRPr="00C21629">
        <w:rPr>
          <w:rFonts w:ascii="Book Antiqua" w:hAnsi="Book Antiqua"/>
        </w:rPr>
        <w:t xml:space="preserve">, </w:t>
      </w:r>
      <w:r w:rsidR="00026EAB" w:rsidRPr="00C21629">
        <w:rPr>
          <w:rFonts w:ascii="Book Antiqua" w:hAnsi="Book Antiqua"/>
        </w:rPr>
        <w:t>“</w:t>
      </w:r>
      <w:r w:rsidR="006662DB" w:rsidRPr="00C21629">
        <w:rPr>
          <w:rFonts w:ascii="Book Antiqua" w:hAnsi="Book Antiqua"/>
        </w:rPr>
        <w:t xml:space="preserve">Model </w:t>
      </w:r>
      <w:proofErr w:type="spellStart"/>
      <w:r w:rsidR="006662DB" w:rsidRPr="00C21629">
        <w:rPr>
          <w:rFonts w:ascii="Book Antiqua" w:hAnsi="Book Antiqua"/>
        </w:rPr>
        <w:t>Penyelesaian</w:t>
      </w:r>
      <w:proofErr w:type="spellEnd"/>
      <w:r w:rsidR="006662DB" w:rsidRPr="00C21629">
        <w:rPr>
          <w:rFonts w:ascii="Book Antiqua" w:hAnsi="Book Antiqua"/>
        </w:rPr>
        <w:t xml:space="preserve"> </w:t>
      </w:r>
      <w:proofErr w:type="spellStart"/>
      <w:r w:rsidR="006662DB" w:rsidRPr="00C21629">
        <w:rPr>
          <w:rFonts w:ascii="Book Antiqua" w:hAnsi="Book Antiqua"/>
        </w:rPr>
        <w:t>Seng</w:t>
      </w:r>
      <w:r w:rsidR="00026EAB" w:rsidRPr="00C21629">
        <w:rPr>
          <w:rFonts w:ascii="Book Antiqua" w:hAnsi="Book Antiqua"/>
        </w:rPr>
        <w:t>keta</w:t>
      </w:r>
      <w:proofErr w:type="spellEnd"/>
      <w:r w:rsidR="00026EAB" w:rsidRPr="00C21629">
        <w:rPr>
          <w:rFonts w:ascii="Book Antiqua" w:hAnsi="Book Antiqua"/>
        </w:rPr>
        <w:t xml:space="preserve"> </w:t>
      </w:r>
      <w:proofErr w:type="spellStart"/>
      <w:r w:rsidR="00026EAB" w:rsidRPr="00C21629">
        <w:rPr>
          <w:rFonts w:ascii="Book Antiqua" w:hAnsi="Book Antiqua"/>
        </w:rPr>
        <w:t>dan</w:t>
      </w:r>
      <w:proofErr w:type="spellEnd"/>
      <w:r w:rsidR="00026EAB" w:rsidRPr="00C21629">
        <w:rPr>
          <w:rFonts w:ascii="Book Antiqua" w:hAnsi="Book Antiqua"/>
        </w:rPr>
        <w:t xml:space="preserve"> </w:t>
      </w:r>
      <w:proofErr w:type="spellStart"/>
      <w:r w:rsidR="00026EAB" w:rsidRPr="00C21629">
        <w:rPr>
          <w:rFonts w:ascii="Book Antiqua" w:hAnsi="Book Antiqua"/>
        </w:rPr>
        <w:t>Peradilan</w:t>
      </w:r>
      <w:proofErr w:type="spellEnd"/>
      <w:r w:rsidR="00026EAB" w:rsidRPr="00C21629">
        <w:rPr>
          <w:rFonts w:ascii="Book Antiqua" w:hAnsi="Book Antiqua"/>
        </w:rPr>
        <w:t xml:space="preserve"> </w:t>
      </w:r>
      <w:proofErr w:type="spellStart"/>
      <w:r w:rsidR="00026EAB" w:rsidRPr="00C21629">
        <w:rPr>
          <w:rFonts w:ascii="Book Antiqua" w:hAnsi="Book Antiqua"/>
        </w:rPr>
        <w:t>Adat</w:t>
      </w:r>
      <w:proofErr w:type="spellEnd"/>
      <w:r w:rsidR="00026EAB" w:rsidRPr="00C21629">
        <w:rPr>
          <w:rFonts w:ascii="Book Antiqua" w:hAnsi="Book Antiqua"/>
        </w:rPr>
        <w:t xml:space="preserve"> di Aceh” </w:t>
      </w:r>
      <w:proofErr w:type="spellStart"/>
      <w:r w:rsidR="00026EAB" w:rsidRPr="00C21629">
        <w:rPr>
          <w:rFonts w:ascii="Book Antiqua" w:hAnsi="Book Antiqua"/>
          <w:i/>
          <w:iCs/>
          <w:spacing w:val="2"/>
          <w:shd w:val="clear" w:color="auto" w:fill="FFFFFF"/>
        </w:rPr>
        <w:t>Jurnal</w:t>
      </w:r>
      <w:proofErr w:type="spellEnd"/>
      <w:r w:rsidR="00026EAB" w:rsidRPr="00C21629">
        <w:rPr>
          <w:rFonts w:ascii="Book Antiqua" w:hAnsi="Book Antiqua"/>
          <w:i/>
          <w:iCs/>
          <w:spacing w:val="2"/>
          <w:shd w:val="clear" w:color="auto" w:fill="FFFFFF"/>
        </w:rPr>
        <w:t xml:space="preserve"> </w:t>
      </w:r>
      <w:proofErr w:type="spellStart"/>
      <w:r w:rsidR="00026EAB" w:rsidRPr="00C21629">
        <w:rPr>
          <w:rFonts w:ascii="Book Antiqua" w:hAnsi="Book Antiqua"/>
          <w:i/>
          <w:iCs/>
          <w:spacing w:val="2"/>
          <w:shd w:val="clear" w:color="auto" w:fill="FFFFFF"/>
        </w:rPr>
        <w:t>Hukum</w:t>
      </w:r>
      <w:proofErr w:type="spellEnd"/>
      <w:r w:rsidR="00026EAB" w:rsidRPr="00C21629">
        <w:rPr>
          <w:rFonts w:ascii="Book Antiqua" w:hAnsi="Book Antiqua"/>
          <w:i/>
          <w:iCs/>
          <w:spacing w:val="2"/>
          <w:shd w:val="clear" w:color="auto" w:fill="FFFFFF"/>
        </w:rPr>
        <w:t xml:space="preserve"> IUS QUIA IUSTUM</w:t>
      </w:r>
      <w:r w:rsidR="00026EAB" w:rsidRPr="00C21629">
        <w:rPr>
          <w:rFonts w:ascii="Book Antiqua" w:hAnsi="Book Antiqua"/>
          <w:spacing w:val="2"/>
          <w:shd w:val="clear" w:color="auto" w:fill="FFFFFF"/>
        </w:rPr>
        <w:t>, </w:t>
      </w:r>
      <w:r w:rsidR="00026EAB" w:rsidRPr="00C21629">
        <w:rPr>
          <w:rFonts w:ascii="Book Antiqua" w:hAnsi="Book Antiqua"/>
          <w:i/>
          <w:iCs/>
          <w:spacing w:val="2"/>
          <w:shd w:val="clear" w:color="auto" w:fill="FFFFFF"/>
        </w:rPr>
        <w:t xml:space="preserve">25, no. </w:t>
      </w:r>
      <w:r w:rsidR="00026EAB" w:rsidRPr="00C21629">
        <w:rPr>
          <w:rFonts w:ascii="Book Antiqua" w:hAnsi="Book Antiqua"/>
          <w:spacing w:val="2"/>
          <w:shd w:val="clear" w:color="auto" w:fill="FFFFFF"/>
        </w:rPr>
        <w:t>1 (2018): 159-179.</w:t>
      </w:r>
      <w:r w:rsidR="006662DB" w:rsidRPr="00C21629">
        <w:rPr>
          <w:rFonts w:ascii="Book Antiqua" w:hAnsi="Book Antiqua"/>
        </w:rPr>
        <w:t xml:space="preserve"> </w:t>
      </w:r>
      <w:proofErr w:type="spellStart"/>
      <w:proofErr w:type="gramStart"/>
      <w:r w:rsidR="006662DB" w:rsidRPr="00C21629">
        <w:rPr>
          <w:rFonts w:ascii="Book Antiqua" w:hAnsi="Book Antiqua"/>
        </w:rPr>
        <w:t>doi</w:t>
      </w:r>
      <w:proofErr w:type="spellEnd"/>
      <w:proofErr w:type="gramEnd"/>
      <w:r w:rsidR="006662DB" w:rsidRPr="00C21629">
        <w:rPr>
          <w:rFonts w:ascii="Book Antiqua" w:hAnsi="Book Antiqua"/>
        </w:rPr>
        <w:t>: 10.20885/iustum.vol25.iss1.art8.</w:t>
      </w:r>
    </w:p>
  </w:footnote>
  <w:footnote w:id="8">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00026EAB" w:rsidRPr="00C21629">
        <w:rPr>
          <w:rFonts w:ascii="Book Antiqua" w:hAnsi="Book Antiqua"/>
        </w:rPr>
        <w:t xml:space="preserve">Mahdi, “Existence </w:t>
      </w:r>
      <w:proofErr w:type="gramStart"/>
      <w:r w:rsidR="00026EAB" w:rsidRPr="00C21629">
        <w:rPr>
          <w:rFonts w:ascii="Book Antiqua" w:hAnsi="Book Antiqua"/>
        </w:rPr>
        <w:t>Of</w:t>
      </w:r>
      <w:proofErr w:type="gramEnd"/>
      <w:r w:rsidR="00026EAB" w:rsidRPr="00C21629">
        <w:rPr>
          <w:rFonts w:ascii="Book Antiqua" w:hAnsi="Book Antiqua"/>
        </w:rPr>
        <w:t xml:space="preserve"> Indigenous Justice In Aceh,”</w:t>
      </w:r>
      <w:r w:rsidR="006662DB" w:rsidRPr="00C21629">
        <w:rPr>
          <w:rFonts w:ascii="Book Antiqua" w:hAnsi="Book Antiqua"/>
        </w:rPr>
        <w:t xml:space="preserve"> </w:t>
      </w:r>
      <w:proofErr w:type="spellStart"/>
      <w:r w:rsidR="006662DB" w:rsidRPr="00C21629">
        <w:rPr>
          <w:rFonts w:ascii="Book Antiqua" w:hAnsi="Book Antiqua"/>
          <w:i/>
        </w:rPr>
        <w:t>Hunafa</w:t>
      </w:r>
      <w:proofErr w:type="spellEnd"/>
      <w:r w:rsidR="006662DB" w:rsidRPr="00C21629">
        <w:rPr>
          <w:rFonts w:ascii="Book Antiqua" w:hAnsi="Book Antiqua"/>
          <w:i/>
        </w:rPr>
        <w:t xml:space="preserve">: Journal of </w:t>
      </w:r>
      <w:proofErr w:type="spellStart"/>
      <w:r w:rsidR="006662DB" w:rsidRPr="00C21629">
        <w:rPr>
          <w:rFonts w:ascii="Book Antiqua" w:hAnsi="Book Antiqua"/>
          <w:i/>
        </w:rPr>
        <w:t>Studia</w:t>
      </w:r>
      <w:proofErr w:type="spellEnd"/>
      <w:r w:rsidR="006662DB" w:rsidRPr="00C21629">
        <w:rPr>
          <w:rFonts w:ascii="Book Antiqua" w:hAnsi="Book Antiqua"/>
          <w:i/>
        </w:rPr>
        <w:t xml:space="preserve"> </w:t>
      </w:r>
      <w:proofErr w:type="spellStart"/>
      <w:r w:rsidR="006662DB" w:rsidRPr="00C21629">
        <w:rPr>
          <w:rFonts w:ascii="Book Antiqua" w:hAnsi="Book Antiqua"/>
          <w:i/>
        </w:rPr>
        <w:t>Islamika</w:t>
      </w:r>
      <w:proofErr w:type="spellEnd"/>
      <w:r w:rsidR="006662DB" w:rsidRPr="00C21629">
        <w:rPr>
          <w:rFonts w:ascii="Book Antiqua" w:hAnsi="Book Antiqua"/>
        </w:rPr>
        <w:t xml:space="preserve"> 8</w:t>
      </w:r>
      <w:r w:rsidR="00026EAB" w:rsidRPr="00C21629">
        <w:rPr>
          <w:rFonts w:ascii="Book Antiqua" w:hAnsi="Book Antiqua"/>
        </w:rPr>
        <w:t xml:space="preserve">, no. </w:t>
      </w:r>
      <w:r w:rsidR="006662DB" w:rsidRPr="00C21629">
        <w:rPr>
          <w:rFonts w:ascii="Book Antiqua" w:hAnsi="Book Antiqua"/>
        </w:rPr>
        <w:t>2</w:t>
      </w:r>
      <w:r w:rsidR="00026EAB" w:rsidRPr="00C21629">
        <w:rPr>
          <w:rFonts w:ascii="Book Antiqua" w:hAnsi="Book Antiqua"/>
        </w:rPr>
        <w:t xml:space="preserve"> (2015):</w:t>
      </w:r>
      <w:r w:rsidR="006662DB" w:rsidRPr="00C21629">
        <w:rPr>
          <w:rFonts w:ascii="Book Antiqua" w:hAnsi="Book Antiqua"/>
        </w:rPr>
        <w:t xml:space="preserve"> 189–215.</w:t>
      </w:r>
    </w:p>
  </w:footnote>
  <w:footnote w:id="9">
    <w:p w:rsidR="005F6116" w:rsidRPr="00C21629" w:rsidRDefault="00C21629" w:rsidP="00C21629">
      <w:pPr>
        <w:pStyle w:val="FootnoteText"/>
        <w:tabs>
          <w:tab w:val="left" w:pos="567"/>
        </w:tabs>
        <w:jc w:val="both"/>
        <w:rPr>
          <w:rFonts w:ascii="Book Antiqua" w:hAnsi="Book Antiqua"/>
        </w:rPr>
      </w:pPr>
      <w:r>
        <w:rPr>
          <w:rFonts w:ascii="Book Antiqua" w:hAnsi="Book Antiqua"/>
        </w:rPr>
        <w:tab/>
      </w:r>
      <w:r w:rsidR="005F6116" w:rsidRPr="00C21629">
        <w:rPr>
          <w:rStyle w:val="FootnoteReference"/>
          <w:rFonts w:ascii="Book Antiqua" w:hAnsi="Book Antiqua"/>
        </w:rPr>
        <w:footnoteRef/>
      </w:r>
      <w:r w:rsidR="005F6116" w:rsidRPr="00C21629">
        <w:rPr>
          <w:rFonts w:ascii="Book Antiqua" w:hAnsi="Book Antiqua"/>
        </w:rPr>
        <w:t xml:space="preserve"> </w:t>
      </w:r>
      <w:proofErr w:type="spellStart"/>
      <w:r w:rsidR="005F6116" w:rsidRPr="00C21629">
        <w:rPr>
          <w:rFonts w:ascii="Book Antiqua" w:hAnsi="Book Antiqua"/>
        </w:rPr>
        <w:t>Manfarisyah</w:t>
      </w:r>
      <w:proofErr w:type="spellEnd"/>
      <w:r w:rsidR="005F6116" w:rsidRPr="00C21629">
        <w:rPr>
          <w:rFonts w:ascii="Book Antiqua" w:hAnsi="Book Antiqua"/>
        </w:rPr>
        <w:t xml:space="preserve"> and </w:t>
      </w:r>
      <w:proofErr w:type="spellStart"/>
      <w:r w:rsidR="005F6116" w:rsidRPr="00C21629">
        <w:rPr>
          <w:rFonts w:ascii="Book Antiqua" w:hAnsi="Book Antiqua"/>
        </w:rPr>
        <w:t>Yulia</w:t>
      </w:r>
      <w:proofErr w:type="spellEnd"/>
      <w:r w:rsidR="005F6116" w:rsidRPr="00C21629">
        <w:rPr>
          <w:rFonts w:ascii="Book Antiqua" w:hAnsi="Book Antiqua"/>
        </w:rPr>
        <w:t xml:space="preserve">, “The </w:t>
      </w:r>
      <w:proofErr w:type="spellStart"/>
      <w:r w:rsidR="005F6116" w:rsidRPr="00C21629">
        <w:rPr>
          <w:rFonts w:ascii="Book Antiqua" w:hAnsi="Book Antiqua"/>
        </w:rPr>
        <w:t>Participationof</w:t>
      </w:r>
      <w:proofErr w:type="spellEnd"/>
      <w:r w:rsidR="005F6116" w:rsidRPr="00C21629">
        <w:rPr>
          <w:rFonts w:ascii="Book Antiqua" w:hAnsi="Book Antiqua"/>
        </w:rPr>
        <w:t xml:space="preserve"> Women in</w:t>
      </w:r>
      <w:r>
        <w:rPr>
          <w:rFonts w:ascii="Book Antiqua" w:hAnsi="Book Antiqua"/>
        </w:rPr>
        <w:t xml:space="preserve"> the Village </w:t>
      </w:r>
      <w:proofErr w:type="spellStart"/>
      <w:r>
        <w:rPr>
          <w:rFonts w:ascii="Book Antiqua" w:hAnsi="Book Antiqua"/>
        </w:rPr>
        <w:t>Adat</w:t>
      </w:r>
      <w:proofErr w:type="spellEnd"/>
      <w:r>
        <w:rPr>
          <w:rFonts w:ascii="Book Antiqua" w:hAnsi="Book Antiqua"/>
        </w:rPr>
        <w:t xml:space="preserve"> Justice: </w:t>
      </w:r>
      <w:proofErr w:type="gramStart"/>
      <w:r>
        <w:rPr>
          <w:rFonts w:ascii="Book Antiqua" w:hAnsi="Book Antiqua"/>
        </w:rPr>
        <w:t xml:space="preserve">the  </w:t>
      </w:r>
      <w:r w:rsidR="005F6116" w:rsidRPr="00C21629">
        <w:rPr>
          <w:rFonts w:ascii="Book Antiqua" w:hAnsi="Book Antiqua"/>
        </w:rPr>
        <w:t>Regulations</w:t>
      </w:r>
      <w:proofErr w:type="gramEnd"/>
      <w:r w:rsidR="005F6116" w:rsidRPr="00C21629">
        <w:rPr>
          <w:rFonts w:ascii="Book Antiqua" w:hAnsi="Book Antiqua"/>
        </w:rPr>
        <w:t xml:space="preserve"> and Its Implementations in North Aceh Regency, “</w:t>
      </w:r>
      <w:r w:rsidR="005F6116" w:rsidRPr="00C21629">
        <w:rPr>
          <w:rFonts w:ascii="Book Antiqua" w:hAnsi="Book Antiqua"/>
          <w:i/>
        </w:rPr>
        <w:t>Indian Journal of Public Health Research &amp; Development</w:t>
      </w:r>
      <w:r w:rsidR="008B35C9" w:rsidRPr="00C21629">
        <w:rPr>
          <w:rFonts w:ascii="Book Antiqua" w:hAnsi="Book Antiqua"/>
          <w:i/>
        </w:rPr>
        <w:t xml:space="preserve"> </w:t>
      </w:r>
      <w:r w:rsidR="008B35C9" w:rsidRPr="00C21629">
        <w:rPr>
          <w:rFonts w:ascii="Book Antiqua" w:hAnsi="Book Antiqua"/>
        </w:rPr>
        <w:t>9, no. 12 (2018): 180-185.</w:t>
      </w:r>
    </w:p>
  </w:footnote>
  <w:footnote w:id="10">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00026EAB" w:rsidRPr="00C21629">
        <w:rPr>
          <w:rFonts w:ascii="Book Antiqua" w:hAnsi="Book Antiqua"/>
        </w:rPr>
        <w:t xml:space="preserve">H. </w:t>
      </w:r>
      <w:proofErr w:type="spellStart"/>
      <w:proofErr w:type="gramStart"/>
      <w:r w:rsidR="00026EAB" w:rsidRPr="00C21629">
        <w:rPr>
          <w:rFonts w:ascii="Book Antiqua" w:hAnsi="Book Antiqua"/>
        </w:rPr>
        <w:t>Kusmayanti</w:t>
      </w:r>
      <w:proofErr w:type="spellEnd"/>
      <w:r w:rsidR="00026EAB" w:rsidRPr="00C21629">
        <w:rPr>
          <w:rFonts w:ascii="Book Antiqua" w:hAnsi="Book Antiqua"/>
        </w:rPr>
        <w:t xml:space="preserve"> </w:t>
      </w:r>
      <w:r w:rsidR="006662DB" w:rsidRPr="00C21629">
        <w:rPr>
          <w:rFonts w:ascii="Book Antiqua" w:hAnsi="Book Antiqua"/>
        </w:rPr>
        <w:t xml:space="preserve"> and</w:t>
      </w:r>
      <w:proofErr w:type="gramEnd"/>
      <w:r w:rsidR="006662DB" w:rsidRPr="00C21629">
        <w:rPr>
          <w:rFonts w:ascii="Book Antiqua" w:hAnsi="Book Antiqua"/>
        </w:rPr>
        <w:t xml:space="preserve"> </w:t>
      </w:r>
      <w:r w:rsidR="00026EAB" w:rsidRPr="00C21629">
        <w:rPr>
          <w:rFonts w:ascii="Book Antiqua" w:hAnsi="Book Antiqua"/>
        </w:rPr>
        <w:t xml:space="preserve">EL. </w:t>
      </w:r>
      <w:proofErr w:type="spellStart"/>
      <w:r w:rsidR="006662DB" w:rsidRPr="00C21629">
        <w:rPr>
          <w:rFonts w:ascii="Book Antiqua" w:hAnsi="Book Antiqua"/>
        </w:rPr>
        <w:t>Fakhriah</w:t>
      </w:r>
      <w:proofErr w:type="spellEnd"/>
      <w:r w:rsidR="00026EAB" w:rsidRPr="00C21629">
        <w:rPr>
          <w:rFonts w:ascii="Book Antiqua" w:hAnsi="Book Antiqua"/>
        </w:rPr>
        <w:t>, “</w:t>
      </w:r>
      <w:r w:rsidR="006662DB" w:rsidRPr="00C21629">
        <w:rPr>
          <w:rFonts w:ascii="Book Antiqua" w:hAnsi="Book Antiqua"/>
        </w:rPr>
        <w:t>The practice of dispute resolutio</w:t>
      </w:r>
      <w:r w:rsidR="00026EAB" w:rsidRPr="00C21629">
        <w:rPr>
          <w:rFonts w:ascii="Book Antiqua" w:hAnsi="Book Antiqua"/>
        </w:rPr>
        <w:t xml:space="preserve">n in Aceh's Traditional Justice,” </w:t>
      </w:r>
      <w:r w:rsidR="006662DB" w:rsidRPr="00C21629">
        <w:rPr>
          <w:rFonts w:ascii="Book Antiqua" w:hAnsi="Book Antiqua"/>
          <w:i/>
        </w:rPr>
        <w:t>International Journal of Innovation, Creativity and Change</w:t>
      </w:r>
      <w:r w:rsidR="006662DB" w:rsidRPr="00C21629">
        <w:rPr>
          <w:rFonts w:ascii="Book Antiqua" w:hAnsi="Book Antiqua"/>
        </w:rPr>
        <w:t xml:space="preserve">  10</w:t>
      </w:r>
      <w:r w:rsidR="00026EAB" w:rsidRPr="00C21629">
        <w:rPr>
          <w:rFonts w:ascii="Book Antiqua" w:hAnsi="Book Antiqua"/>
        </w:rPr>
        <w:t xml:space="preserve">, no. </w:t>
      </w:r>
      <w:r w:rsidR="006662DB" w:rsidRPr="00C21629">
        <w:rPr>
          <w:rFonts w:ascii="Book Antiqua" w:hAnsi="Book Antiqua"/>
        </w:rPr>
        <w:t>3</w:t>
      </w:r>
      <w:r w:rsidR="00026EAB" w:rsidRPr="00C21629">
        <w:rPr>
          <w:rFonts w:ascii="Book Antiqua" w:hAnsi="Book Antiqua"/>
        </w:rPr>
        <w:t xml:space="preserve"> (2019):</w:t>
      </w:r>
      <w:r w:rsidR="006662DB" w:rsidRPr="00C21629">
        <w:rPr>
          <w:rFonts w:ascii="Book Antiqua" w:hAnsi="Book Antiqua"/>
        </w:rPr>
        <w:t xml:space="preserve"> 154–168</w:t>
      </w:r>
      <w:r w:rsidR="00026EAB" w:rsidRPr="00C21629">
        <w:rPr>
          <w:rFonts w:ascii="Book Antiqua" w:hAnsi="Book Antiqua"/>
        </w:rPr>
        <w:t>.</w:t>
      </w:r>
    </w:p>
  </w:footnote>
  <w:footnote w:id="11">
    <w:p w:rsidR="005F6116" w:rsidRPr="00C21629" w:rsidRDefault="00C21629" w:rsidP="00C21629">
      <w:pPr>
        <w:pStyle w:val="FootnoteText"/>
        <w:tabs>
          <w:tab w:val="left" w:pos="567"/>
        </w:tabs>
        <w:jc w:val="both"/>
        <w:rPr>
          <w:rFonts w:ascii="Book Antiqua" w:hAnsi="Book Antiqua"/>
          <w:i/>
        </w:rPr>
      </w:pPr>
      <w:r>
        <w:rPr>
          <w:rFonts w:ascii="Book Antiqua" w:hAnsi="Book Antiqua"/>
        </w:rPr>
        <w:tab/>
      </w:r>
      <w:r w:rsidR="005F6116" w:rsidRPr="00C21629">
        <w:rPr>
          <w:rStyle w:val="FootnoteReference"/>
          <w:rFonts w:ascii="Book Antiqua" w:hAnsi="Book Antiqua"/>
        </w:rPr>
        <w:footnoteRef/>
      </w:r>
      <w:r w:rsidR="005F6116" w:rsidRPr="00C21629">
        <w:rPr>
          <w:rFonts w:ascii="Book Antiqua" w:hAnsi="Book Antiqua"/>
        </w:rPr>
        <w:t xml:space="preserve"> </w:t>
      </w:r>
      <w:proofErr w:type="spellStart"/>
      <w:r w:rsidR="005F6116" w:rsidRPr="00C21629">
        <w:rPr>
          <w:rFonts w:ascii="Book Antiqua" w:hAnsi="Book Antiqua"/>
        </w:rPr>
        <w:t>Andi</w:t>
      </w:r>
      <w:proofErr w:type="spellEnd"/>
      <w:r w:rsidR="005F6116" w:rsidRPr="00C21629">
        <w:rPr>
          <w:rFonts w:ascii="Book Antiqua" w:hAnsi="Book Antiqua"/>
        </w:rPr>
        <w:t xml:space="preserve"> </w:t>
      </w:r>
      <w:proofErr w:type="spellStart"/>
      <w:r w:rsidR="005F6116" w:rsidRPr="00C21629">
        <w:rPr>
          <w:rFonts w:ascii="Book Antiqua" w:hAnsi="Book Antiqua"/>
        </w:rPr>
        <w:t>Lesmana</w:t>
      </w:r>
      <w:proofErr w:type="spellEnd"/>
      <w:r w:rsidR="005F6116" w:rsidRPr="00C21629">
        <w:rPr>
          <w:rFonts w:ascii="Book Antiqua" w:hAnsi="Book Antiqua"/>
        </w:rPr>
        <w:t xml:space="preserve"> and </w:t>
      </w:r>
      <w:proofErr w:type="spellStart"/>
      <w:r w:rsidR="005F6116" w:rsidRPr="00C21629">
        <w:rPr>
          <w:rFonts w:ascii="Book Antiqua" w:hAnsi="Book Antiqua"/>
        </w:rPr>
        <w:t>Munawir</w:t>
      </w:r>
      <w:proofErr w:type="spellEnd"/>
      <w:r w:rsidR="005F6116" w:rsidRPr="00C21629">
        <w:rPr>
          <w:rFonts w:ascii="Book Antiqua" w:hAnsi="Book Antiqua"/>
        </w:rPr>
        <w:t xml:space="preserve">, “The Effectiveness of the Existence of Village Customary Courts in Utilizing Problem Solving By the </w:t>
      </w:r>
      <w:proofErr w:type="spellStart"/>
      <w:r w:rsidR="005F6116" w:rsidRPr="00C21629">
        <w:rPr>
          <w:rFonts w:ascii="Book Antiqua" w:hAnsi="Book Antiqua"/>
        </w:rPr>
        <w:t>Bireuen</w:t>
      </w:r>
      <w:proofErr w:type="spellEnd"/>
      <w:r w:rsidR="005F6116" w:rsidRPr="00C21629">
        <w:rPr>
          <w:rFonts w:ascii="Book Antiqua" w:hAnsi="Book Antiqua"/>
        </w:rPr>
        <w:t xml:space="preserve"> Community.” </w:t>
      </w:r>
      <w:r w:rsidR="005F6116" w:rsidRPr="00C21629">
        <w:rPr>
          <w:rFonts w:ascii="Book Antiqua" w:hAnsi="Book Antiqua"/>
          <w:i/>
        </w:rPr>
        <w:t xml:space="preserve">Journal of </w:t>
      </w:r>
      <w:proofErr w:type="spellStart"/>
      <w:r w:rsidR="005F6116" w:rsidRPr="00C21629">
        <w:rPr>
          <w:rFonts w:ascii="Book Antiqua" w:hAnsi="Book Antiqua"/>
          <w:i/>
        </w:rPr>
        <w:t>Etika</w:t>
      </w:r>
      <w:proofErr w:type="spellEnd"/>
      <w:r w:rsidR="005F6116" w:rsidRPr="00C21629">
        <w:rPr>
          <w:rFonts w:ascii="Book Antiqua" w:hAnsi="Book Antiqua"/>
          <w:i/>
        </w:rPr>
        <w:t xml:space="preserve"> </w:t>
      </w:r>
      <w:proofErr w:type="spellStart"/>
      <w:r w:rsidR="005F6116" w:rsidRPr="00C21629">
        <w:rPr>
          <w:rFonts w:ascii="Book Antiqua" w:hAnsi="Book Antiqua"/>
          <w:i/>
        </w:rPr>
        <w:t>Demokrasi</w:t>
      </w:r>
      <w:proofErr w:type="spellEnd"/>
      <w:r w:rsidR="005F6116" w:rsidRPr="00C21629">
        <w:rPr>
          <w:rFonts w:ascii="Book Antiqua" w:hAnsi="Book Antiqua"/>
          <w:i/>
        </w:rPr>
        <w:t xml:space="preserve"> </w:t>
      </w:r>
      <w:r w:rsidR="005F6116" w:rsidRPr="00C21629">
        <w:rPr>
          <w:rFonts w:ascii="Book Antiqua" w:hAnsi="Book Antiqua"/>
        </w:rPr>
        <w:t xml:space="preserve">7, no. 4 (2022): 727-737. </w:t>
      </w:r>
      <w:proofErr w:type="spellStart"/>
      <w:r w:rsidR="005F6116" w:rsidRPr="00C21629">
        <w:rPr>
          <w:rFonts w:ascii="Book Antiqua" w:hAnsi="Book Antiqua"/>
        </w:rPr>
        <w:t>D</w:t>
      </w:r>
      <w:r w:rsidR="00026EAB" w:rsidRPr="00C21629">
        <w:rPr>
          <w:rFonts w:ascii="Book Antiqua" w:hAnsi="Book Antiqua"/>
        </w:rPr>
        <w:t>oi</w:t>
      </w:r>
      <w:proofErr w:type="spellEnd"/>
      <w:r w:rsidR="005F6116" w:rsidRPr="00C21629">
        <w:rPr>
          <w:rFonts w:ascii="Book Antiqua" w:hAnsi="Book Antiqua"/>
        </w:rPr>
        <w:t>: 10.26618/jed.v%vi%i.8998.</w:t>
      </w:r>
    </w:p>
  </w:footnote>
  <w:footnote w:id="12">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00026EAB" w:rsidRPr="00C21629">
        <w:rPr>
          <w:rFonts w:ascii="Book Antiqua" w:hAnsi="Book Antiqua"/>
        </w:rPr>
        <w:t xml:space="preserve">K. </w:t>
      </w:r>
      <w:proofErr w:type="spellStart"/>
      <w:r w:rsidR="00026EAB" w:rsidRPr="00C21629">
        <w:rPr>
          <w:rFonts w:ascii="Book Antiqua" w:hAnsi="Book Antiqua"/>
        </w:rPr>
        <w:t>Bustamam</w:t>
      </w:r>
      <w:proofErr w:type="spellEnd"/>
      <w:r w:rsidR="00026EAB" w:rsidRPr="00C21629">
        <w:rPr>
          <w:rFonts w:ascii="Book Antiqua" w:hAnsi="Book Antiqua"/>
        </w:rPr>
        <w:t>-Ahmad, “</w:t>
      </w:r>
      <w:r w:rsidR="006662DB" w:rsidRPr="00C21629">
        <w:rPr>
          <w:rFonts w:ascii="Book Antiqua" w:hAnsi="Book Antiqua"/>
        </w:rPr>
        <w:t xml:space="preserve">A study of </w:t>
      </w:r>
      <w:proofErr w:type="spellStart"/>
      <w:r w:rsidR="006662DB" w:rsidRPr="00C21629">
        <w:rPr>
          <w:rFonts w:ascii="Book Antiqua" w:hAnsi="Book Antiqua"/>
        </w:rPr>
        <w:t>Panglima</w:t>
      </w:r>
      <w:proofErr w:type="spellEnd"/>
      <w:r w:rsidR="006662DB" w:rsidRPr="00C21629">
        <w:rPr>
          <w:rFonts w:ascii="Book Antiqua" w:hAnsi="Book Antiqua"/>
        </w:rPr>
        <w:t xml:space="preserve"> </w:t>
      </w:r>
      <w:proofErr w:type="spellStart"/>
      <w:r w:rsidR="006662DB" w:rsidRPr="00C21629">
        <w:rPr>
          <w:rFonts w:ascii="Book Antiqua" w:hAnsi="Book Antiqua"/>
        </w:rPr>
        <w:t>La’Ōt</w:t>
      </w:r>
      <w:proofErr w:type="spellEnd"/>
      <w:r w:rsidR="00026EAB" w:rsidRPr="00C21629">
        <w:rPr>
          <w:rFonts w:ascii="Book Antiqua" w:hAnsi="Book Antiqua"/>
        </w:rPr>
        <w:t>: An ’</w:t>
      </w:r>
      <w:proofErr w:type="spellStart"/>
      <w:r w:rsidR="00026EAB" w:rsidRPr="00C21629">
        <w:rPr>
          <w:rFonts w:ascii="Book Antiqua" w:hAnsi="Book Antiqua"/>
        </w:rPr>
        <w:t>Adat</w:t>
      </w:r>
      <w:proofErr w:type="spellEnd"/>
      <w:r w:rsidR="00026EAB" w:rsidRPr="00C21629">
        <w:rPr>
          <w:rFonts w:ascii="Book Antiqua" w:hAnsi="Book Antiqua"/>
        </w:rPr>
        <w:t xml:space="preserve"> institution in Aceh, </w:t>
      </w:r>
      <w:proofErr w:type="gramStart"/>
      <w:r w:rsidR="00026EAB" w:rsidRPr="00C21629">
        <w:rPr>
          <w:rFonts w:ascii="Book Antiqua" w:hAnsi="Book Antiqua"/>
        </w:rPr>
        <w:t>“</w:t>
      </w:r>
      <w:r w:rsidR="006662DB" w:rsidRPr="00C21629">
        <w:rPr>
          <w:rFonts w:ascii="Book Antiqua" w:hAnsi="Book Antiqua"/>
        </w:rPr>
        <w:t xml:space="preserve"> </w:t>
      </w:r>
      <w:r w:rsidR="006662DB" w:rsidRPr="00C21629">
        <w:rPr>
          <w:rFonts w:ascii="Book Antiqua" w:hAnsi="Book Antiqua"/>
          <w:i/>
        </w:rPr>
        <w:t>Al</w:t>
      </w:r>
      <w:proofErr w:type="gramEnd"/>
      <w:r w:rsidR="006662DB" w:rsidRPr="00C21629">
        <w:rPr>
          <w:rFonts w:ascii="Book Antiqua" w:hAnsi="Book Antiqua"/>
          <w:i/>
        </w:rPr>
        <w:t>-</w:t>
      </w:r>
      <w:proofErr w:type="spellStart"/>
      <w:r w:rsidR="006662DB" w:rsidRPr="00C21629">
        <w:rPr>
          <w:rFonts w:ascii="Book Antiqua" w:hAnsi="Book Antiqua"/>
          <w:i/>
        </w:rPr>
        <w:t>Jami’ah</w:t>
      </w:r>
      <w:proofErr w:type="spellEnd"/>
      <w:r w:rsidR="006662DB" w:rsidRPr="00C21629">
        <w:rPr>
          <w:rFonts w:ascii="Book Antiqua" w:hAnsi="Book Antiqua"/>
        </w:rPr>
        <w:t xml:space="preserve"> 55</w:t>
      </w:r>
      <w:r w:rsidR="00026EAB" w:rsidRPr="00C21629">
        <w:rPr>
          <w:rFonts w:ascii="Book Antiqua" w:hAnsi="Book Antiqua"/>
        </w:rPr>
        <w:t xml:space="preserve">, no. </w:t>
      </w:r>
      <w:r w:rsidR="006662DB" w:rsidRPr="00C21629">
        <w:rPr>
          <w:rFonts w:ascii="Book Antiqua" w:hAnsi="Book Antiqua"/>
        </w:rPr>
        <w:t>1</w:t>
      </w:r>
      <w:r w:rsidR="00026EAB" w:rsidRPr="00C21629">
        <w:rPr>
          <w:rFonts w:ascii="Book Antiqua" w:hAnsi="Book Antiqua"/>
        </w:rPr>
        <w:t xml:space="preserve"> (2017): 155–188. </w:t>
      </w:r>
      <w:proofErr w:type="spellStart"/>
      <w:r w:rsidR="00026EAB" w:rsidRPr="00C21629">
        <w:rPr>
          <w:rFonts w:ascii="Book Antiqua" w:hAnsi="Book Antiqua"/>
        </w:rPr>
        <w:t>D</w:t>
      </w:r>
      <w:r w:rsidR="006662DB" w:rsidRPr="00C21629">
        <w:rPr>
          <w:rFonts w:ascii="Book Antiqua" w:hAnsi="Book Antiqua"/>
        </w:rPr>
        <w:t>oi</w:t>
      </w:r>
      <w:proofErr w:type="spellEnd"/>
      <w:r w:rsidR="006662DB" w:rsidRPr="00C21629">
        <w:rPr>
          <w:rFonts w:ascii="Book Antiqua" w:hAnsi="Book Antiqua"/>
        </w:rPr>
        <w:t>: 10.14421/ajis.2017.551.155-188.</w:t>
      </w:r>
    </w:p>
  </w:footnote>
  <w:footnote w:id="13">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proofErr w:type="gramStart"/>
      <w:r w:rsidR="00026EAB" w:rsidRPr="00C21629">
        <w:rPr>
          <w:rFonts w:ascii="Book Antiqua" w:hAnsi="Book Antiqua"/>
        </w:rPr>
        <w:t>TM.</w:t>
      </w:r>
      <w:proofErr w:type="gramEnd"/>
      <w:r w:rsidR="00026EAB" w:rsidRPr="00C21629">
        <w:rPr>
          <w:rFonts w:ascii="Book Antiqua" w:hAnsi="Book Antiqua"/>
        </w:rPr>
        <w:t xml:space="preserve"> </w:t>
      </w:r>
      <w:r w:rsidR="006662DB" w:rsidRPr="00C21629">
        <w:rPr>
          <w:rFonts w:ascii="Book Antiqua" w:hAnsi="Book Antiqua"/>
        </w:rPr>
        <w:t xml:space="preserve">Mansur, </w:t>
      </w:r>
      <w:r w:rsidR="00026EAB" w:rsidRPr="00C21629">
        <w:rPr>
          <w:rFonts w:ascii="Book Antiqua" w:hAnsi="Book Antiqua"/>
        </w:rPr>
        <w:t>“</w:t>
      </w:r>
      <w:r w:rsidR="006662DB" w:rsidRPr="00C21629">
        <w:rPr>
          <w:rFonts w:ascii="Book Antiqua" w:hAnsi="Book Antiqua"/>
        </w:rPr>
        <w:t xml:space="preserve">A Conceptual Framework of the </w:t>
      </w:r>
      <w:proofErr w:type="spellStart"/>
      <w:r w:rsidR="006662DB" w:rsidRPr="00C21629">
        <w:rPr>
          <w:rFonts w:ascii="Book Antiqua" w:hAnsi="Book Antiqua"/>
        </w:rPr>
        <w:t>Adat</w:t>
      </w:r>
      <w:proofErr w:type="spellEnd"/>
      <w:r w:rsidR="006662DB" w:rsidRPr="00C21629">
        <w:rPr>
          <w:rFonts w:ascii="Book Antiqua" w:hAnsi="Book Antiqua"/>
        </w:rPr>
        <w:t xml:space="preserve"> Court within the Formal Court: A Case of the</w:t>
      </w:r>
      <w:r w:rsidR="00026EAB" w:rsidRPr="00C21629">
        <w:rPr>
          <w:rFonts w:ascii="Book Antiqua" w:hAnsi="Book Antiqua"/>
        </w:rPr>
        <w:t xml:space="preserve"> </w:t>
      </w:r>
      <w:proofErr w:type="spellStart"/>
      <w:r w:rsidR="00026EAB" w:rsidRPr="00C21629">
        <w:rPr>
          <w:rFonts w:ascii="Book Antiqua" w:hAnsi="Book Antiqua"/>
        </w:rPr>
        <w:t>Adat</w:t>
      </w:r>
      <w:proofErr w:type="spellEnd"/>
      <w:r w:rsidR="00026EAB" w:rsidRPr="00C21629">
        <w:rPr>
          <w:rFonts w:ascii="Book Antiqua" w:hAnsi="Book Antiqua"/>
        </w:rPr>
        <w:t xml:space="preserve"> Aceh Court, in Indonesia, </w:t>
      </w:r>
      <w:proofErr w:type="gramStart"/>
      <w:r w:rsidR="00026EAB" w:rsidRPr="00C21629">
        <w:rPr>
          <w:rFonts w:ascii="Book Antiqua" w:hAnsi="Book Antiqua"/>
        </w:rPr>
        <w:t>“</w:t>
      </w:r>
      <w:r w:rsidR="006662DB" w:rsidRPr="00C21629">
        <w:rPr>
          <w:rFonts w:ascii="Book Antiqua" w:hAnsi="Book Antiqua"/>
        </w:rPr>
        <w:t xml:space="preserve"> </w:t>
      </w:r>
      <w:r w:rsidR="006662DB" w:rsidRPr="00C21629">
        <w:rPr>
          <w:rFonts w:ascii="Book Antiqua" w:hAnsi="Book Antiqua"/>
          <w:i/>
        </w:rPr>
        <w:t>SSRN</w:t>
      </w:r>
      <w:proofErr w:type="gramEnd"/>
      <w:r w:rsidR="006662DB" w:rsidRPr="00C21629">
        <w:rPr>
          <w:rFonts w:ascii="Book Antiqua" w:hAnsi="Book Antiqua"/>
          <w:i/>
        </w:rPr>
        <w:t xml:space="preserve"> Electronic Journal</w:t>
      </w:r>
      <w:r w:rsidR="00026EAB" w:rsidRPr="00C21629">
        <w:rPr>
          <w:rFonts w:ascii="Book Antiqua" w:hAnsi="Book Antiqua"/>
          <w:i/>
        </w:rPr>
        <w:t xml:space="preserve"> </w:t>
      </w:r>
      <w:r w:rsidR="00026EAB" w:rsidRPr="00C21629">
        <w:rPr>
          <w:rFonts w:ascii="Book Antiqua" w:hAnsi="Book Antiqua"/>
        </w:rPr>
        <w:t>2, no. 1 (2018):</w:t>
      </w:r>
      <w:r w:rsidR="006662DB" w:rsidRPr="00C21629">
        <w:rPr>
          <w:rFonts w:ascii="Book Antiqua" w:hAnsi="Book Antiqua"/>
        </w:rPr>
        <w:t xml:space="preserve"> 1–10. </w:t>
      </w:r>
      <w:proofErr w:type="spellStart"/>
      <w:r w:rsidR="00026EAB" w:rsidRPr="00C21629">
        <w:rPr>
          <w:rFonts w:ascii="Book Antiqua" w:hAnsi="Book Antiqua"/>
        </w:rPr>
        <w:t>D</w:t>
      </w:r>
      <w:r w:rsidR="006662DB" w:rsidRPr="00C21629">
        <w:rPr>
          <w:rFonts w:ascii="Book Antiqua" w:hAnsi="Book Antiqua"/>
        </w:rPr>
        <w:t>oi</w:t>
      </w:r>
      <w:proofErr w:type="spellEnd"/>
      <w:r w:rsidR="006662DB" w:rsidRPr="00C21629">
        <w:rPr>
          <w:rFonts w:ascii="Book Antiqua" w:hAnsi="Book Antiqua"/>
        </w:rPr>
        <w:t>: 10.2139/ssrn.3113590.</w:t>
      </w:r>
    </w:p>
  </w:footnote>
  <w:footnote w:id="14">
    <w:p w:rsidR="005F6116" w:rsidRPr="00C21629" w:rsidRDefault="00C21629" w:rsidP="00C21629">
      <w:pPr>
        <w:pStyle w:val="FootnoteText"/>
        <w:tabs>
          <w:tab w:val="left" w:pos="567"/>
        </w:tabs>
        <w:jc w:val="both"/>
        <w:rPr>
          <w:rFonts w:ascii="Book Antiqua" w:hAnsi="Book Antiqua"/>
        </w:rPr>
      </w:pPr>
      <w:r>
        <w:rPr>
          <w:rFonts w:ascii="Book Antiqua" w:hAnsi="Book Antiqua"/>
        </w:rPr>
        <w:tab/>
      </w:r>
      <w:r w:rsidR="005F6116" w:rsidRPr="00C21629">
        <w:rPr>
          <w:rStyle w:val="FootnoteReference"/>
          <w:rFonts w:ascii="Book Antiqua" w:hAnsi="Book Antiqua"/>
        </w:rPr>
        <w:footnoteRef/>
      </w:r>
      <w:r w:rsidR="005F6116" w:rsidRPr="00C21629">
        <w:rPr>
          <w:rFonts w:ascii="Book Antiqua" w:hAnsi="Book Antiqua"/>
        </w:rPr>
        <w:t xml:space="preserve"> </w:t>
      </w:r>
      <w:r w:rsidR="00026EAB" w:rsidRPr="00C21629">
        <w:rPr>
          <w:rFonts w:ascii="Book Antiqua" w:hAnsi="Book Antiqua"/>
        </w:rPr>
        <w:t xml:space="preserve">Y. </w:t>
      </w:r>
      <w:proofErr w:type="spellStart"/>
      <w:r w:rsidR="005F6116" w:rsidRPr="00C21629">
        <w:rPr>
          <w:rFonts w:ascii="Book Antiqua" w:hAnsi="Book Antiqua"/>
        </w:rPr>
        <w:t>Abiyoso</w:t>
      </w:r>
      <w:proofErr w:type="spellEnd"/>
      <w:r w:rsidR="005F6116" w:rsidRPr="00C21629">
        <w:rPr>
          <w:rFonts w:ascii="Book Antiqua" w:hAnsi="Book Antiqua"/>
        </w:rPr>
        <w:t xml:space="preserve">, </w:t>
      </w:r>
      <w:r w:rsidR="00026EAB" w:rsidRPr="00C21629">
        <w:rPr>
          <w:rFonts w:ascii="Book Antiqua" w:hAnsi="Book Antiqua"/>
        </w:rPr>
        <w:t>“</w:t>
      </w:r>
      <w:proofErr w:type="spellStart"/>
      <w:r w:rsidR="005F6116" w:rsidRPr="00C21629">
        <w:rPr>
          <w:rFonts w:ascii="Book Antiqua" w:hAnsi="Book Antiqua"/>
        </w:rPr>
        <w:t>Adat</w:t>
      </w:r>
      <w:proofErr w:type="spellEnd"/>
      <w:r w:rsidR="005F6116" w:rsidRPr="00C21629">
        <w:rPr>
          <w:rFonts w:ascii="Book Antiqua" w:hAnsi="Book Antiqua"/>
        </w:rPr>
        <w:t xml:space="preserve"> Institutions In Aceh Government: A Constitutional Perspec</w:t>
      </w:r>
      <w:r w:rsidR="00026EAB" w:rsidRPr="00C21629">
        <w:rPr>
          <w:rFonts w:ascii="Book Antiqua" w:hAnsi="Book Antiqua"/>
        </w:rPr>
        <w:t>tive Constitutional Perspective,</w:t>
      </w:r>
      <w:proofErr w:type="gramStart"/>
      <w:r w:rsidR="00026EAB" w:rsidRPr="00C21629">
        <w:rPr>
          <w:rFonts w:ascii="Book Antiqua" w:hAnsi="Book Antiqua"/>
        </w:rPr>
        <w:t xml:space="preserve">” </w:t>
      </w:r>
      <w:r w:rsidR="005F6116" w:rsidRPr="00C21629">
        <w:rPr>
          <w:rFonts w:ascii="Book Antiqua" w:hAnsi="Book Antiqua"/>
          <w:i/>
        </w:rPr>
        <w:t xml:space="preserve"> Journal</w:t>
      </w:r>
      <w:proofErr w:type="gramEnd"/>
      <w:r w:rsidR="005F6116" w:rsidRPr="00C21629">
        <w:rPr>
          <w:rFonts w:ascii="Book Antiqua" w:hAnsi="Book Antiqua"/>
          <w:i/>
        </w:rPr>
        <w:t xml:space="preserve"> of Islamic Law Studies</w:t>
      </w:r>
      <w:r w:rsidR="00026EAB" w:rsidRPr="00C21629">
        <w:rPr>
          <w:rFonts w:ascii="Book Antiqua" w:hAnsi="Book Antiqua"/>
        </w:rPr>
        <w:t xml:space="preserve"> </w:t>
      </w:r>
      <w:r w:rsidR="005F6116" w:rsidRPr="00C21629">
        <w:rPr>
          <w:rFonts w:ascii="Book Antiqua" w:hAnsi="Book Antiqua"/>
        </w:rPr>
        <w:t xml:space="preserve"> 4</w:t>
      </w:r>
      <w:r w:rsidR="00026EAB" w:rsidRPr="00C21629">
        <w:rPr>
          <w:rFonts w:ascii="Book Antiqua" w:hAnsi="Book Antiqua"/>
        </w:rPr>
        <w:t>, no. 1 (2020):</w:t>
      </w:r>
      <w:r w:rsidR="005F6116" w:rsidRPr="00C21629">
        <w:rPr>
          <w:rFonts w:ascii="Book Antiqua" w:hAnsi="Book Antiqua"/>
        </w:rPr>
        <w:t xml:space="preserve"> 1–15.</w:t>
      </w:r>
    </w:p>
  </w:footnote>
  <w:footnote w:id="15">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proofErr w:type="gramStart"/>
      <w:r w:rsidR="00026EAB" w:rsidRPr="00C21629">
        <w:rPr>
          <w:rFonts w:ascii="Book Antiqua" w:hAnsi="Book Antiqua"/>
        </w:rPr>
        <w:t>TM.</w:t>
      </w:r>
      <w:proofErr w:type="gramEnd"/>
      <w:r w:rsidR="00026EAB" w:rsidRPr="00C21629">
        <w:rPr>
          <w:rFonts w:ascii="Book Antiqua" w:hAnsi="Book Antiqua"/>
        </w:rPr>
        <w:t xml:space="preserve"> </w:t>
      </w:r>
      <w:r w:rsidR="006662DB" w:rsidRPr="00C21629">
        <w:rPr>
          <w:rFonts w:ascii="Book Antiqua" w:hAnsi="Book Antiqua"/>
        </w:rPr>
        <w:t>Mansur, et al.</w:t>
      </w:r>
      <w:r w:rsidR="00026EAB" w:rsidRPr="00C21629">
        <w:rPr>
          <w:rFonts w:ascii="Book Antiqua" w:hAnsi="Book Antiqua"/>
        </w:rPr>
        <w:t>, “</w:t>
      </w:r>
      <w:r w:rsidR="006662DB" w:rsidRPr="00C21629">
        <w:rPr>
          <w:rFonts w:ascii="Book Antiqua" w:hAnsi="Book Antiqua"/>
        </w:rPr>
        <w:t>The effectiveness of the implementation of customary fines in settlement o</w:t>
      </w:r>
      <w:r w:rsidRPr="00C21629">
        <w:rPr>
          <w:rFonts w:ascii="Book Antiqua" w:hAnsi="Book Antiqua"/>
        </w:rPr>
        <w:t>f seclusion cases in Banda Aceh,”</w:t>
      </w:r>
      <w:r w:rsidR="006662DB" w:rsidRPr="00C21629">
        <w:rPr>
          <w:rFonts w:ascii="Book Antiqua" w:hAnsi="Book Antiqua"/>
        </w:rPr>
        <w:t xml:space="preserve"> </w:t>
      </w:r>
      <w:proofErr w:type="spellStart"/>
      <w:r w:rsidR="006662DB" w:rsidRPr="00C21629">
        <w:rPr>
          <w:rFonts w:ascii="Book Antiqua" w:hAnsi="Book Antiqua"/>
          <w:i/>
        </w:rPr>
        <w:t>Sriwijaya</w:t>
      </w:r>
      <w:proofErr w:type="spellEnd"/>
      <w:r w:rsidR="006662DB" w:rsidRPr="00C21629">
        <w:rPr>
          <w:rFonts w:ascii="Book Antiqua" w:hAnsi="Book Antiqua"/>
          <w:i/>
        </w:rPr>
        <w:t xml:space="preserve"> Law Review</w:t>
      </w:r>
      <w:r w:rsidR="006662DB" w:rsidRPr="00C21629">
        <w:rPr>
          <w:rFonts w:ascii="Book Antiqua" w:hAnsi="Book Antiqua"/>
        </w:rPr>
        <w:t xml:space="preserve"> 4</w:t>
      </w:r>
      <w:r w:rsidRPr="00C21629">
        <w:rPr>
          <w:rFonts w:ascii="Book Antiqua" w:hAnsi="Book Antiqua"/>
        </w:rPr>
        <w:t xml:space="preserve">, no. </w:t>
      </w:r>
      <w:r w:rsidR="006662DB" w:rsidRPr="00C21629">
        <w:rPr>
          <w:rFonts w:ascii="Book Antiqua" w:hAnsi="Book Antiqua"/>
        </w:rPr>
        <w:t>1</w:t>
      </w:r>
      <w:r w:rsidRPr="00C21629">
        <w:rPr>
          <w:rFonts w:ascii="Book Antiqua" w:hAnsi="Book Antiqua"/>
        </w:rPr>
        <w:t xml:space="preserve"> (2020):</w:t>
      </w:r>
      <w:r w:rsidR="006662DB" w:rsidRPr="00C21629">
        <w:rPr>
          <w:rFonts w:ascii="Book Antiqua" w:hAnsi="Book Antiqua"/>
        </w:rPr>
        <w:t xml:space="preserve"> 52–61. </w:t>
      </w:r>
      <w:proofErr w:type="spellStart"/>
      <w:r w:rsidRPr="00C21629">
        <w:rPr>
          <w:rFonts w:ascii="Book Antiqua" w:hAnsi="Book Antiqua"/>
        </w:rPr>
        <w:t>D</w:t>
      </w:r>
      <w:r w:rsidR="006662DB" w:rsidRPr="00C21629">
        <w:rPr>
          <w:rFonts w:ascii="Book Antiqua" w:hAnsi="Book Antiqua"/>
        </w:rPr>
        <w:t>oi</w:t>
      </w:r>
      <w:proofErr w:type="spellEnd"/>
      <w:r w:rsidR="006662DB" w:rsidRPr="00C21629">
        <w:rPr>
          <w:rFonts w:ascii="Book Antiqua" w:hAnsi="Book Antiqua"/>
        </w:rPr>
        <w:t>: 10.28946/slrev.Vol4.Iss2.221.pp52-61.</w:t>
      </w:r>
    </w:p>
  </w:footnote>
  <w:footnote w:id="16">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proofErr w:type="gramStart"/>
      <w:r w:rsidRPr="00C21629">
        <w:rPr>
          <w:rFonts w:ascii="Book Antiqua" w:hAnsi="Book Antiqua"/>
        </w:rPr>
        <w:t>TM.</w:t>
      </w:r>
      <w:proofErr w:type="gramEnd"/>
      <w:r w:rsidRPr="00C21629">
        <w:rPr>
          <w:rFonts w:ascii="Book Antiqua" w:hAnsi="Book Antiqua"/>
        </w:rPr>
        <w:t xml:space="preserve"> </w:t>
      </w:r>
      <w:r w:rsidR="006662DB" w:rsidRPr="00C21629">
        <w:rPr>
          <w:rFonts w:ascii="Book Antiqua" w:hAnsi="Book Antiqua"/>
        </w:rPr>
        <w:t xml:space="preserve">Mansur, </w:t>
      </w:r>
      <w:r w:rsidRPr="00C21629">
        <w:rPr>
          <w:rFonts w:ascii="Book Antiqua" w:hAnsi="Book Antiqua"/>
        </w:rPr>
        <w:t>“</w:t>
      </w:r>
      <w:r w:rsidR="006662DB" w:rsidRPr="00C21629">
        <w:rPr>
          <w:rFonts w:ascii="Book Antiqua" w:hAnsi="Book Antiqua"/>
        </w:rPr>
        <w:t>Juridical Stu</w:t>
      </w:r>
      <w:r w:rsidRPr="00C21629">
        <w:rPr>
          <w:rFonts w:ascii="Book Antiqua" w:hAnsi="Book Antiqua"/>
        </w:rPr>
        <w:t>dy of Indigenous Courts in Aceh”</w:t>
      </w:r>
      <w:r w:rsidR="006662DB" w:rsidRPr="00C21629">
        <w:rPr>
          <w:rFonts w:ascii="Book Antiqua" w:hAnsi="Book Antiqua"/>
        </w:rPr>
        <w:t xml:space="preserve"> </w:t>
      </w:r>
      <w:r w:rsidR="006662DB" w:rsidRPr="00C21629">
        <w:rPr>
          <w:rFonts w:ascii="Book Antiqua" w:hAnsi="Book Antiqua"/>
          <w:i/>
        </w:rPr>
        <w:t xml:space="preserve">Journal of Indonesian </w:t>
      </w:r>
      <w:proofErr w:type="spellStart"/>
      <w:r w:rsidR="006662DB" w:rsidRPr="00C21629">
        <w:rPr>
          <w:rFonts w:ascii="Book Antiqua" w:hAnsi="Book Antiqua"/>
          <w:i/>
        </w:rPr>
        <w:t>Adat</w:t>
      </w:r>
      <w:proofErr w:type="spellEnd"/>
      <w:r w:rsidR="006662DB" w:rsidRPr="00C21629">
        <w:rPr>
          <w:rFonts w:ascii="Book Antiqua" w:hAnsi="Book Antiqua"/>
          <w:i/>
        </w:rPr>
        <w:t xml:space="preserve"> Law (JIAL)</w:t>
      </w:r>
      <w:r w:rsidR="006662DB" w:rsidRPr="00C21629">
        <w:rPr>
          <w:rFonts w:ascii="Book Antiqua" w:hAnsi="Book Antiqua"/>
        </w:rPr>
        <w:t xml:space="preserve"> 2</w:t>
      </w:r>
      <w:r w:rsidRPr="00C21629">
        <w:rPr>
          <w:rFonts w:ascii="Book Antiqua" w:hAnsi="Book Antiqua"/>
        </w:rPr>
        <w:t>, no. 3 (2018b):</w:t>
      </w:r>
      <w:r w:rsidR="006662DB" w:rsidRPr="00C21629">
        <w:rPr>
          <w:rFonts w:ascii="Book Antiqua" w:hAnsi="Book Antiqua"/>
        </w:rPr>
        <w:t xml:space="preserve"> 23–47. </w:t>
      </w:r>
      <w:proofErr w:type="spellStart"/>
      <w:r w:rsidRPr="00C21629">
        <w:rPr>
          <w:rFonts w:ascii="Book Antiqua" w:hAnsi="Book Antiqua"/>
        </w:rPr>
        <w:t>D</w:t>
      </w:r>
      <w:r w:rsidR="006662DB" w:rsidRPr="00C21629">
        <w:rPr>
          <w:rFonts w:ascii="Book Antiqua" w:hAnsi="Book Antiqua"/>
        </w:rPr>
        <w:t>oi</w:t>
      </w:r>
      <w:proofErr w:type="spellEnd"/>
      <w:r w:rsidR="006662DB" w:rsidRPr="00C21629">
        <w:rPr>
          <w:rFonts w:ascii="Book Antiqua" w:hAnsi="Book Antiqua"/>
        </w:rPr>
        <w:t>: 10.46816/jial.v2i3.6.</w:t>
      </w:r>
    </w:p>
  </w:footnote>
  <w:footnote w:id="17">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proofErr w:type="spellStart"/>
      <w:r w:rsidRPr="00C21629">
        <w:rPr>
          <w:rFonts w:ascii="Book Antiqua" w:hAnsi="Book Antiqua"/>
        </w:rPr>
        <w:t>Badan</w:t>
      </w:r>
      <w:proofErr w:type="spellEnd"/>
      <w:r w:rsidRPr="00C21629">
        <w:rPr>
          <w:rFonts w:ascii="Book Antiqua" w:hAnsi="Book Antiqua"/>
        </w:rPr>
        <w:t xml:space="preserve"> </w:t>
      </w:r>
      <w:proofErr w:type="spellStart"/>
      <w:r w:rsidRPr="00C21629">
        <w:rPr>
          <w:rFonts w:ascii="Book Antiqua" w:hAnsi="Book Antiqua"/>
        </w:rPr>
        <w:t>Statistik</w:t>
      </w:r>
      <w:proofErr w:type="spellEnd"/>
      <w:r w:rsidRPr="00C21629">
        <w:rPr>
          <w:rFonts w:ascii="Book Antiqua" w:hAnsi="Book Antiqua"/>
        </w:rPr>
        <w:t xml:space="preserve"> Indonesia, “</w:t>
      </w:r>
      <w:r w:rsidR="006662DB" w:rsidRPr="00C21629">
        <w:rPr>
          <w:rFonts w:ascii="Book Antiqua" w:hAnsi="Book Antiqua"/>
          <w:i/>
        </w:rPr>
        <w:t>Indonesia Statistics 2020</w:t>
      </w:r>
      <w:r w:rsidRPr="00C21629">
        <w:rPr>
          <w:rFonts w:ascii="Book Antiqua" w:hAnsi="Book Antiqua"/>
        </w:rPr>
        <w:t>,</w:t>
      </w:r>
      <w:proofErr w:type="gramStart"/>
      <w:r w:rsidRPr="00C21629">
        <w:rPr>
          <w:rFonts w:ascii="Book Antiqua" w:hAnsi="Book Antiqua"/>
        </w:rPr>
        <w:t>”  (</w:t>
      </w:r>
      <w:proofErr w:type="gramEnd"/>
      <w:r w:rsidRPr="00C21629">
        <w:rPr>
          <w:rFonts w:ascii="Book Antiqua" w:hAnsi="Book Antiqua"/>
        </w:rPr>
        <w:t xml:space="preserve">Jakarta: BPS, </w:t>
      </w:r>
      <w:r w:rsidR="006662DB" w:rsidRPr="00C21629">
        <w:rPr>
          <w:rFonts w:ascii="Book Antiqua" w:hAnsi="Book Antiqua"/>
        </w:rPr>
        <w:t>2020)</w:t>
      </w:r>
      <w:r w:rsidRPr="00C21629">
        <w:rPr>
          <w:rFonts w:ascii="Book Antiqua" w:hAnsi="Book Antiqua"/>
        </w:rPr>
        <w:t>, p. 41.</w:t>
      </w:r>
    </w:p>
  </w:footnote>
  <w:footnote w:id="18">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Pr="00C21629">
        <w:rPr>
          <w:rFonts w:ascii="Book Antiqua" w:hAnsi="Book Antiqua"/>
        </w:rPr>
        <w:t xml:space="preserve">M. </w:t>
      </w:r>
      <w:proofErr w:type="spellStart"/>
      <w:r w:rsidRPr="00C21629">
        <w:rPr>
          <w:rFonts w:ascii="Book Antiqua" w:hAnsi="Book Antiqua"/>
        </w:rPr>
        <w:t>Manarisp</w:t>
      </w:r>
      <w:proofErr w:type="spellEnd"/>
      <w:r w:rsidRPr="00C21629">
        <w:rPr>
          <w:rFonts w:ascii="Book Antiqua" w:hAnsi="Book Antiqua"/>
        </w:rPr>
        <w:t>, “</w:t>
      </w:r>
      <w:r w:rsidR="006662DB" w:rsidRPr="00C21629">
        <w:rPr>
          <w:rFonts w:ascii="Book Antiqua" w:hAnsi="Book Antiqua"/>
        </w:rPr>
        <w:t>The Existence of C</w:t>
      </w:r>
      <w:r w:rsidRPr="00C21629">
        <w:rPr>
          <w:rFonts w:ascii="Book Antiqua" w:hAnsi="Book Antiqua"/>
        </w:rPr>
        <w:t>ustomary Crimes in National Law”</w:t>
      </w:r>
      <w:r w:rsidR="006662DB" w:rsidRPr="00C21629">
        <w:rPr>
          <w:rFonts w:ascii="Book Antiqua" w:hAnsi="Book Antiqua"/>
        </w:rPr>
        <w:t xml:space="preserve"> </w:t>
      </w:r>
      <w:proofErr w:type="spellStart"/>
      <w:r w:rsidR="006662DB" w:rsidRPr="00C21629">
        <w:rPr>
          <w:rFonts w:ascii="Book Antiqua" w:hAnsi="Book Antiqua"/>
          <w:i/>
        </w:rPr>
        <w:t>Lex</w:t>
      </w:r>
      <w:proofErr w:type="spellEnd"/>
      <w:r w:rsidR="006662DB" w:rsidRPr="00C21629">
        <w:rPr>
          <w:rFonts w:ascii="Book Antiqua" w:hAnsi="Book Antiqua"/>
          <w:i/>
        </w:rPr>
        <w:t xml:space="preserve"> </w:t>
      </w:r>
      <w:proofErr w:type="spellStart"/>
      <w:r w:rsidR="006662DB" w:rsidRPr="00C21629">
        <w:rPr>
          <w:rFonts w:ascii="Book Antiqua" w:hAnsi="Book Antiqua"/>
          <w:i/>
        </w:rPr>
        <w:t>Crimen</w:t>
      </w:r>
      <w:proofErr w:type="spellEnd"/>
      <w:r w:rsidR="006662DB" w:rsidRPr="00C21629">
        <w:rPr>
          <w:rFonts w:ascii="Book Antiqua" w:hAnsi="Book Antiqua"/>
        </w:rPr>
        <w:t xml:space="preserve"> 01</w:t>
      </w:r>
      <w:r w:rsidRPr="00C21629">
        <w:rPr>
          <w:rFonts w:ascii="Book Antiqua" w:hAnsi="Book Antiqua"/>
        </w:rPr>
        <w:t xml:space="preserve">, no. </w:t>
      </w:r>
      <w:r w:rsidR="006662DB" w:rsidRPr="00C21629">
        <w:rPr>
          <w:rFonts w:ascii="Book Antiqua" w:hAnsi="Book Antiqua"/>
        </w:rPr>
        <w:t>4</w:t>
      </w:r>
      <w:r w:rsidRPr="00C21629">
        <w:rPr>
          <w:rFonts w:ascii="Book Antiqua" w:hAnsi="Book Antiqua"/>
        </w:rPr>
        <w:t xml:space="preserve"> (2012</w:t>
      </w:r>
      <w:r w:rsidR="006662DB" w:rsidRPr="00C21629">
        <w:rPr>
          <w:rFonts w:ascii="Book Antiqua" w:hAnsi="Book Antiqua"/>
        </w:rPr>
        <w:t>)</w:t>
      </w:r>
      <w:r w:rsidRPr="00C21629">
        <w:rPr>
          <w:rFonts w:ascii="Book Antiqua" w:hAnsi="Book Antiqua"/>
        </w:rPr>
        <w:t>:</w:t>
      </w:r>
      <w:r w:rsidR="006662DB" w:rsidRPr="00C21629">
        <w:rPr>
          <w:rFonts w:ascii="Book Antiqua" w:hAnsi="Book Antiqua"/>
        </w:rPr>
        <w:t xml:space="preserve"> 24–40.</w:t>
      </w:r>
    </w:p>
  </w:footnote>
  <w:footnote w:id="19">
    <w:p w:rsidR="006662DB" w:rsidRPr="00C21629" w:rsidRDefault="00C21629" w:rsidP="00C21629">
      <w:pPr>
        <w:pStyle w:val="FootnoteText"/>
        <w:tabs>
          <w:tab w:val="left" w:pos="567"/>
        </w:tabs>
        <w:jc w:val="both"/>
        <w:rPr>
          <w:rFonts w:ascii="Book Antiqua" w:hAnsi="Book Antiqua"/>
        </w:rPr>
      </w:pPr>
      <w:r>
        <w:rPr>
          <w:rFonts w:ascii="Book Antiqua" w:hAnsi="Book Antiqua"/>
        </w:rPr>
        <w:tab/>
      </w:r>
      <w:r w:rsidR="006662DB" w:rsidRPr="00C21629">
        <w:rPr>
          <w:rStyle w:val="FootnoteReference"/>
          <w:rFonts w:ascii="Book Antiqua" w:hAnsi="Book Antiqua"/>
        </w:rPr>
        <w:footnoteRef/>
      </w:r>
      <w:r w:rsidR="006662DB" w:rsidRPr="00C21629">
        <w:rPr>
          <w:rFonts w:ascii="Book Antiqua" w:hAnsi="Book Antiqua"/>
        </w:rPr>
        <w:t xml:space="preserve"> </w:t>
      </w:r>
      <w:r w:rsidRPr="00C21629">
        <w:rPr>
          <w:rFonts w:ascii="Book Antiqua" w:hAnsi="Book Antiqua"/>
        </w:rPr>
        <w:t>C. Batubara  and Fatimah, “</w:t>
      </w:r>
      <w:r w:rsidR="006662DB" w:rsidRPr="00C21629">
        <w:rPr>
          <w:rFonts w:ascii="Book Antiqua" w:hAnsi="Book Antiqua"/>
        </w:rPr>
        <w:t xml:space="preserve">Struggling To Survive In Complex And Modern Era: Study on the </w:t>
      </w:r>
      <w:proofErr w:type="spellStart"/>
      <w:r w:rsidR="006662DB" w:rsidRPr="00C21629">
        <w:rPr>
          <w:rFonts w:ascii="Book Antiqua" w:hAnsi="Book Antiqua"/>
        </w:rPr>
        <w:t>Implemention</w:t>
      </w:r>
      <w:proofErr w:type="spellEnd"/>
      <w:r w:rsidR="006662DB" w:rsidRPr="00C21629">
        <w:rPr>
          <w:rFonts w:ascii="Book Antiqua" w:hAnsi="Book Antiqua"/>
        </w:rPr>
        <w:t xml:space="preserve"> of Alternative Dispute Reso</w:t>
      </w:r>
      <w:r w:rsidRPr="00C21629">
        <w:rPr>
          <w:rFonts w:ascii="Book Antiqua" w:hAnsi="Book Antiqua"/>
        </w:rPr>
        <w:t>lution in Aceh Customary Courts</w:t>
      </w:r>
      <w:r w:rsidR="006662DB" w:rsidRPr="00C21629">
        <w:rPr>
          <w:rFonts w:ascii="Book Antiqua" w:hAnsi="Book Antiqua"/>
        </w:rPr>
        <w:t>,</w:t>
      </w:r>
      <w:r w:rsidRPr="00C21629">
        <w:rPr>
          <w:rFonts w:ascii="Book Antiqua" w:hAnsi="Book Antiqua"/>
        </w:rPr>
        <w:t>”</w:t>
      </w:r>
      <w:r w:rsidR="006662DB" w:rsidRPr="00C21629">
        <w:rPr>
          <w:rFonts w:ascii="Book Antiqua" w:hAnsi="Book Antiqua"/>
        </w:rPr>
        <w:t xml:space="preserve"> </w:t>
      </w:r>
      <w:r w:rsidR="006662DB" w:rsidRPr="00C21629">
        <w:rPr>
          <w:rFonts w:ascii="Book Antiqua" w:hAnsi="Book Antiqua"/>
          <w:i/>
        </w:rPr>
        <w:t xml:space="preserve">Proceeding of The 16 </w:t>
      </w:r>
      <w:proofErr w:type="spellStart"/>
      <w:r w:rsidR="006662DB" w:rsidRPr="00C21629">
        <w:rPr>
          <w:rFonts w:ascii="Book Antiqua" w:hAnsi="Book Antiqua"/>
          <w:i/>
        </w:rPr>
        <w:t>th</w:t>
      </w:r>
      <w:proofErr w:type="spellEnd"/>
      <w:r w:rsidR="006662DB" w:rsidRPr="00C21629">
        <w:rPr>
          <w:rFonts w:ascii="Book Antiqua" w:hAnsi="Book Antiqua"/>
          <w:i/>
        </w:rPr>
        <w:t xml:space="preserve"> Annual International Conference on Islamic Studies The Contribution of Indonesian Islam To The World Civilization The Dynamics of Islamic Institutions</w:t>
      </w:r>
      <w:r w:rsidRPr="00C21629">
        <w:rPr>
          <w:rFonts w:ascii="Book Antiqua" w:hAnsi="Book Antiqua"/>
        </w:rPr>
        <w:t>, (2016), p. 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Hlk490921290"/>
  <w:bookmarkStart w:id="4" w:name="_Hlk490921291"/>
  <w:bookmarkStart w:id="5" w:name="_Hlk490921292"/>
  <w:p w:rsidR="00EB20FC" w:rsidRPr="000D479C" w:rsidRDefault="00EB20FC" w:rsidP="000D479C">
    <w:pPr>
      <w:pStyle w:val="Header"/>
      <w:jc w:val="right"/>
      <w:rPr>
        <w:rFonts w:ascii="Century Gothic" w:hAnsi="Century Gothic" w:cs="Devanagari MT"/>
        <w:color w:val="B00000"/>
        <w:sz w:val="76"/>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298457BC" wp14:editId="5526A136">
              <wp:simplePos x="0" y="0"/>
              <wp:positionH relativeFrom="column">
                <wp:posOffset>-396240</wp:posOffset>
              </wp:positionH>
              <wp:positionV relativeFrom="paragraph">
                <wp:posOffset>-47625</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20FC" w:rsidRPr="0026676C" w:rsidRDefault="00EB20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31.2pt;margin-top:-3.75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" filled="f" stroked="f" strokeweight="1pt">
              <v:textbox>
                <w:txbxContent>
                  <w:p w:rsidR="00EB20FC" w:rsidRPr="0026676C" w:rsidRDefault="00EB20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 xml:space="preserve">National Accredited in </w:t>
                    </w:r>
                    <w:proofErr w:type="spellStart"/>
                    <w:r>
                      <w:rPr>
                        <w:rFonts w:ascii="Book Antiqua" w:hAnsi="Book Antiqua" w:cs="Helvetica"/>
                        <w:color w:val="000000"/>
                        <w:sz w:val="16"/>
                        <w:shd w:val="clear" w:color="auto" w:fill="FFFFFF"/>
                      </w:rPr>
                      <w:t>Sinta</w:t>
                    </w:r>
                    <w:proofErr w:type="spellEnd"/>
                    <w:r>
                      <w:rPr>
                        <w:rFonts w:ascii="Book Antiqua" w:hAnsi="Book Antiqua" w:cs="Helvetica"/>
                        <w:color w:val="000000"/>
                        <w:sz w:val="16"/>
                        <w:shd w:val="clear" w:color="auto" w:fill="FFFFFF"/>
                      </w:rPr>
                      <w:t xml:space="preserve">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noProof/>
        <w:sz w:val="28"/>
        <w:lang w:bidi="ar-SA"/>
      </w:rPr>
      <w:drawing>
        <wp:anchor distT="0" distB="0" distL="114300" distR="114300" simplePos="0" relativeHeight="251668480" behindDoc="0" locked="0" layoutInCell="1" allowOverlap="1" wp14:anchorId="460378C2" wp14:editId="0E3C8E6F">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30F7A4" wp14:editId="259914B7">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F9315F"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EB20FC" w:rsidRPr="00EB46BA" w:rsidRDefault="00EB20FC"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EB20FC" w:rsidRPr="00D571BD" w:rsidRDefault="00410547"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7CBC648D" wp14:editId="626A7EA4">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EB20FC" w:rsidRPr="00EB46BA">
      <w:rPr>
        <w:rFonts w:ascii="Book Antiqua" w:hAnsi="Book Antiqua" w:cstheme="majorHAnsi"/>
        <w:color w:val="000000" w:themeColor="text1"/>
        <w:sz w:val="20"/>
        <w:szCs w:val="20"/>
      </w:rPr>
      <w:t>P-ISSN: 1693-0061, E-ISSN: 2614-2961</w:t>
    </w:r>
  </w:p>
  <w:p w:rsidR="00EB20FC" w:rsidRDefault="00EB20FC"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w:t>
      </w:r>
      <w:proofErr w:type="spellStart"/>
      <w:r w:rsidRPr="00EB46BA">
        <w:rPr>
          <w:rStyle w:val="Hyperlink"/>
          <w:rFonts w:ascii="Book Antiqua" w:hAnsi="Book Antiqua" w:cstheme="majorHAnsi"/>
          <w:color w:val="2F5496" w:themeColor="accent1" w:themeShade="BF"/>
          <w:sz w:val="18"/>
          <w:szCs w:val="12"/>
          <w:u w:val="none"/>
        </w:rPr>
        <w:t>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proofErr w:type="spellEnd"/>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2A893884" wp14:editId="6D49D8BF">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0FC" w:rsidRPr="00B4626A" w:rsidRDefault="0059209B" w:rsidP="00B4626A">
    <w:pPr>
      <w:spacing w:after="20"/>
      <w:ind w:right="707"/>
      <w:jc w:val="right"/>
      <w:rPr>
        <w:rFonts w:ascii="Book Antiqua" w:hAnsi="Book Antiqua"/>
        <w:color w:val="2F5496" w:themeColor="accent1" w:themeShade="BF"/>
        <w:sz w:val="18"/>
      </w:rPr>
    </w:pPr>
    <w:hyperlink r:id="rId5" w:history="1">
      <w:proofErr w:type="spellStart"/>
      <w:r w:rsidR="00EB20FC" w:rsidRPr="004B1F20">
        <w:rPr>
          <w:rStyle w:val="Hyperlink"/>
          <w:rFonts w:ascii="Book Antiqua" w:hAnsi="Book Antiqua"/>
          <w:color w:val="2F5496" w:themeColor="accent1" w:themeShade="BF"/>
          <w:sz w:val="18"/>
          <w:u w:val="none"/>
        </w:rPr>
        <w:t>Lisensi</w:t>
      </w:r>
      <w:proofErr w:type="spellEnd"/>
      <w:r w:rsidR="00EB20FC" w:rsidRPr="004B1F20">
        <w:rPr>
          <w:rStyle w:val="Hyperlink"/>
          <w:rFonts w:ascii="Book Antiqua" w:hAnsi="Book Antiqua"/>
          <w:color w:val="2F5496" w:themeColor="accent1" w:themeShade="BF"/>
          <w:sz w:val="18"/>
          <w:u w:val="none"/>
        </w:rPr>
        <w:t xml:space="preserve"> Creative Commons </w:t>
      </w:r>
      <w:proofErr w:type="spellStart"/>
      <w:r w:rsidR="00EB20FC" w:rsidRPr="004B1F20">
        <w:rPr>
          <w:rStyle w:val="Hyperlink"/>
          <w:rFonts w:ascii="Book Antiqua" w:hAnsi="Book Antiqua"/>
          <w:color w:val="2F5496" w:themeColor="accent1" w:themeShade="BF"/>
          <w:sz w:val="18"/>
          <w:u w:val="none"/>
        </w:rPr>
        <w:t>Atribusi-NonCommercial</w:t>
      </w:r>
      <w:proofErr w:type="spellEnd"/>
      <w:r w:rsidR="00EB20FC" w:rsidRPr="004B1F20">
        <w:rPr>
          <w:rStyle w:val="Hyperlink"/>
          <w:rFonts w:ascii="Book Antiqua" w:hAnsi="Book Antiqua"/>
          <w:color w:val="2F5496" w:themeColor="accent1" w:themeShade="BF"/>
          <w:sz w:val="18"/>
          <w:u w:val="none"/>
        </w:rPr>
        <w:t xml:space="preserve"> 4.0 </w:t>
      </w:r>
      <w:proofErr w:type="spellStart"/>
      <w:r w:rsidR="00EB20FC" w:rsidRPr="004B1F20">
        <w:rPr>
          <w:rStyle w:val="Hyperlink"/>
          <w:rFonts w:ascii="Book Antiqua" w:hAnsi="Book Antiqua"/>
          <w:color w:val="2F5496" w:themeColor="accent1" w:themeShade="BF"/>
          <w:sz w:val="18"/>
          <w:u w:val="none"/>
        </w:rPr>
        <w:t>Internasional</w:t>
      </w:r>
      <w:proofErr w:type="spellEnd"/>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2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35D3148"/>
    <w:multiLevelType w:val="hybridMultilevel"/>
    <w:tmpl w:val="8780E1C0"/>
    <w:lvl w:ilvl="0" w:tplc="04210011">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8">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0">
    <w:nsid w:val="0D3C5C8D"/>
    <w:multiLevelType w:val="hybridMultilevel"/>
    <w:tmpl w:val="C02AA13C"/>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E4032E"/>
    <w:multiLevelType w:val="hybridMultilevel"/>
    <w:tmpl w:val="5810AF3C"/>
    <w:lvl w:ilvl="0" w:tplc="AB5C9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8826A8"/>
    <w:multiLevelType w:val="hybridMultilevel"/>
    <w:tmpl w:val="74C2966C"/>
    <w:lvl w:ilvl="0" w:tplc="0409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209A72A3"/>
    <w:multiLevelType w:val="hybridMultilevel"/>
    <w:tmpl w:val="64F68D3E"/>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D71EC3"/>
    <w:multiLevelType w:val="hybridMultilevel"/>
    <w:tmpl w:val="FE8AA7DC"/>
    <w:lvl w:ilvl="0" w:tplc="71B0F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05732C"/>
    <w:multiLevelType w:val="hybridMultilevel"/>
    <w:tmpl w:val="56BA82AC"/>
    <w:lvl w:ilvl="0" w:tplc="3620EF3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25403EB6"/>
    <w:multiLevelType w:val="hybridMultilevel"/>
    <w:tmpl w:val="8E084A2A"/>
    <w:lvl w:ilvl="0" w:tplc="A330D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EB3A9B"/>
    <w:multiLevelType w:val="hybridMultilevel"/>
    <w:tmpl w:val="090C7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BD3716B"/>
    <w:multiLevelType w:val="hybridMultilevel"/>
    <w:tmpl w:val="A29CBF6A"/>
    <w:lvl w:ilvl="0" w:tplc="FB48828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2BD82A0B"/>
    <w:multiLevelType w:val="hybridMultilevel"/>
    <w:tmpl w:val="F6D87C62"/>
    <w:lvl w:ilvl="0" w:tplc="5E9C11BE">
      <w:start w:val="1"/>
      <w:numFmt w:val="lowerLetter"/>
      <w:lvlText w:val="%1."/>
      <w:lvlJc w:val="left"/>
      <w:pPr>
        <w:ind w:left="720" w:hanging="360"/>
      </w:pPr>
      <w:rPr>
        <w:rFonts w:ascii="Georgia" w:eastAsia="Times New Roman" w:hAnsi="Georgia" w:cs="Times New Roman" w:hint="default"/>
      </w:rPr>
    </w:lvl>
    <w:lvl w:ilvl="1" w:tplc="195EA75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2">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FD25AC6"/>
    <w:multiLevelType w:val="hybridMultilevel"/>
    <w:tmpl w:val="441C411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66A3E9C"/>
    <w:multiLevelType w:val="hybridMultilevel"/>
    <w:tmpl w:val="2FC4C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B07EC4"/>
    <w:multiLevelType w:val="hybridMultilevel"/>
    <w:tmpl w:val="E6303F40"/>
    <w:lvl w:ilvl="0" w:tplc="A9FEF2E6">
      <w:start w:val="1"/>
      <w:numFmt w:val="decimal"/>
      <w:lvlText w:val="%1."/>
      <w:lvlJc w:val="left"/>
      <w:pPr>
        <w:ind w:left="720" w:hanging="360"/>
      </w:pPr>
      <w:rPr>
        <w:rFonts w:hint="default"/>
      </w:rPr>
    </w:lvl>
    <w:lvl w:ilvl="1" w:tplc="550C174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863FFE"/>
    <w:multiLevelType w:val="hybridMultilevel"/>
    <w:tmpl w:val="C8EC8C74"/>
    <w:lvl w:ilvl="0" w:tplc="138C2BF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7">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CC159EB"/>
    <w:multiLevelType w:val="hybridMultilevel"/>
    <w:tmpl w:val="C324E3FE"/>
    <w:lvl w:ilvl="0" w:tplc="0409000F">
      <w:start w:val="1"/>
      <w:numFmt w:val="decimal"/>
      <w:lvlText w:val="%1."/>
      <w:lvlJc w:val="left"/>
      <w:pPr>
        <w:ind w:left="720" w:hanging="360"/>
      </w:pPr>
      <w:rPr>
        <w:rFonts w:hint="default"/>
      </w:rPr>
    </w:lvl>
    <w:lvl w:ilvl="1" w:tplc="38349FF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31">
    <w:nsid w:val="51185A72"/>
    <w:multiLevelType w:val="hybridMultilevel"/>
    <w:tmpl w:val="38520D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86570A9"/>
    <w:multiLevelType w:val="hybridMultilevel"/>
    <w:tmpl w:val="B16C298E"/>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3">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4">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5E7C02B0"/>
    <w:multiLevelType w:val="hybridMultilevel"/>
    <w:tmpl w:val="86E80FFC"/>
    <w:lvl w:ilvl="0" w:tplc="04090019">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6">
    <w:nsid w:val="5F697CA5"/>
    <w:multiLevelType w:val="hybridMultilevel"/>
    <w:tmpl w:val="A55AED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69231F"/>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40">
    <w:nsid w:val="63F44D71"/>
    <w:multiLevelType w:val="hybridMultilevel"/>
    <w:tmpl w:val="0A3C0364"/>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004C59"/>
    <w:multiLevelType w:val="hybridMultilevel"/>
    <w:tmpl w:val="54B07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AA3626"/>
    <w:multiLevelType w:val="hybridMultilevel"/>
    <w:tmpl w:val="0C2E87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5F62318"/>
    <w:multiLevelType w:val="hybridMultilevel"/>
    <w:tmpl w:val="18B890E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8B05BBC"/>
    <w:multiLevelType w:val="hybridMultilevel"/>
    <w:tmpl w:val="19AEB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0"/>
  </w:num>
  <w:num w:numId="3">
    <w:abstractNumId w:val="8"/>
  </w:num>
  <w:num w:numId="4">
    <w:abstractNumId w:val="21"/>
  </w:num>
  <w:num w:numId="5">
    <w:abstractNumId w:val="33"/>
  </w:num>
  <w:num w:numId="6">
    <w:abstractNumId w:val="0"/>
  </w:num>
  <w:num w:numId="7">
    <w:abstractNumId w:val="4"/>
  </w:num>
  <w:num w:numId="8">
    <w:abstractNumId w:val="3"/>
  </w:num>
  <w:num w:numId="9">
    <w:abstractNumId w:val="2"/>
  </w:num>
  <w:num w:numId="10">
    <w:abstractNumId w:val="1"/>
  </w:num>
  <w:num w:numId="11">
    <w:abstractNumId w:val="6"/>
  </w:num>
  <w:num w:numId="12">
    <w:abstractNumId w:val="22"/>
  </w:num>
  <w:num w:numId="13">
    <w:abstractNumId w:val="37"/>
  </w:num>
  <w:num w:numId="14">
    <w:abstractNumId w:val="34"/>
  </w:num>
  <w:num w:numId="15">
    <w:abstractNumId w:val="18"/>
  </w:num>
  <w:num w:numId="16">
    <w:abstractNumId w:val="27"/>
  </w:num>
  <w:num w:numId="17">
    <w:abstractNumId w:val="5"/>
  </w:num>
  <w:num w:numId="18">
    <w:abstractNumId w:val="9"/>
  </w:num>
  <w:num w:numId="19">
    <w:abstractNumId w:val="38"/>
  </w:num>
  <w:num w:numId="20">
    <w:abstractNumId w:val="10"/>
  </w:num>
  <w:num w:numId="21">
    <w:abstractNumId w:val="11"/>
  </w:num>
  <w:num w:numId="22">
    <w:abstractNumId w:val="39"/>
  </w:num>
  <w:num w:numId="23">
    <w:abstractNumId w:val="25"/>
  </w:num>
  <w:num w:numId="24">
    <w:abstractNumId w:val="40"/>
  </w:num>
  <w:num w:numId="25">
    <w:abstractNumId w:val="14"/>
  </w:num>
  <w:num w:numId="26">
    <w:abstractNumId w:val="13"/>
  </w:num>
  <w:num w:numId="27">
    <w:abstractNumId w:val="20"/>
  </w:num>
  <w:num w:numId="28">
    <w:abstractNumId w:val="16"/>
  </w:num>
  <w:num w:numId="29">
    <w:abstractNumId w:val="36"/>
  </w:num>
  <w:num w:numId="30">
    <w:abstractNumId w:val="17"/>
  </w:num>
  <w:num w:numId="31">
    <w:abstractNumId w:val="29"/>
  </w:num>
  <w:num w:numId="32">
    <w:abstractNumId w:val="44"/>
  </w:num>
  <w:num w:numId="33">
    <w:abstractNumId w:val="24"/>
  </w:num>
  <w:num w:numId="34">
    <w:abstractNumId w:val="31"/>
  </w:num>
  <w:num w:numId="35">
    <w:abstractNumId w:val="41"/>
  </w:num>
  <w:num w:numId="36">
    <w:abstractNumId w:val="42"/>
  </w:num>
  <w:num w:numId="37">
    <w:abstractNumId w:val="32"/>
  </w:num>
  <w:num w:numId="38">
    <w:abstractNumId w:val="7"/>
  </w:num>
  <w:num w:numId="39">
    <w:abstractNumId w:val="43"/>
  </w:num>
  <w:num w:numId="40">
    <w:abstractNumId w:val="35"/>
  </w:num>
  <w:num w:numId="41">
    <w:abstractNumId w:val="12"/>
  </w:num>
  <w:num w:numId="42">
    <w:abstractNumId w:val="23"/>
  </w:num>
  <w:num w:numId="43">
    <w:abstractNumId w:val="26"/>
  </w:num>
  <w:num w:numId="44">
    <w:abstractNumId w:val="15"/>
  </w:num>
  <w:num w:numId="45">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29d63fae51859c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165E8"/>
    <w:rsid w:val="00023880"/>
    <w:rsid w:val="00023DA6"/>
    <w:rsid w:val="000240C0"/>
    <w:rsid w:val="00026EAB"/>
    <w:rsid w:val="0004404A"/>
    <w:rsid w:val="00046A90"/>
    <w:rsid w:val="00046AF5"/>
    <w:rsid w:val="00050546"/>
    <w:rsid w:val="0005128B"/>
    <w:rsid w:val="00052E06"/>
    <w:rsid w:val="000554A5"/>
    <w:rsid w:val="0006198D"/>
    <w:rsid w:val="00063C82"/>
    <w:rsid w:val="000715EA"/>
    <w:rsid w:val="000775E8"/>
    <w:rsid w:val="000822BD"/>
    <w:rsid w:val="00087494"/>
    <w:rsid w:val="00095A76"/>
    <w:rsid w:val="0009788A"/>
    <w:rsid w:val="000A05AE"/>
    <w:rsid w:val="000A091C"/>
    <w:rsid w:val="000A5878"/>
    <w:rsid w:val="000B09AB"/>
    <w:rsid w:val="000B14BF"/>
    <w:rsid w:val="000B1CE8"/>
    <w:rsid w:val="000B3752"/>
    <w:rsid w:val="000B5F04"/>
    <w:rsid w:val="000C5F58"/>
    <w:rsid w:val="000C62F7"/>
    <w:rsid w:val="000D29BA"/>
    <w:rsid w:val="000D41BE"/>
    <w:rsid w:val="000D479C"/>
    <w:rsid w:val="000D6448"/>
    <w:rsid w:val="000E018D"/>
    <w:rsid w:val="000E0243"/>
    <w:rsid w:val="000E6D81"/>
    <w:rsid w:val="000F3B4F"/>
    <w:rsid w:val="000F4488"/>
    <w:rsid w:val="000F7008"/>
    <w:rsid w:val="0010788E"/>
    <w:rsid w:val="001161B0"/>
    <w:rsid w:val="00116CDD"/>
    <w:rsid w:val="00123CDB"/>
    <w:rsid w:val="001242D9"/>
    <w:rsid w:val="001246F5"/>
    <w:rsid w:val="00124D8C"/>
    <w:rsid w:val="00132B16"/>
    <w:rsid w:val="00134104"/>
    <w:rsid w:val="00136A1D"/>
    <w:rsid w:val="00141AEB"/>
    <w:rsid w:val="00141B61"/>
    <w:rsid w:val="0014772F"/>
    <w:rsid w:val="001520B9"/>
    <w:rsid w:val="001539AC"/>
    <w:rsid w:val="001648BA"/>
    <w:rsid w:val="00167CC3"/>
    <w:rsid w:val="001720AE"/>
    <w:rsid w:val="00177044"/>
    <w:rsid w:val="00184949"/>
    <w:rsid w:val="00185CD9"/>
    <w:rsid w:val="001868DE"/>
    <w:rsid w:val="001A42EB"/>
    <w:rsid w:val="001A55CA"/>
    <w:rsid w:val="001A6FE1"/>
    <w:rsid w:val="001B027D"/>
    <w:rsid w:val="001B4FFE"/>
    <w:rsid w:val="001B7BE7"/>
    <w:rsid w:val="001C13EC"/>
    <w:rsid w:val="001D204F"/>
    <w:rsid w:val="001E0B40"/>
    <w:rsid w:val="001F0853"/>
    <w:rsid w:val="001F2BA3"/>
    <w:rsid w:val="001F5362"/>
    <w:rsid w:val="001F73E9"/>
    <w:rsid w:val="00200DA7"/>
    <w:rsid w:val="00201A60"/>
    <w:rsid w:val="00203F76"/>
    <w:rsid w:val="00204D8C"/>
    <w:rsid w:val="0020773C"/>
    <w:rsid w:val="002119FE"/>
    <w:rsid w:val="00213935"/>
    <w:rsid w:val="00215AA9"/>
    <w:rsid w:val="00222ABB"/>
    <w:rsid w:val="0022358B"/>
    <w:rsid w:val="00223602"/>
    <w:rsid w:val="0023165A"/>
    <w:rsid w:val="00244694"/>
    <w:rsid w:val="00247B6A"/>
    <w:rsid w:val="0025070C"/>
    <w:rsid w:val="00251F9C"/>
    <w:rsid w:val="00256527"/>
    <w:rsid w:val="0025739B"/>
    <w:rsid w:val="0026676C"/>
    <w:rsid w:val="0028406F"/>
    <w:rsid w:val="00284DA6"/>
    <w:rsid w:val="002903F0"/>
    <w:rsid w:val="00292DF3"/>
    <w:rsid w:val="002942E9"/>
    <w:rsid w:val="0029509B"/>
    <w:rsid w:val="00297E00"/>
    <w:rsid w:val="002B0C1A"/>
    <w:rsid w:val="002B2792"/>
    <w:rsid w:val="002B6553"/>
    <w:rsid w:val="002C01AB"/>
    <w:rsid w:val="002C02F0"/>
    <w:rsid w:val="002C65DB"/>
    <w:rsid w:val="002D252C"/>
    <w:rsid w:val="002E336A"/>
    <w:rsid w:val="002E4144"/>
    <w:rsid w:val="002F15D6"/>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6715B"/>
    <w:rsid w:val="00374F43"/>
    <w:rsid w:val="00375FE4"/>
    <w:rsid w:val="00381694"/>
    <w:rsid w:val="00381D74"/>
    <w:rsid w:val="0038264A"/>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0162"/>
    <w:rsid w:val="003E1887"/>
    <w:rsid w:val="003E5D47"/>
    <w:rsid w:val="003E62C7"/>
    <w:rsid w:val="003F14C1"/>
    <w:rsid w:val="003F35CB"/>
    <w:rsid w:val="003F3EE6"/>
    <w:rsid w:val="0040054B"/>
    <w:rsid w:val="00401531"/>
    <w:rsid w:val="004021A6"/>
    <w:rsid w:val="00405315"/>
    <w:rsid w:val="00405FC2"/>
    <w:rsid w:val="00410547"/>
    <w:rsid w:val="00410C32"/>
    <w:rsid w:val="00411302"/>
    <w:rsid w:val="0041449D"/>
    <w:rsid w:val="00414A05"/>
    <w:rsid w:val="00420F09"/>
    <w:rsid w:val="004218C6"/>
    <w:rsid w:val="00424F59"/>
    <w:rsid w:val="0042782F"/>
    <w:rsid w:val="004344BE"/>
    <w:rsid w:val="004369F4"/>
    <w:rsid w:val="00440F28"/>
    <w:rsid w:val="00446AFC"/>
    <w:rsid w:val="00450DBC"/>
    <w:rsid w:val="0045607A"/>
    <w:rsid w:val="0046034D"/>
    <w:rsid w:val="00461F3D"/>
    <w:rsid w:val="004636A3"/>
    <w:rsid w:val="00465420"/>
    <w:rsid w:val="00465841"/>
    <w:rsid w:val="00473181"/>
    <w:rsid w:val="0047374A"/>
    <w:rsid w:val="0047619A"/>
    <w:rsid w:val="0048351B"/>
    <w:rsid w:val="00484C66"/>
    <w:rsid w:val="00487496"/>
    <w:rsid w:val="004902FB"/>
    <w:rsid w:val="00493688"/>
    <w:rsid w:val="004A2BA9"/>
    <w:rsid w:val="004A66B4"/>
    <w:rsid w:val="004B0527"/>
    <w:rsid w:val="004B0D01"/>
    <w:rsid w:val="004B1F20"/>
    <w:rsid w:val="004C1DE7"/>
    <w:rsid w:val="004C26B9"/>
    <w:rsid w:val="004D3400"/>
    <w:rsid w:val="004D6FAE"/>
    <w:rsid w:val="004E16E6"/>
    <w:rsid w:val="00501798"/>
    <w:rsid w:val="0050336D"/>
    <w:rsid w:val="00503FAE"/>
    <w:rsid w:val="005105AC"/>
    <w:rsid w:val="00517D8C"/>
    <w:rsid w:val="00521EA6"/>
    <w:rsid w:val="005242C5"/>
    <w:rsid w:val="00526541"/>
    <w:rsid w:val="005270E6"/>
    <w:rsid w:val="0053356F"/>
    <w:rsid w:val="005425A6"/>
    <w:rsid w:val="00544531"/>
    <w:rsid w:val="005458E3"/>
    <w:rsid w:val="00566C4D"/>
    <w:rsid w:val="00570E3D"/>
    <w:rsid w:val="005767DA"/>
    <w:rsid w:val="0058474D"/>
    <w:rsid w:val="00585EE9"/>
    <w:rsid w:val="005878E8"/>
    <w:rsid w:val="00591AE2"/>
    <w:rsid w:val="0059209B"/>
    <w:rsid w:val="00594198"/>
    <w:rsid w:val="00597B07"/>
    <w:rsid w:val="005A08C9"/>
    <w:rsid w:val="005A2C13"/>
    <w:rsid w:val="005A6549"/>
    <w:rsid w:val="005B7C97"/>
    <w:rsid w:val="005C5C9C"/>
    <w:rsid w:val="005D030D"/>
    <w:rsid w:val="005D205A"/>
    <w:rsid w:val="005D316F"/>
    <w:rsid w:val="005D4797"/>
    <w:rsid w:val="005D6A36"/>
    <w:rsid w:val="005E4573"/>
    <w:rsid w:val="005E53BC"/>
    <w:rsid w:val="005F2A78"/>
    <w:rsid w:val="005F439C"/>
    <w:rsid w:val="005F5543"/>
    <w:rsid w:val="005F6116"/>
    <w:rsid w:val="00601209"/>
    <w:rsid w:val="0060246F"/>
    <w:rsid w:val="00606089"/>
    <w:rsid w:val="00613923"/>
    <w:rsid w:val="00613B80"/>
    <w:rsid w:val="00620ABC"/>
    <w:rsid w:val="00622843"/>
    <w:rsid w:val="00622AEE"/>
    <w:rsid w:val="00624D16"/>
    <w:rsid w:val="0063023C"/>
    <w:rsid w:val="00630AD4"/>
    <w:rsid w:val="00643BF3"/>
    <w:rsid w:val="0064461B"/>
    <w:rsid w:val="00645A53"/>
    <w:rsid w:val="00651623"/>
    <w:rsid w:val="006520AB"/>
    <w:rsid w:val="00654158"/>
    <w:rsid w:val="006629B3"/>
    <w:rsid w:val="00663DC7"/>
    <w:rsid w:val="006662DB"/>
    <w:rsid w:val="00667E24"/>
    <w:rsid w:val="00680AA0"/>
    <w:rsid w:val="00685074"/>
    <w:rsid w:val="00693A54"/>
    <w:rsid w:val="006940A8"/>
    <w:rsid w:val="00694633"/>
    <w:rsid w:val="006A5313"/>
    <w:rsid w:val="006A7CFB"/>
    <w:rsid w:val="006B11D6"/>
    <w:rsid w:val="006B7DF4"/>
    <w:rsid w:val="006C41A2"/>
    <w:rsid w:val="006C4CB2"/>
    <w:rsid w:val="006C56C8"/>
    <w:rsid w:val="006D0D57"/>
    <w:rsid w:val="006D2787"/>
    <w:rsid w:val="006D5BE7"/>
    <w:rsid w:val="006E0F53"/>
    <w:rsid w:val="006E4CA1"/>
    <w:rsid w:val="006E6514"/>
    <w:rsid w:val="006E718A"/>
    <w:rsid w:val="006F24E2"/>
    <w:rsid w:val="00702E17"/>
    <w:rsid w:val="00705CA5"/>
    <w:rsid w:val="00713165"/>
    <w:rsid w:val="0071604D"/>
    <w:rsid w:val="00717018"/>
    <w:rsid w:val="00717391"/>
    <w:rsid w:val="00723814"/>
    <w:rsid w:val="00730927"/>
    <w:rsid w:val="007326F3"/>
    <w:rsid w:val="00740136"/>
    <w:rsid w:val="007404FD"/>
    <w:rsid w:val="00742781"/>
    <w:rsid w:val="0074790D"/>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216D"/>
    <w:rsid w:val="007C24AB"/>
    <w:rsid w:val="007C3937"/>
    <w:rsid w:val="007C6644"/>
    <w:rsid w:val="007C70F8"/>
    <w:rsid w:val="007D045A"/>
    <w:rsid w:val="007D17F8"/>
    <w:rsid w:val="007D23AE"/>
    <w:rsid w:val="007D5770"/>
    <w:rsid w:val="007E163D"/>
    <w:rsid w:val="007E78AA"/>
    <w:rsid w:val="007F1550"/>
    <w:rsid w:val="007F5BFF"/>
    <w:rsid w:val="008134DE"/>
    <w:rsid w:val="00820DAF"/>
    <w:rsid w:val="008231E2"/>
    <w:rsid w:val="008315D7"/>
    <w:rsid w:val="00832D3F"/>
    <w:rsid w:val="00840805"/>
    <w:rsid w:val="0084140D"/>
    <w:rsid w:val="00846CB2"/>
    <w:rsid w:val="008539D5"/>
    <w:rsid w:val="00853D94"/>
    <w:rsid w:val="0085433C"/>
    <w:rsid w:val="0085517E"/>
    <w:rsid w:val="0085741A"/>
    <w:rsid w:val="00857FD7"/>
    <w:rsid w:val="00862B71"/>
    <w:rsid w:val="00864789"/>
    <w:rsid w:val="00867951"/>
    <w:rsid w:val="00873B54"/>
    <w:rsid w:val="00881666"/>
    <w:rsid w:val="00882B6C"/>
    <w:rsid w:val="00884C1F"/>
    <w:rsid w:val="00886166"/>
    <w:rsid w:val="008936AE"/>
    <w:rsid w:val="00893C20"/>
    <w:rsid w:val="0089533E"/>
    <w:rsid w:val="008A0E02"/>
    <w:rsid w:val="008A35A3"/>
    <w:rsid w:val="008B35C9"/>
    <w:rsid w:val="008B5150"/>
    <w:rsid w:val="008B55B8"/>
    <w:rsid w:val="008B6079"/>
    <w:rsid w:val="008C42E8"/>
    <w:rsid w:val="008D2F11"/>
    <w:rsid w:val="008D798C"/>
    <w:rsid w:val="008E6270"/>
    <w:rsid w:val="008E7385"/>
    <w:rsid w:val="008E7C43"/>
    <w:rsid w:val="008F1860"/>
    <w:rsid w:val="008F2DE5"/>
    <w:rsid w:val="008F6AD8"/>
    <w:rsid w:val="009001C8"/>
    <w:rsid w:val="00900C57"/>
    <w:rsid w:val="00910821"/>
    <w:rsid w:val="00911ABD"/>
    <w:rsid w:val="00913544"/>
    <w:rsid w:val="00916825"/>
    <w:rsid w:val="009211A0"/>
    <w:rsid w:val="00923DF9"/>
    <w:rsid w:val="00925D4D"/>
    <w:rsid w:val="00927804"/>
    <w:rsid w:val="00932498"/>
    <w:rsid w:val="0093286C"/>
    <w:rsid w:val="00934130"/>
    <w:rsid w:val="00934385"/>
    <w:rsid w:val="00935655"/>
    <w:rsid w:val="00946D79"/>
    <w:rsid w:val="009538EB"/>
    <w:rsid w:val="00954C5B"/>
    <w:rsid w:val="00954CC1"/>
    <w:rsid w:val="00956651"/>
    <w:rsid w:val="009649F5"/>
    <w:rsid w:val="00965143"/>
    <w:rsid w:val="00971E13"/>
    <w:rsid w:val="00972AB1"/>
    <w:rsid w:val="00972E25"/>
    <w:rsid w:val="00983212"/>
    <w:rsid w:val="009840F8"/>
    <w:rsid w:val="009900A2"/>
    <w:rsid w:val="00991217"/>
    <w:rsid w:val="00994A9F"/>
    <w:rsid w:val="00996760"/>
    <w:rsid w:val="009A0D77"/>
    <w:rsid w:val="009A2E58"/>
    <w:rsid w:val="009B07E0"/>
    <w:rsid w:val="009B0E19"/>
    <w:rsid w:val="009B586D"/>
    <w:rsid w:val="009C00D6"/>
    <w:rsid w:val="009C756F"/>
    <w:rsid w:val="009D187D"/>
    <w:rsid w:val="009D5489"/>
    <w:rsid w:val="009E1086"/>
    <w:rsid w:val="009E6FFA"/>
    <w:rsid w:val="009F25DA"/>
    <w:rsid w:val="009F4E05"/>
    <w:rsid w:val="00A00C6D"/>
    <w:rsid w:val="00A018D9"/>
    <w:rsid w:val="00A07F33"/>
    <w:rsid w:val="00A12DDC"/>
    <w:rsid w:val="00A15029"/>
    <w:rsid w:val="00A26219"/>
    <w:rsid w:val="00A30694"/>
    <w:rsid w:val="00A341DC"/>
    <w:rsid w:val="00A34FD4"/>
    <w:rsid w:val="00A350E6"/>
    <w:rsid w:val="00A355A1"/>
    <w:rsid w:val="00A4291B"/>
    <w:rsid w:val="00A46894"/>
    <w:rsid w:val="00A54ADA"/>
    <w:rsid w:val="00A57BBC"/>
    <w:rsid w:val="00A601F0"/>
    <w:rsid w:val="00A64982"/>
    <w:rsid w:val="00A81BFA"/>
    <w:rsid w:val="00A833F3"/>
    <w:rsid w:val="00A84BDE"/>
    <w:rsid w:val="00A85FBA"/>
    <w:rsid w:val="00A93A6E"/>
    <w:rsid w:val="00A94285"/>
    <w:rsid w:val="00A947DF"/>
    <w:rsid w:val="00AA17B4"/>
    <w:rsid w:val="00AA1A42"/>
    <w:rsid w:val="00AA71C4"/>
    <w:rsid w:val="00AA7C96"/>
    <w:rsid w:val="00AB395C"/>
    <w:rsid w:val="00AB3E19"/>
    <w:rsid w:val="00AB6E89"/>
    <w:rsid w:val="00AC017F"/>
    <w:rsid w:val="00AC6E2E"/>
    <w:rsid w:val="00AE0369"/>
    <w:rsid w:val="00AE0A5E"/>
    <w:rsid w:val="00AE44B2"/>
    <w:rsid w:val="00AF1307"/>
    <w:rsid w:val="00AF20D0"/>
    <w:rsid w:val="00AF2E6D"/>
    <w:rsid w:val="00AF45B3"/>
    <w:rsid w:val="00AF4C7B"/>
    <w:rsid w:val="00B00767"/>
    <w:rsid w:val="00B01B42"/>
    <w:rsid w:val="00B021A7"/>
    <w:rsid w:val="00B03490"/>
    <w:rsid w:val="00B15D99"/>
    <w:rsid w:val="00B17821"/>
    <w:rsid w:val="00B20AE2"/>
    <w:rsid w:val="00B211FB"/>
    <w:rsid w:val="00B27A6A"/>
    <w:rsid w:val="00B310CC"/>
    <w:rsid w:val="00B31F1B"/>
    <w:rsid w:val="00B322EB"/>
    <w:rsid w:val="00B33F01"/>
    <w:rsid w:val="00B34D30"/>
    <w:rsid w:val="00B41D4F"/>
    <w:rsid w:val="00B4626A"/>
    <w:rsid w:val="00B468F5"/>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940BC"/>
    <w:rsid w:val="00B96F32"/>
    <w:rsid w:val="00BA3C07"/>
    <w:rsid w:val="00BA66CC"/>
    <w:rsid w:val="00BA7FA9"/>
    <w:rsid w:val="00BC1226"/>
    <w:rsid w:val="00BC3AF0"/>
    <w:rsid w:val="00BC46E1"/>
    <w:rsid w:val="00BE7BF1"/>
    <w:rsid w:val="00BF366D"/>
    <w:rsid w:val="00BF4739"/>
    <w:rsid w:val="00C048F8"/>
    <w:rsid w:val="00C0529B"/>
    <w:rsid w:val="00C05EEA"/>
    <w:rsid w:val="00C0667C"/>
    <w:rsid w:val="00C1367B"/>
    <w:rsid w:val="00C21629"/>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1685"/>
    <w:rsid w:val="00C92ADD"/>
    <w:rsid w:val="00C96BD0"/>
    <w:rsid w:val="00CA3468"/>
    <w:rsid w:val="00CA47C1"/>
    <w:rsid w:val="00CA5B07"/>
    <w:rsid w:val="00CA64E6"/>
    <w:rsid w:val="00CA6F9F"/>
    <w:rsid w:val="00CB19BE"/>
    <w:rsid w:val="00CB3F24"/>
    <w:rsid w:val="00CC0F38"/>
    <w:rsid w:val="00CC2C92"/>
    <w:rsid w:val="00CE1163"/>
    <w:rsid w:val="00CE3571"/>
    <w:rsid w:val="00CF1AB1"/>
    <w:rsid w:val="00D021FB"/>
    <w:rsid w:val="00D067DD"/>
    <w:rsid w:val="00D26AC0"/>
    <w:rsid w:val="00D34927"/>
    <w:rsid w:val="00D35BE1"/>
    <w:rsid w:val="00D35CCA"/>
    <w:rsid w:val="00D35EA2"/>
    <w:rsid w:val="00D372C4"/>
    <w:rsid w:val="00D41AF6"/>
    <w:rsid w:val="00D42E92"/>
    <w:rsid w:val="00D44E17"/>
    <w:rsid w:val="00D50F76"/>
    <w:rsid w:val="00D5381E"/>
    <w:rsid w:val="00D571BD"/>
    <w:rsid w:val="00D7217F"/>
    <w:rsid w:val="00D77BBE"/>
    <w:rsid w:val="00D815C4"/>
    <w:rsid w:val="00D85B71"/>
    <w:rsid w:val="00D87DA2"/>
    <w:rsid w:val="00D950D2"/>
    <w:rsid w:val="00D96084"/>
    <w:rsid w:val="00D962C2"/>
    <w:rsid w:val="00D97188"/>
    <w:rsid w:val="00D976FC"/>
    <w:rsid w:val="00DA4B6A"/>
    <w:rsid w:val="00DB2A2F"/>
    <w:rsid w:val="00DC293C"/>
    <w:rsid w:val="00DC2EA0"/>
    <w:rsid w:val="00DC61EA"/>
    <w:rsid w:val="00DE233D"/>
    <w:rsid w:val="00DE3CDB"/>
    <w:rsid w:val="00DE3E9D"/>
    <w:rsid w:val="00DF0E65"/>
    <w:rsid w:val="00DF126A"/>
    <w:rsid w:val="00DF7785"/>
    <w:rsid w:val="00E05A73"/>
    <w:rsid w:val="00E067BD"/>
    <w:rsid w:val="00E07E37"/>
    <w:rsid w:val="00E17D65"/>
    <w:rsid w:val="00E2583E"/>
    <w:rsid w:val="00E34A60"/>
    <w:rsid w:val="00E34FAC"/>
    <w:rsid w:val="00E37C5D"/>
    <w:rsid w:val="00E42395"/>
    <w:rsid w:val="00E54694"/>
    <w:rsid w:val="00E54E28"/>
    <w:rsid w:val="00E55074"/>
    <w:rsid w:val="00E56FA1"/>
    <w:rsid w:val="00E71049"/>
    <w:rsid w:val="00E754EB"/>
    <w:rsid w:val="00E76685"/>
    <w:rsid w:val="00E77F00"/>
    <w:rsid w:val="00E822E0"/>
    <w:rsid w:val="00E9032F"/>
    <w:rsid w:val="00E956D6"/>
    <w:rsid w:val="00EA63B5"/>
    <w:rsid w:val="00EA684F"/>
    <w:rsid w:val="00EA7773"/>
    <w:rsid w:val="00EB0E10"/>
    <w:rsid w:val="00EB14D6"/>
    <w:rsid w:val="00EB20FC"/>
    <w:rsid w:val="00EB46BA"/>
    <w:rsid w:val="00EB6864"/>
    <w:rsid w:val="00EC610A"/>
    <w:rsid w:val="00ED00F7"/>
    <w:rsid w:val="00ED3A3F"/>
    <w:rsid w:val="00ED5C56"/>
    <w:rsid w:val="00ED74BD"/>
    <w:rsid w:val="00ED753A"/>
    <w:rsid w:val="00EE0A92"/>
    <w:rsid w:val="00EE3327"/>
    <w:rsid w:val="00EF0E1A"/>
    <w:rsid w:val="00EF26FE"/>
    <w:rsid w:val="00EF297A"/>
    <w:rsid w:val="00EF357F"/>
    <w:rsid w:val="00EF6CAC"/>
    <w:rsid w:val="00F005E2"/>
    <w:rsid w:val="00F02D26"/>
    <w:rsid w:val="00F03107"/>
    <w:rsid w:val="00F049D3"/>
    <w:rsid w:val="00F061E1"/>
    <w:rsid w:val="00F14211"/>
    <w:rsid w:val="00F14EDE"/>
    <w:rsid w:val="00F211B0"/>
    <w:rsid w:val="00F246FE"/>
    <w:rsid w:val="00F25CC6"/>
    <w:rsid w:val="00F33FDB"/>
    <w:rsid w:val="00F34468"/>
    <w:rsid w:val="00F35C49"/>
    <w:rsid w:val="00F47F06"/>
    <w:rsid w:val="00F505F5"/>
    <w:rsid w:val="00F5480D"/>
    <w:rsid w:val="00F553F0"/>
    <w:rsid w:val="00F5692C"/>
    <w:rsid w:val="00F70D71"/>
    <w:rsid w:val="00F7535E"/>
    <w:rsid w:val="00F75E5E"/>
    <w:rsid w:val="00F774C4"/>
    <w:rsid w:val="00F808B8"/>
    <w:rsid w:val="00F84226"/>
    <w:rsid w:val="00F91B9D"/>
    <w:rsid w:val="00FA0B62"/>
    <w:rsid w:val="00FA1981"/>
    <w:rsid w:val="00FA77AA"/>
    <w:rsid w:val="00FB3E87"/>
    <w:rsid w:val="00FB5B30"/>
    <w:rsid w:val="00FB6AF9"/>
    <w:rsid w:val="00FC3C56"/>
    <w:rsid w:val="00FC5DCE"/>
    <w:rsid w:val="00FC68CF"/>
    <w:rsid w:val="00FC7368"/>
    <w:rsid w:val="00FC7AE1"/>
    <w:rsid w:val="00FD0140"/>
    <w:rsid w:val="00FD0BC6"/>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0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given-names">
    <w:name w:val="given-names"/>
    <w:basedOn w:val="DefaultParagraphFont"/>
    <w:rsid w:val="004E16E6"/>
  </w:style>
  <w:style w:type="character" w:customStyle="1" w:styleId="surname">
    <w:name w:val="surname"/>
    <w:basedOn w:val="DefaultParagraphFont"/>
    <w:rsid w:val="004E16E6"/>
  </w:style>
  <w:style w:type="character" w:customStyle="1" w:styleId="intentjournaltitle">
    <w:name w:val="intent_journal_title"/>
    <w:basedOn w:val="DefaultParagraphFont"/>
    <w:rsid w:val="004E16E6"/>
  </w:style>
  <w:style w:type="paragraph" w:styleId="BodyText">
    <w:name w:val="Body Text"/>
    <w:basedOn w:val="Normal"/>
    <w:link w:val="BodyTextChar"/>
    <w:uiPriority w:val="99"/>
    <w:unhideWhenUsed/>
    <w:rsid w:val="001868DE"/>
    <w:pPr>
      <w:spacing w:after="120"/>
    </w:pPr>
  </w:style>
  <w:style w:type="character" w:customStyle="1" w:styleId="BodyTextChar">
    <w:name w:val="Body Text Char"/>
    <w:basedOn w:val="DefaultParagraphFont"/>
    <w:link w:val="BodyText"/>
    <w:uiPriority w:val="99"/>
    <w:rsid w:val="001868DE"/>
    <w:rPr>
      <w:sz w:val="22"/>
      <w:szCs w:val="28"/>
      <w:lang w:val="en-US" w:bidi="b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given-names">
    <w:name w:val="given-names"/>
    <w:basedOn w:val="DefaultParagraphFont"/>
    <w:rsid w:val="004E16E6"/>
  </w:style>
  <w:style w:type="character" w:customStyle="1" w:styleId="surname">
    <w:name w:val="surname"/>
    <w:basedOn w:val="DefaultParagraphFont"/>
    <w:rsid w:val="004E16E6"/>
  </w:style>
  <w:style w:type="character" w:customStyle="1" w:styleId="intentjournaltitle">
    <w:name w:val="intent_journal_title"/>
    <w:basedOn w:val="DefaultParagraphFont"/>
    <w:rsid w:val="004E16E6"/>
  </w:style>
  <w:style w:type="paragraph" w:styleId="BodyText">
    <w:name w:val="Body Text"/>
    <w:basedOn w:val="Normal"/>
    <w:link w:val="BodyTextChar"/>
    <w:uiPriority w:val="99"/>
    <w:unhideWhenUsed/>
    <w:rsid w:val="001868DE"/>
    <w:pPr>
      <w:spacing w:after="120"/>
    </w:pPr>
  </w:style>
  <w:style w:type="character" w:customStyle="1" w:styleId="BodyTextChar">
    <w:name w:val="Body Text Char"/>
    <w:basedOn w:val="DefaultParagraphFont"/>
    <w:link w:val="BodyText"/>
    <w:uiPriority w:val="99"/>
    <w:rsid w:val="001868DE"/>
    <w:rPr>
      <w:sz w:val="22"/>
      <w:szCs w:val="28"/>
      <w:lang w:val="en-US"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06">
      <w:bodyDiv w:val="1"/>
      <w:marLeft w:val="0"/>
      <w:marRight w:val="0"/>
      <w:marTop w:val="0"/>
      <w:marBottom w:val="0"/>
      <w:divBdr>
        <w:top w:val="none" w:sz="0" w:space="0" w:color="auto"/>
        <w:left w:val="none" w:sz="0" w:space="0" w:color="auto"/>
        <w:bottom w:val="none" w:sz="0" w:space="0" w:color="auto"/>
        <w:right w:val="none" w:sz="0" w:space="0" w:color="auto"/>
      </w:divBdr>
    </w:div>
    <w:div w:id="99876991">
      <w:bodyDiv w:val="1"/>
      <w:marLeft w:val="0"/>
      <w:marRight w:val="0"/>
      <w:marTop w:val="0"/>
      <w:marBottom w:val="0"/>
      <w:divBdr>
        <w:top w:val="none" w:sz="0" w:space="0" w:color="auto"/>
        <w:left w:val="none" w:sz="0" w:space="0" w:color="auto"/>
        <w:bottom w:val="none" w:sz="0" w:space="0" w:color="auto"/>
        <w:right w:val="none" w:sz="0" w:space="0" w:color="auto"/>
      </w:divBdr>
    </w:div>
    <w:div w:id="198587820">
      <w:bodyDiv w:val="1"/>
      <w:marLeft w:val="0"/>
      <w:marRight w:val="0"/>
      <w:marTop w:val="0"/>
      <w:marBottom w:val="0"/>
      <w:divBdr>
        <w:top w:val="none" w:sz="0" w:space="0" w:color="auto"/>
        <w:left w:val="none" w:sz="0" w:space="0" w:color="auto"/>
        <w:bottom w:val="none" w:sz="0" w:space="0" w:color="auto"/>
        <w:right w:val="none" w:sz="0" w:space="0" w:color="auto"/>
      </w:divBdr>
      <w:divsChild>
        <w:div w:id="1102381250">
          <w:marLeft w:val="0"/>
          <w:marRight w:val="0"/>
          <w:marTop w:val="0"/>
          <w:marBottom w:val="0"/>
          <w:divBdr>
            <w:top w:val="none" w:sz="0" w:space="0" w:color="auto"/>
            <w:left w:val="none" w:sz="0" w:space="0" w:color="auto"/>
            <w:bottom w:val="none" w:sz="0" w:space="0" w:color="auto"/>
            <w:right w:val="none" w:sz="0" w:space="0" w:color="auto"/>
          </w:divBdr>
        </w:div>
        <w:div w:id="376046325">
          <w:marLeft w:val="0"/>
          <w:marRight w:val="0"/>
          <w:marTop w:val="0"/>
          <w:marBottom w:val="0"/>
          <w:divBdr>
            <w:top w:val="none" w:sz="0" w:space="0" w:color="auto"/>
            <w:left w:val="none" w:sz="0" w:space="0" w:color="auto"/>
            <w:bottom w:val="none" w:sz="0" w:space="0" w:color="auto"/>
            <w:right w:val="none" w:sz="0" w:space="0" w:color="auto"/>
          </w:divBdr>
        </w:div>
      </w:divsChild>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300424">
      <w:bodyDiv w:val="1"/>
      <w:marLeft w:val="0"/>
      <w:marRight w:val="0"/>
      <w:marTop w:val="0"/>
      <w:marBottom w:val="0"/>
      <w:divBdr>
        <w:top w:val="none" w:sz="0" w:space="0" w:color="auto"/>
        <w:left w:val="none" w:sz="0" w:space="0" w:color="auto"/>
        <w:bottom w:val="none" w:sz="0" w:space="0" w:color="auto"/>
        <w:right w:val="none" w:sz="0" w:space="0" w:color="auto"/>
      </w:divBdr>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20270">
      <w:bodyDiv w:val="1"/>
      <w:marLeft w:val="0"/>
      <w:marRight w:val="0"/>
      <w:marTop w:val="0"/>
      <w:marBottom w:val="0"/>
      <w:divBdr>
        <w:top w:val="none" w:sz="0" w:space="0" w:color="auto"/>
        <w:left w:val="none" w:sz="0" w:space="0" w:color="auto"/>
        <w:bottom w:val="none" w:sz="0" w:space="0" w:color="auto"/>
        <w:right w:val="none" w:sz="0" w:space="0" w:color="auto"/>
      </w:divBdr>
      <w:divsChild>
        <w:div w:id="557130442">
          <w:marLeft w:val="0"/>
          <w:marRight w:val="0"/>
          <w:marTop w:val="0"/>
          <w:marBottom w:val="0"/>
          <w:divBdr>
            <w:top w:val="none" w:sz="0" w:space="0" w:color="auto"/>
            <w:left w:val="none" w:sz="0" w:space="0" w:color="auto"/>
            <w:bottom w:val="none" w:sz="0" w:space="0" w:color="auto"/>
            <w:right w:val="none" w:sz="0" w:space="0" w:color="auto"/>
          </w:divBdr>
        </w:div>
        <w:div w:id="826752009">
          <w:marLeft w:val="0"/>
          <w:marRight w:val="0"/>
          <w:marTop w:val="0"/>
          <w:marBottom w:val="0"/>
          <w:divBdr>
            <w:top w:val="none" w:sz="0" w:space="0" w:color="auto"/>
            <w:left w:val="none" w:sz="0" w:space="0" w:color="auto"/>
            <w:bottom w:val="none" w:sz="0" w:space="0" w:color="auto"/>
            <w:right w:val="none" w:sz="0" w:space="0" w:color="auto"/>
          </w:divBdr>
        </w:div>
        <w:div w:id="1032606314">
          <w:marLeft w:val="0"/>
          <w:marRight w:val="0"/>
          <w:marTop w:val="0"/>
          <w:marBottom w:val="0"/>
          <w:divBdr>
            <w:top w:val="none" w:sz="0" w:space="0" w:color="auto"/>
            <w:left w:val="none" w:sz="0" w:space="0" w:color="auto"/>
            <w:bottom w:val="none" w:sz="0" w:space="0" w:color="auto"/>
            <w:right w:val="none" w:sz="0" w:space="0" w:color="auto"/>
          </w:divBdr>
        </w:div>
        <w:div w:id="1002321872">
          <w:marLeft w:val="0"/>
          <w:marRight w:val="0"/>
          <w:marTop w:val="0"/>
          <w:marBottom w:val="0"/>
          <w:divBdr>
            <w:top w:val="none" w:sz="0" w:space="0" w:color="auto"/>
            <w:left w:val="none" w:sz="0" w:space="0" w:color="auto"/>
            <w:bottom w:val="none" w:sz="0" w:space="0" w:color="auto"/>
            <w:right w:val="none" w:sz="0" w:space="0" w:color="auto"/>
          </w:divBdr>
        </w:div>
      </w:divsChild>
    </w:div>
    <w:div w:id="886144116">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91917454">
      <w:bodyDiv w:val="1"/>
      <w:marLeft w:val="0"/>
      <w:marRight w:val="0"/>
      <w:marTop w:val="0"/>
      <w:marBottom w:val="0"/>
      <w:divBdr>
        <w:top w:val="none" w:sz="0" w:space="0" w:color="auto"/>
        <w:left w:val="none" w:sz="0" w:space="0" w:color="auto"/>
        <w:bottom w:val="none" w:sz="0" w:space="0" w:color="auto"/>
        <w:right w:val="none" w:sz="0" w:space="0" w:color="auto"/>
      </w:divBdr>
      <w:divsChild>
        <w:div w:id="141582107">
          <w:marLeft w:val="0"/>
          <w:marRight w:val="0"/>
          <w:marTop w:val="0"/>
          <w:marBottom w:val="0"/>
          <w:divBdr>
            <w:top w:val="none" w:sz="0" w:space="0" w:color="auto"/>
            <w:left w:val="none" w:sz="0" w:space="0" w:color="auto"/>
            <w:bottom w:val="none" w:sz="0" w:space="0" w:color="auto"/>
            <w:right w:val="none" w:sz="0" w:space="0" w:color="auto"/>
          </w:divBdr>
        </w:div>
        <w:div w:id="712971304">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927673">
      <w:bodyDiv w:val="1"/>
      <w:marLeft w:val="0"/>
      <w:marRight w:val="0"/>
      <w:marTop w:val="0"/>
      <w:marBottom w:val="0"/>
      <w:divBdr>
        <w:top w:val="none" w:sz="0" w:space="0" w:color="auto"/>
        <w:left w:val="none" w:sz="0" w:space="0" w:color="auto"/>
        <w:bottom w:val="none" w:sz="0" w:space="0" w:color="auto"/>
        <w:right w:val="none" w:sz="0" w:space="0" w:color="auto"/>
      </w:divBdr>
      <w:divsChild>
        <w:div w:id="1840197462">
          <w:marLeft w:val="0"/>
          <w:marRight w:val="0"/>
          <w:marTop w:val="0"/>
          <w:marBottom w:val="0"/>
          <w:divBdr>
            <w:top w:val="none" w:sz="0" w:space="0" w:color="auto"/>
            <w:left w:val="none" w:sz="0" w:space="0" w:color="auto"/>
            <w:bottom w:val="none" w:sz="0" w:space="0" w:color="auto"/>
            <w:right w:val="none" w:sz="0" w:space="0" w:color="auto"/>
          </w:divBdr>
        </w:div>
        <w:div w:id="470100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sa=t&amp;rct=j&amp;q=&amp;esrc=s&amp;source=web&amp;cd=1&amp;ved=2ahUKEwjAlPDR2_zjAhUcT48KHZ9IAosQFjAAegQIAhAC&amp;url=http%3A%2F%2Fwww.jkma-aceh.org%2Fperaturan%2Findex.php%3Faction%3Ddownloadfile%26filename%3DSKB%2BGub%2BAceh%252C%2BPolda%2Bdan%2BMAA%2B%2BNo%2B189-677%2BThn%2B2011%2Bttg%2BPenyelenggaraan%2BPeradilan%2BAdat%2Bdi%2BAceh.pdf%26directory%3DPERATURAN%2BBERSAMA%26PHPSESSID%3Dkei6l88i6e78urlunj7kvaa5j2&amp;usg=AOvVaw34rrI2oDhIsfWV9b0QRiFJ"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ogle.com/url?sa=t&amp;rct=j&amp;q=&amp;esrc=s&amp;source=web&amp;cd=1&amp;ved=2ahUKEwjAlPDR2_zjAhUcT48KHZ9IAosQFjAAegQIAhAC&amp;url=http%3A%2F%2Fwww.jkma-aceh.org%2Fperaturan%2Findex.php%3Faction%3Ddownloadfile%26filename%3DSKB%2BGub%2BAceh%252C%2BPolda%2Bdan%2BMAA%2B%2BNo%2B189-677%2BThn%2B2011%2Bttg%2BPenyelenggaraan%2BPeradilan%2BAdat%2Bdi%2BAceh.pdf%26directory%3DPERATURAN%2BBERSAMA%26PHPSESSID%3Dkei6l88i6e78urlunj7kvaa5j2&amp;usg=AOvVaw34rrI2oDhIsfWV9b0QRiF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google.com/url?sa=t&amp;rct=j&amp;q=&amp;esrc=s&amp;source=web&amp;cd=1&amp;ved=2ahUKEwjAlPDR2_zjAhUcT48KHZ9IAosQFjAAegQIAhAC&amp;url=http%3A%2F%2Fwww.jkma-aceh.org%2Fperaturan%2Findex.php%3Faction%3Ddownloadfile%26filename%3DSKB%2BGub%2BAceh%252C%2BPolda%2Bdan%2BMAA%2B%2BNo%2B189-677%2BThn%2B2011%2Bttg%2BPenyelenggaraan%2BPeradilan%2BAdat%2Bdi%2BAceh.pdf%26directory%3DPERATURAN%2BBERSAMA%26PHPSESSID%3Dkei6l88i6e78urlunj7kvaa5j2&amp;usg=AOvVaw34rrI2oDhIsfWV9b0QRiFJ" TargetMode="External"/><Relationship Id="rId28"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yperlink" Target="https://www.google.com/url?sa=t&amp;rct=j&amp;q=&amp;esrc=s&amp;source=web&amp;cd=1&amp;ved=2ahUKEwjAlPDR2_zjAhUcT48KHZ9IAosQFjAAegQIAhAC&amp;url=http%3A%2F%2Fwww.jkma-aceh.org%2Fperaturan%2Findex.php%3Faction%3Ddownloadfile%26filename%3DSKB%2BGub%2BAceh%252C%2BPolda%2Bdan%2BMAA%2B%2BNo%2B189-677%2BThn%2B2011%2Bttg%2BPenyelenggaraan%2BPeradilan%2BAdat%2Bdi%2BAceh.pdf%26directory%3DPERATURAN%2BBERSAMA%26PHPSESSID%3Dkei6l88i6e78urlunj7kvaa5j2&amp;usg=AOvVaw34rrI2oDhIsfWV9b0QRiFJ" TargetMode="External"/><Relationship Id="rId27"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dx.doi.org/10.2139/ssrn.1223682"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6.png"/><Relationship Id="rId1" Type="http://schemas.openxmlformats.org/officeDocument/2006/relationships/image" Target="media/image5.jpeg"/><Relationship Id="rId5" Type="http://schemas.openxmlformats.org/officeDocument/2006/relationships/hyperlink" Target="http://creativecommons.org/licenses/by-nc/4.0/" TargetMode="External"/><Relationship Id="rId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BEED382-700E-4C37-8397-AB102327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238</TotalTime>
  <Pages>11</Pages>
  <Words>5166</Words>
  <Characters>29451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34548</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17</cp:revision>
  <cp:lastPrinted>2022-02-09T13:22:00Z</cp:lastPrinted>
  <dcterms:created xsi:type="dcterms:W3CDTF">2022-06-04T02:59:00Z</dcterms:created>
  <dcterms:modified xsi:type="dcterms:W3CDTF">2022-12-08T08:10:00Z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f6713fc7-c890-3437-ad50-96a8466b5a4a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http://www.zotero.org/styles/modern-humanities-research-association</vt:lpwstr>
  </property>
</Properties>
</file>