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89EB7" w14:textId="77777777" w:rsidR="004526DA" w:rsidRDefault="004526DA" w:rsidP="004526DA">
      <w:pPr>
        <w:pStyle w:val="Judul3"/>
        <w:spacing w:before="0" w:after="0" w:line="240" w:lineRule="auto"/>
        <w:jc w:val="both"/>
        <w:rPr>
          <w:rFonts w:ascii="Calibri" w:eastAsia="Calibri" w:hAnsi="Calibri"/>
          <w:b/>
          <w:sz w:val="36"/>
          <w:szCs w:val="36"/>
        </w:rPr>
      </w:pPr>
      <w:bookmarkStart w:id="0" w:name="_heading=h.gjdgxs" w:colFirst="0" w:colLast="0"/>
      <w:bookmarkEnd w:id="0"/>
    </w:p>
    <w:p w14:paraId="1F9DA91A" w14:textId="77777777" w:rsidR="004526DA" w:rsidRPr="00F5153A" w:rsidRDefault="004526DA" w:rsidP="004526DA">
      <w:pPr>
        <w:jc w:val="both"/>
        <w:rPr>
          <w:rFonts w:ascii="Book Antiqua" w:hAnsi="Book Antiqua" w:cs="Times New Roman"/>
          <w:b/>
          <w:bCs/>
          <w:sz w:val="32"/>
          <w:szCs w:val="32"/>
        </w:rPr>
      </w:pPr>
      <w:r>
        <w:rPr>
          <w:rFonts w:ascii="Book Antiqua" w:hAnsi="Book Antiqua" w:cs="Times New Roman"/>
          <w:b/>
          <w:bCs/>
          <w:sz w:val="32"/>
          <w:szCs w:val="32"/>
        </w:rPr>
        <w:t>Harmonization of Levy System in Customary Village Referred to Mineral Mining Transporting Activity</w:t>
      </w:r>
    </w:p>
    <w:p w14:paraId="7E6CFD05" w14:textId="77777777" w:rsidR="004526DA" w:rsidRPr="0030167E" w:rsidRDefault="004526DA" w:rsidP="004526DA">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Putu </w:t>
      </w:r>
      <w:proofErr w:type="spellStart"/>
      <w:r>
        <w:rPr>
          <w:rFonts w:ascii="Book Antiqua" w:eastAsia="Book Antiqua" w:hAnsi="Book Antiqua" w:cs="Book Antiqua"/>
          <w:b/>
          <w:sz w:val="24"/>
          <w:szCs w:val="24"/>
        </w:rPr>
        <w:t>Ulandari</w:t>
      </w:r>
      <w:proofErr w:type="spellEnd"/>
      <w:r>
        <w:rPr>
          <w:rFonts w:ascii="Book Antiqua" w:eastAsia="Book Antiqua" w:hAnsi="Book Antiqua" w:cs="Book Antiqua"/>
          <w:b/>
          <w:sz w:val="24"/>
          <w:szCs w:val="24"/>
        </w:rPr>
        <w:t xml:space="preserve"> Sri Lestari</w:t>
      </w:r>
      <w:r>
        <w:rPr>
          <w:rFonts w:ascii="Book Antiqua" w:eastAsia="Book Antiqua" w:hAnsi="Book Antiqua" w:cs="Book Antiqua"/>
          <w:sz w:val="24"/>
          <w:szCs w:val="24"/>
          <w:vertAlign w:val="superscript"/>
        </w:rPr>
        <w:t>1</w:t>
      </w:r>
      <w:r>
        <w:rPr>
          <w:rFonts w:ascii="Book Antiqua" w:eastAsia="Book Antiqua" w:hAnsi="Book Antiqua" w:cs="Book Antiqua"/>
          <w:b/>
          <w:sz w:val="24"/>
          <w:szCs w:val="24"/>
          <w:vertAlign w:val="superscript"/>
        </w:rPr>
        <w:t>*</w:t>
      </w:r>
      <w:r>
        <w:rPr>
          <w:rFonts w:ascii="Book Antiqua" w:eastAsia="Book Antiqua" w:hAnsi="Book Antiqua" w:cs="Book Antiqua"/>
          <w:b/>
          <w:sz w:val="24"/>
          <w:szCs w:val="24"/>
        </w:rPr>
        <w:t xml:space="preserve">, I </w:t>
      </w:r>
      <w:proofErr w:type="spellStart"/>
      <w:r>
        <w:rPr>
          <w:rFonts w:ascii="Book Antiqua" w:eastAsia="Book Antiqua" w:hAnsi="Book Antiqua" w:cs="Book Antiqua"/>
          <w:b/>
          <w:sz w:val="24"/>
          <w:szCs w:val="24"/>
        </w:rPr>
        <w:t>Gusti</w:t>
      </w:r>
      <w:proofErr w:type="spellEnd"/>
      <w:r>
        <w:rPr>
          <w:rFonts w:ascii="Book Antiqua" w:eastAsia="Book Antiqua" w:hAnsi="Book Antiqua" w:cs="Book Antiqua"/>
          <w:b/>
          <w:sz w:val="24"/>
          <w:szCs w:val="24"/>
        </w:rPr>
        <w:t xml:space="preserve"> Ayu Putri Kartika</w:t>
      </w:r>
      <w:r>
        <w:rPr>
          <w:rFonts w:ascii="Book Antiqua" w:eastAsia="Book Antiqua" w:hAnsi="Book Antiqua" w:cs="Book Antiqua"/>
          <w:b/>
          <w:sz w:val="24"/>
          <w:szCs w:val="24"/>
          <w:vertAlign w:val="superscript"/>
        </w:rPr>
        <w:t>2</w:t>
      </w:r>
      <w:r>
        <w:rPr>
          <w:rFonts w:ascii="Book Antiqua" w:eastAsia="Book Antiqua" w:hAnsi="Book Antiqua" w:cs="Book Antiqua"/>
          <w:b/>
          <w:sz w:val="24"/>
          <w:szCs w:val="24"/>
        </w:rPr>
        <w:t xml:space="preserve"> </w:t>
      </w:r>
    </w:p>
    <w:p w14:paraId="363399F6" w14:textId="77777777" w:rsidR="004526DA" w:rsidRDefault="004526DA" w:rsidP="004526DA">
      <w:pPr>
        <w:spacing w:after="0" w:line="240" w:lineRule="auto"/>
        <w:jc w:val="both"/>
        <w:rPr>
          <w:rFonts w:ascii="Book Antiqua" w:eastAsia="Book Antiqua" w:hAnsi="Book Antiqua" w:cs="Book Antiqua"/>
          <w:b/>
        </w:rPr>
      </w:pPr>
      <w:r>
        <w:rPr>
          <w:rFonts w:ascii="Book Antiqua" w:eastAsia="Book Antiqua" w:hAnsi="Book Antiqua" w:cs="Book Antiqua"/>
          <w:b/>
        </w:rPr>
        <w:t xml:space="preserve"> </w:t>
      </w:r>
    </w:p>
    <w:p w14:paraId="74A630A1" w14:textId="77777777" w:rsidR="004526DA" w:rsidRDefault="004526DA" w:rsidP="004526DA">
      <w:pPr>
        <w:spacing w:after="0" w:line="240" w:lineRule="auto"/>
        <w:jc w:val="both"/>
        <w:rPr>
          <w:rFonts w:ascii="Book Antiqua" w:eastAsia="Book Antiqua" w:hAnsi="Book Antiqua" w:cs="Book Antiqua"/>
          <w:sz w:val="18"/>
          <w:szCs w:val="18"/>
        </w:rPr>
      </w:pPr>
      <w:r>
        <w:rPr>
          <w:rFonts w:ascii="Book Antiqua" w:eastAsia="Book Antiqua" w:hAnsi="Book Antiqua" w:cs="Book Antiqua"/>
          <w:vertAlign w:val="superscript"/>
        </w:rPr>
        <w:t xml:space="preserve">1,2 </w:t>
      </w:r>
      <w:r>
        <w:rPr>
          <w:rFonts w:ascii="Book Antiqua" w:eastAsia="Book Antiqua" w:hAnsi="Book Antiqua" w:cs="Book Antiqua"/>
        </w:rPr>
        <w:t xml:space="preserve">Faculty of Law </w:t>
      </w:r>
      <w:proofErr w:type="spellStart"/>
      <w:r>
        <w:rPr>
          <w:rFonts w:ascii="Book Antiqua" w:eastAsia="Book Antiqua" w:hAnsi="Book Antiqua" w:cs="Book Antiqua"/>
        </w:rPr>
        <w:t>Udayana</w:t>
      </w:r>
      <w:proofErr w:type="spellEnd"/>
      <w:r>
        <w:rPr>
          <w:rFonts w:ascii="Book Antiqua" w:eastAsia="Book Antiqua" w:hAnsi="Book Antiqua" w:cs="Book Antiqua"/>
        </w:rPr>
        <w:t xml:space="preserve"> University, Denpasar, Indonesia.</w:t>
      </w:r>
      <w:r>
        <w:rPr>
          <w:noProof/>
        </w:rPr>
        <w:drawing>
          <wp:anchor distT="0" distB="0" distL="0" distR="0" simplePos="0" relativeHeight="251659264" behindDoc="1" locked="0" layoutInCell="1" hidden="0" allowOverlap="1" wp14:anchorId="0F9F7DC7" wp14:editId="74A8E433">
            <wp:simplePos x="0" y="0"/>
            <wp:positionH relativeFrom="column">
              <wp:posOffset>5722620</wp:posOffset>
            </wp:positionH>
            <wp:positionV relativeFrom="paragraph">
              <wp:posOffset>67310</wp:posOffset>
            </wp:positionV>
            <wp:extent cx="426720" cy="445770"/>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26720" cy="445770"/>
                    </a:xfrm>
                    <a:prstGeom prst="rect">
                      <a:avLst/>
                    </a:prstGeom>
                    <a:ln/>
                  </pic:spPr>
                </pic:pic>
              </a:graphicData>
            </a:graphic>
          </wp:anchor>
        </w:drawing>
      </w:r>
    </w:p>
    <w:p w14:paraId="26A48E85" w14:textId="77777777" w:rsidR="004526DA" w:rsidRDefault="004526DA" w:rsidP="004526DA">
      <w:pPr>
        <w:spacing w:after="0" w:line="240" w:lineRule="auto"/>
        <w:jc w:val="both"/>
        <w:rPr>
          <w:rFonts w:ascii="Book Antiqua" w:eastAsia="Book Antiqua" w:hAnsi="Book Antiqua" w:cs="Book Antiqua"/>
          <w:color w:val="000000"/>
        </w:rPr>
      </w:pPr>
      <w:r>
        <w:rPr>
          <w:rFonts w:ascii="Book Antiqua" w:eastAsia="Book Antiqua" w:hAnsi="Book Antiqua" w:cs="Book Antiqua"/>
          <w:sz w:val="18"/>
          <w:szCs w:val="18"/>
        </w:rPr>
        <w:t xml:space="preserve">        </w:t>
      </w:r>
      <w:r>
        <w:rPr>
          <w:rFonts w:ascii="Book Antiqua" w:eastAsia="Book Antiqua" w:hAnsi="Book Antiqua" w:cs="Book Antiqua"/>
        </w:rPr>
        <w:t>:</w:t>
      </w:r>
      <w:r>
        <w:rPr>
          <w:rFonts w:ascii="Book Antiqua" w:eastAsia="Book Antiqua" w:hAnsi="Book Antiqua" w:cs="Book Antiqua"/>
          <w:vertAlign w:val="superscript"/>
        </w:rPr>
        <w:t xml:space="preserve"> </w:t>
      </w:r>
      <w:hyperlink r:id="rId8" w:history="1">
        <w:r w:rsidRPr="00C97DD3">
          <w:rPr>
            <w:rStyle w:val="Hyperlink"/>
            <w:rFonts w:ascii="Book Antiqua" w:eastAsia="Book Antiqua" w:hAnsi="Book Antiqua" w:cs="Book Antiqua"/>
          </w:rPr>
          <w:t>ulandarilestari@gmail.com</w:t>
        </w:r>
      </w:hyperlink>
      <w:hyperlink r:id="rId9">
        <w:r>
          <w:rPr>
            <w:rFonts w:ascii="Book Antiqua" w:eastAsia="Book Antiqua" w:hAnsi="Book Antiqua" w:cs="Book Antiqua"/>
            <w:color w:val="000000"/>
            <w:vertAlign w:val="superscript"/>
          </w:rPr>
          <w:t>1</w:t>
        </w:r>
      </w:hyperlink>
      <w:r>
        <w:rPr>
          <w:rFonts w:ascii="Book Antiqua" w:eastAsia="Book Antiqua" w:hAnsi="Book Antiqua" w:cs="Book Antiqua"/>
          <w:color w:val="000000"/>
          <w:vertAlign w:val="superscript"/>
        </w:rPr>
        <w:t xml:space="preserve"> * </w:t>
      </w:r>
      <w:hyperlink r:id="rId10" w:history="1">
        <w:r w:rsidRPr="00C97DD3">
          <w:rPr>
            <w:rStyle w:val="Hyperlink"/>
            <w:rFonts w:ascii="Book Antiqua" w:eastAsia="Book Antiqua" w:hAnsi="Book Antiqua" w:cs="Book Antiqua"/>
          </w:rPr>
          <w:t>putri_kartika@unud.ac.id</w:t>
        </w:r>
      </w:hyperlink>
      <w:r>
        <w:rPr>
          <w:rFonts w:ascii="Book Antiqua" w:eastAsia="Book Antiqua" w:hAnsi="Book Antiqua" w:cs="Book Antiqua"/>
          <w:color w:val="000000"/>
        </w:rPr>
        <w:t xml:space="preserve"> </w:t>
      </w:r>
      <w:hyperlink r:id="rId11">
        <w:r>
          <w:rPr>
            <w:rFonts w:ascii="Book Antiqua" w:eastAsia="Book Antiqua" w:hAnsi="Book Antiqua" w:cs="Book Antiqua"/>
            <w:color w:val="000000"/>
            <w:vertAlign w:val="superscript"/>
          </w:rPr>
          <w:t>2</w:t>
        </w:r>
      </w:hyperlink>
      <w:r>
        <w:rPr>
          <w:noProof/>
        </w:rPr>
        <w:drawing>
          <wp:anchor distT="0" distB="0" distL="114300" distR="114300" simplePos="0" relativeHeight="251660288" behindDoc="0" locked="0" layoutInCell="1" hidden="0" allowOverlap="1" wp14:anchorId="0E477F7A" wp14:editId="67F2240A">
            <wp:simplePos x="0" y="0"/>
            <wp:positionH relativeFrom="column">
              <wp:posOffset>1</wp:posOffset>
            </wp:positionH>
            <wp:positionV relativeFrom="paragraph">
              <wp:posOffset>0</wp:posOffset>
            </wp:positionV>
            <wp:extent cx="208169" cy="144000"/>
            <wp:effectExtent l="0" t="0" r="0" b="0"/>
            <wp:wrapNone/>
            <wp:docPr id="21" name="image5.png" descr="E:\FileKu\Jurnal BALOBE\download.png"/>
            <wp:cNvGraphicFramePr/>
            <a:graphic xmlns:a="http://schemas.openxmlformats.org/drawingml/2006/main">
              <a:graphicData uri="http://schemas.openxmlformats.org/drawingml/2006/picture">
                <pic:pic xmlns:pic="http://schemas.openxmlformats.org/drawingml/2006/picture">
                  <pic:nvPicPr>
                    <pic:cNvPr id="0" name="image5.png" descr="E:\FileKu\Jurnal BALOBE\download.png"/>
                    <pic:cNvPicPr preferRelativeResize="0"/>
                  </pic:nvPicPr>
                  <pic:blipFill>
                    <a:blip r:embed="rId12"/>
                    <a:srcRect/>
                    <a:stretch>
                      <a:fillRect/>
                    </a:stretch>
                  </pic:blipFill>
                  <pic:spPr>
                    <a:xfrm>
                      <a:off x="0" y="0"/>
                      <a:ext cx="208169" cy="144000"/>
                    </a:xfrm>
                    <a:prstGeom prst="rect">
                      <a:avLst/>
                    </a:prstGeom>
                    <a:ln/>
                  </pic:spPr>
                </pic:pic>
              </a:graphicData>
            </a:graphic>
          </wp:anchor>
        </w:drawing>
      </w:r>
      <w:r>
        <w:rPr>
          <w:rFonts w:ascii="Book Antiqua" w:eastAsia="Book Antiqua" w:hAnsi="Book Antiqua" w:cs="Book Antiqua"/>
          <w:color w:val="000000"/>
          <w:vertAlign w:val="superscript"/>
        </w:rPr>
        <w:t>*</w:t>
      </w:r>
    </w:p>
    <w:p w14:paraId="11FC4BE0" w14:textId="77777777" w:rsidR="004526DA" w:rsidRDefault="004526DA" w:rsidP="004526DA">
      <w:pPr>
        <w:spacing w:after="0" w:line="240" w:lineRule="auto"/>
        <w:ind w:left="426"/>
        <w:jc w:val="both"/>
        <w:rPr>
          <w:rFonts w:ascii="Book Antiqua" w:eastAsia="Book Antiqua" w:hAnsi="Book Antiqua" w:cs="Book Antiqua"/>
          <w:vertAlign w:val="superscript"/>
        </w:rPr>
      </w:pPr>
      <w:r>
        <w:rPr>
          <w:rFonts w:ascii="Book Antiqua" w:eastAsia="Book Antiqua" w:hAnsi="Book Antiqua" w:cs="Book Antiqua"/>
          <w:sz w:val="20"/>
          <w:szCs w:val="20"/>
        </w:rPr>
        <w:t xml:space="preserve">Corresponding Author </w:t>
      </w:r>
      <w:r>
        <w:rPr>
          <w:rFonts w:ascii="Book Antiqua" w:eastAsia="Book Antiqua" w:hAnsi="Book Antiqua" w:cs="Book Antiqua"/>
          <w:sz w:val="20"/>
          <w:szCs w:val="20"/>
          <w:vertAlign w:val="superscript"/>
        </w:rPr>
        <w:t>*</w:t>
      </w:r>
    </w:p>
    <w:tbl>
      <w:tblPr>
        <w:tblW w:w="9639" w:type="dxa"/>
        <w:tblInd w:w="-115" w:type="dxa"/>
        <w:tblLayout w:type="fixed"/>
        <w:tblLook w:val="0400" w:firstRow="0" w:lastRow="0" w:firstColumn="0" w:lastColumn="0" w:noHBand="0" w:noVBand="1"/>
      </w:tblPr>
      <w:tblGrid>
        <w:gridCol w:w="2694"/>
        <w:gridCol w:w="96"/>
        <w:gridCol w:w="338"/>
        <w:gridCol w:w="2401"/>
        <w:gridCol w:w="4110"/>
      </w:tblGrid>
      <w:tr w:rsidR="004526DA" w14:paraId="20F1FF52" w14:textId="77777777" w:rsidTr="00C060CF">
        <w:tc>
          <w:tcPr>
            <w:tcW w:w="2694" w:type="dxa"/>
            <w:tcBorders>
              <w:bottom w:val="single" w:sz="4" w:space="0" w:color="000000"/>
            </w:tcBorders>
            <w:shd w:val="clear" w:color="auto" w:fill="D0CECE"/>
          </w:tcPr>
          <w:p w14:paraId="16F795C3" w14:textId="77777777" w:rsidR="004526DA" w:rsidRDefault="004526DA" w:rsidP="00C060CF">
            <w:pPr>
              <w:spacing w:after="0" w:line="240" w:lineRule="auto"/>
              <w:jc w:val="both"/>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Submitted:</w:t>
            </w:r>
          </w:p>
        </w:tc>
        <w:tc>
          <w:tcPr>
            <w:tcW w:w="2835" w:type="dxa"/>
            <w:gridSpan w:val="3"/>
            <w:shd w:val="clear" w:color="auto" w:fill="D0CECE"/>
          </w:tcPr>
          <w:p w14:paraId="333914F6" w14:textId="77777777" w:rsidR="004526DA" w:rsidRDefault="004526DA" w:rsidP="00C060CF">
            <w:pPr>
              <w:spacing w:after="0" w:line="240" w:lineRule="auto"/>
              <w:jc w:val="both"/>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Revised:</w:t>
            </w:r>
          </w:p>
        </w:tc>
        <w:tc>
          <w:tcPr>
            <w:tcW w:w="4110" w:type="dxa"/>
            <w:tcBorders>
              <w:bottom w:val="single" w:sz="4" w:space="0" w:color="000000"/>
            </w:tcBorders>
            <w:shd w:val="clear" w:color="auto" w:fill="D0CECE"/>
          </w:tcPr>
          <w:p w14:paraId="2FE5E0E8" w14:textId="77777777" w:rsidR="004526DA" w:rsidRDefault="004526DA" w:rsidP="00C060CF">
            <w:pPr>
              <w:spacing w:after="0" w:line="240" w:lineRule="auto"/>
              <w:jc w:val="both"/>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Published:</w:t>
            </w:r>
          </w:p>
        </w:tc>
      </w:tr>
      <w:tr w:rsidR="004526DA" w14:paraId="089394DC" w14:textId="77777777" w:rsidTr="00C060CF">
        <w:tc>
          <w:tcPr>
            <w:tcW w:w="2790" w:type="dxa"/>
            <w:gridSpan w:val="2"/>
            <w:tcBorders>
              <w:top w:val="single" w:sz="4" w:space="0" w:color="000000"/>
              <w:bottom w:val="single" w:sz="4" w:space="0" w:color="000000"/>
            </w:tcBorders>
            <w:shd w:val="clear" w:color="auto" w:fill="D9E2F3"/>
          </w:tcPr>
          <w:p w14:paraId="7EDCBADC" w14:textId="77777777" w:rsidR="004526DA" w:rsidRDefault="004526DA" w:rsidP="00C060CF">
            <w:pPr>
              <w:spacing w:after="0" w:line="240" w:lineRule="auto"/>
              <w:jc w:val="both"/>
              <w:rPr>
                <w:rFonts w:ascii="Book Antiqua" w:eastAsia="Book Antiqua" w:hAnsi="Book Antiqua" w:cs="Book Antiqua"/>
                <w:b/>
                <w:i/>
                <w:color w:val="000000"/>
              </w:rPr>
            </w:pPr>
            <w:r>
              <w:rPr>
                <w:rFonts w:ascii="Book Antiqua" w:eastAsia="Book Antiqua" w:hAnsi="Book Antiqua" w:cs="Book Antiqua"/>
                <w:b/>
                <w:i/>
                <w:color w:val="000000"/>
              </w:rPr>
              <w:t>Article Info</w:t>
            </w:r>
          </w:p>
        </w:tc>
        <w:tc>
          <w:tcPr>
            <w:tcW w:w="338" w:type="dxa"/>
          </w:tcPr>
          <w:p w14:paraId="74F99476" w14:textId="77777777" w:rsidR="004526DA" w:rsidRDefault="004526DA" w:rsidP="00C060CF">
            <w:pPr>
              <w:spacing w:after="0" w:line="240" w:lineRule="auto"/>
              <w:jc w:val="both"/>
              <w:rPr>
                <w:rFonts w:ascii="Book Antiqua" w:eastAsia="Book Antiqua" w:hAnsi="Book Antiqua" w:cs="Book Antiqua"/>
                <w:b/>
                <w:i/>
                <w:color w:val="000000"/>
              </w:rPr>
            </w:pPr>
          </w:p>
        </w:tc>
        <w:tc>
          <w:tcPr>
            <w:tcW w:w="6511" w:type="dxa"/>
            <w:gridSpan w:val="2"/>
            <w:tcBorders>
              <w:top w:val="single" w:sz="4" w:space="0" w:color="000000"/>
              <w:bottom w:val="single" w:sz="4" w:space="0" w:color="000000"/>
            </w:tcBorders>
            <w:shd w:val="clear" w:color="auto" w:fill="D9E2F3"/>
          </w:tcPr>
          <w:p w14:paraId="25C16D87" w14:textId="77777777" w:rsidR="004526DA" w:rsidRDefault="004526DA" w:rsidP="00C060CF">
            <w:pPr>
              <w:spacing w:after="0" w:line="240" w:lineRule="auto"/>
              <w:jc w:val="both"/>
              <w:rPr>
                <w:rFonts w:ascii="Book Antiqua" w:eastAsia="Book Antiqua" w:hAnsi="Book Antiqua" w:cs="Book Antiqua"/>
                <w:b/>
                <w:i/>
                <w:color w:val="000000"/>
              </w:rPr>
            </w:pPr>
            <w:r>
              <w:rPr>
                <w:rFonts w:ascii="Book Antiqua" w:eastAsia="Book Antiqua" w:hAnsi="Book Antiqua" w:cs="Book Antiqua"/>
                <w:b/>
                <w:i/>
                <w:color w:val="000000"/>
              </w:rPr>
              <w:t>Abstract</w:t>
            </w:r>
          </w:p>
        </w:tc>
      </w:tr>
      <w:tr w:rsidR="004526DA" w14:paraId="7D2DD5AF" w14:textId="77777777" w:rsidTr="00C060CF">
        <w:trPr>
          <w:trHeight w:val="2551"/>
        </w:trPr>
        <w:tc>
          <w:tcPr>
            <w:tcW w:w="2790" w:type="dxa"/>
            <w:gridSpan w:val="2"/>
            <w:vMerge w:val="restart"/>
            <w:shd w:val="clear" w:color="auto" w:fill="B4C6E7"/>
          </w:tcPr>
          <w:p w14:paraId="20C273F8" w14:textId="77777777" w:rsidR="004526DA" w:rsidRDefault="004526DA" w:rsidP="00C060CF">
            <w:pPr>
              <w:tabs>
                <w:tab w:val="left" w:pos="330"/>
              </w:tabs>
              <w:spacing w:after="0" w:line="240" w:lineRule="auto"/>
              <w:jc w:val="both"/>
              <w:rPr>
                <w:rFonts w:ascii="Book Antiqua" w:eastAsia="Book Antiqua" w:hAnsi="Book Antiqua" w:cs="Book Antiqua"/>
                <w:b/>
                <w:i/>
                <w:color w:val="000000"/>
              </w:rPr>
            </w:pPr>
          </w:p>
          <w:p w14:paraId="5EE7C5D6" w14:textId="77777777" w:rsidR="004526DA" w:rsidRDefault="004526DA" w:rsidP="00C060CF">
            <w:pPr>
              <w:tabs>
                <w:tab w:val="left" w:pos="330"/>
              </w:tabs>
              <w:spacing w:after="0" w:line="240" w:lineRule="auto"/>
              <w:jc w:val="both"/>
              <w:rPr>
                <w:rFonts w:ascii="Book Antiqua" w:eastAsia="Book Antiqua" w:hAnsi="Book Antiqua" w:cs="Book Antiqua"/>
                <w:b/>
                <w:i/>
                <w:color w:val="000000"/>
              </w:rPr>
            </w:pPr>
            <w:r>
              <w:rPr>
                <w:rFonts w:ascii="Book Antiqua" w:eastAsia="Book Antiqua" w:hAnsi="Book Antiqua" w:cs="Book Antiqua"/>
                <w:b/>
                <w:i/>
                <w:color w:val="000000"/>
              </w:rPr>
              <w:t>Keywords:</w:t>
            </w:r>
          </w:p>
          <w:p w14:paraId="7C9D8D49" w14:textId="77777777" w:rsidR="004526DA" w:rsidRPr="00F5153A" w:rsidRDefault="004526DA" w:rsidP="00C060CF">
            <w:pPr>
              <w:jc w:val="both"/>
              <w:rPr>
                <w:rFonts w:ascii="Book Antiqua" w:hAnsi="Book Antiqua"/>
                <w:color w:val="000000" w:themeColor="text1"/>
                <w:sz w:val="20"/>
                <w:szCs w:val="20"/>
              </w:rPr>
            </w:pPr>
            <w:r w:rsidRPr="00F5153A">
              <w:rPr>
                <w:rFonts w:ascii="Book Antiqua" w:hAnsi="Book Antiqua"/>
                <w:i/>
                <w:iCs/>
                <w:color w:val="000000" w:themeColor="text1"/>
                <w:sz w:val="20"/>
                <w:szCs w:val="20"/>
              </w:rPr>
              <w:t>Mineral Mining Transportation</w:t>
            </w:r>
            <w:r>
              <w:rPr>
                <w:rFonts w:ascii="Book Antiqua" w:hAnsi="Book Antiqua"/>
                <w:i/>
                <w:iCs/>
                <w:color w:val="000000" w:themeColor="text1"/>
                <w:sz w:val="20"/>
                <w:szCs w:val="20"/>
              </w:rPr>
              <w:t xml:space="preserve">; </w:t>
            </w:r>
            <w:r w:rsidRPr="00F5153A">
              <w:rPr>
                <w:rFonts w:ascii="Book Antiqua" w:hAnsi="Book Antiqua"/>
                <w:i/>
                <w:iCs/>
                <w:color w:val="000000" w:themeColor="text1"/>
                <w:sz w:val="20"/>
                <w:szCs w:val="20"/>
              </w:rPr>
              <w:t>Customary Village</w:t>
            </w:r>
            <w:r>
              <w:rPr>
                <w:rFonts w:ascii="Book Antiqua" w:hAnsi="Book Antiqua"/>
                <w:i/>
                <w:iCs/>
                <w:color w:val="000000" w:themeColor="text1"/>
                <w:sz w:val="20"/>
                <w:szCs w:val="20"/>
              </w:rPr>
              <w:t>;</w:t>
            </w:r>
            <w:r w:rsidRPr="00F5153A">
              <w:rPr>
                <w:rFonts w:ascii="Book Antiqua" w:hAnsi="Book Antiqua"/>
                <w:i/>
                <w:iCs/>
                <w:color w:val="000000" w:themeColor="text1"/>
                <w:sz w:val="20"/>
                <w:szCs w:val="20"/>
              </w:rPr>
              <w:t xml:space="preserve"> Levy </w:t>
            </w:r>
          </w:p>
          <w:p w14:paraId="434234F6"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5DF69C8E"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58E0CF99"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4388FC85"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794C4F48"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7F8A7C9B"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7EDB4575"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3D04A326"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75F3B634"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21A1DB15"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595E8793"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1A83EF2B"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527AF327"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51CEF14A"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0B0B80B9"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5355EEB4" w14:textId="77777777" w:rsidR="004526DA" w:rsidRDefault="004526DA" w:rsidP="00C060CF">
            <w:pPr>
              <w:tabs>
                <w:tab w:val="left" w:pos="330"/>
              </w:tabs>
              <w:spacing w:after="0" w:line="240" w:lineRule="auto"/>
              <w:jc w:val="both"/>
              <w:rPr>
                <w:rFonts w:ascii="Book Antiqua" w:eastAsia="Book Antiqua" w:hAnsi="Book Antiqua" w:cs="Book Antiqua"/>
                <w:i/>
              </w:rPr>
            </w:pPr>
          </w:p>
          <w:p w14:paraId="22B363C2" w14:textId="77777777" w:rsidR="004526DA" w:rsidRDefault="004526DA" w:rsidP="00C060CF">
            <w:pPr>
              <w:tabs>
                <w:tab w:val="left" w:pos="330"/>
              </w:tabs>
              <w:spacing w:after="0" w:line="240" w:lineRule="auto"/>
              <w:jc w:val="both"/>
              <w:rPr>
                <w:rFonts w:ascii="Book Antiqua" w:eastAsia="Book Antiqua" w:hAnsi="Book Antiqua" w:cs="Book Antiqua"/>
                <w:i/>
                <w:color w:val="000000"/>
              </w:rPr>
            </w:pPr>
          </w:p>
        </w:tc>
        <w:tc>
          <w:tcPr>
            <w:tcW w:w="338" w:type="dxa"/>
          </w:tcPr>
          <w:p w14:paraId="5706C053" w14:textId="77777777" w:rsidR="004526DA" w:rsidRDefault="004526DA" w:rsidP="00C060CF">
            <w:pPr>
              <w:spacing w:after="0" w:line="240" w:lineRule="auto"/>
              <w:jc w:val="both"/>
              <w:rPr>
                <w:rFonts w:ascii="Book Antiqua" w:eastAsia="Book Antiqua" w:hAnsi="Book Antiqua" w:cs="Book Antiqua"/>
                <w:i/>
                <w:sz w:val="24"/>
                <w:szCs w:val="24"/>
              </w:rPr>
            </w:pPr>
          </w:p>
        </w:tc>
        <w:tc>
          <w:tcPr>
            <w:tcW w:w="6511" w:type="dxa"/>
            <w:gridSpan w:val="2"/>
            <w:vMerge w:val="restart"/>
            <w:tcBorders>
              <w:top w:val="single" w:sz="4" w:space="0" w:color="000000"/>
              <w:bottom w:val="single" w:sz="4" w:space="0" w:color="000000"/>
            </w:tcBorders>
            <w:shd w:val="clear" w:color="auto" w:fill="auto"/>
          </w:tcPr>
          <w:p w14:paraId="390D087E" w14:textId="77777777" w:rsidR="004526DA" w:rsidRPr="00233EE2" w:rsidRDefault="004526DA" w:rsidP="00C060CF">
            <w:pPr>
              <w:spacing w:after="0" w:line="240" w:lineRule="auto"/>
              <w:jc w:val="both"/>
              <w:rPr>
                <w:rFonts w:ascii="Book Antiqua" w:hAnsi="Book Antiqua"/>
                <w:i/>
                <w:color w:val="000000" w:themeColor="text1"/>
                <w:sz w:val="20"/>
                <w:szCs w:val="20"/>
              </w:rPr>
            </w:pPr>
            <w:r w:rsidRPr="00233EE2">
              <w:rPr>
                <w:rFonts w:ascii="Book Antiqua" w:eastAsia="Book Antiqua" w:hAnsi="Book Antiqua" w:cs="Book Antiqua"/>
                <w:b/>
                <w:i/>
                <w:color w:val="2F5496"/>
                <w:sz w:val="20"/>
                <w:szCs w:val="20"/>
              </w:rPr>
              <w:t xml:space="preserve">Introduction: </w:t>
            </w:r>
            <w:r w:rsidRPr="00233EE2">
              <w:rPr>
                <w:rFonts w:ascii="Book Antiqua" w:hAnsi="Book Antiqua"/>
                <w:i/>
                <w:color w:val="000000" w:themeColor="text1"/>
                <w:sz w:val="20"/>
                <w:szCs w:val="20"/>
              </w:rPr>
              <w:t>Due to the issue of uncertain levy towards mineral mining transporting activity, it creates a situation where it becomes more legal for companies that do not have operational permits. Observations need to be performed regarding legal concepts that have conceptualized levies and the systems used to understand a rule or system of law. Therefore, it is necessary to do harmonization of the concepts of levies related to levies referred to ones collected by customary villages.</w:t>
            </w:r>
          </w:p>
          <w:p w14:paraId="440BA988" w14:textId="77777777" w:rsidR="004526DA" w:rsidRPr="00233EE2" w:rsidRDefault="004526DA" w:rsidP="00C060CF">
            <w:pPr>
              <w:spacing w:after="0" w:line="240" w:lineRule="auto"/>
              <w:jc w:val="both"/>
              <w:rPr>
                <w:rFonts w:ascii="Book Antiqua" w:hAnsi="Book Antiqua"/>
                <w:i/>
                <w:color w:val="000000" w:themeColor="text1"/>
                <w:sz w:val="20"/>
                <w:szCs w:val="20"/>
              </w:rPr>
            </w:pPr>
            <w:r w:rsidRPr="00233EE2">
              <w:rPr>
                <w:rFonts w:ascii="Book Antiqua" w:eastAsia="Book Antiqua" w:hAnsi="Book Antiqua" w:cs="Book Antiqua"/>
                <w:b/>
                <w:i/>
                <w:color w:val="2F5496"/>
                <w:sz w:val="20"/>
                <w:szCs w:val="20"/>
              </w:rPr>
              <w:t xml:space="preserve">Purposes of the Research: </w:t>
            </w:r>
            <w:r w:rsidRPr="00233EE2">
              <w:rPr>
                <w:rFonts w:ascii="Book Antiqua" w:eastAsia="Book Antiqua" w:hAnsi="Book Antiqua" w:cs="Book Antiqua"/>
                <w:b/>
                <w:i/>
                <w:sz w:val="20"/>
                <w:szCs w:val="20"/>
              </w:rPr>
              <w:t xml:space="preserve"> </w:t>
            </w:r>
            <w:r w:rsidRPr="00233EE2">
              <w:rPr>
                <w:rFonts w:ascii="Book Antiqua" w:hAnsi="Book Antiqua"/>
                <w:i/>
                <w:color w:val="000000" w:themeColor="text1"/>
                <w:sz w:val="20"/>
                <w:szCs w:val="20"/>
              </w:rPr>
              <w:t>This study is aimed to determine the boundaries of authority of the Customary Village towards the implementation of state authority and the levy category for the mineral mining transportation.</w:t>
            </w:r>
          </w:p>
          <w:p w14:paraId="0E73A57E" w14:textId="77777777" w:rsidR="004526DA" w:rsidRPr="00233EE2" w:rsidRDefault="004526DA" w:rsidP="00C060CF">
            <w:pPr>
              <w:spacing w:after="0" w:line="240" w:lineRule="auto"/>
              <w:jc w:val="both"/>
              <w:rPr>
                <w:rFonts w:ascii="Book Antiqua" w:hAnsi="Book Antiqua"/>
                <w:i/>
                <w:color w:val="000000" w:themeColor="text1"/>
                <w:sz w:val="20"/>
                <w:szCs w:val="20"/>
              </w:rPr>
            </w:pPr>
            <w:r w:rsidRPr="00233EE2">
              <w:rPr>
                <w:rFonts w:ascii="Book Antiqua" w:eastAsia="Book Antiqua" w:hAnsi="Book Antiqua" w:cs="Book Antiqua"/>
                <w:b/>
                <w:i/>
                <w:color w:val="2F5496"/>
                <w:sz w:val="20"/>
                <w:szCs w:val="20"/>
              </w:rPr>
              <w:t xml:space="preserve">Methods of the Research: </w:t>
            </w:r>
            <w:r w:rsidRPr="00233EE2">
              <w:rPr>
                <w:rFonts w:ascii="Book Antiqua" w:hAnsi="Book Antiqua"/>
                <w:i/>
                <w:color w:val="000000" w:themeColor="text1"/>
                <w:sz w:val="20"/>
                <w:szCs w:val="20"/>
              </w:rPr>
              <w:t xml:space="preserve">This study applied normative research method because the legal issues discussed in this study were related to the implementation of statutory norms, which in this case was the Regional Regulations on Custom in Bali with higher statutory regulations, through a concept approach, the snowball technique was also applied in collecting legal materials as well as description, comparison, </w:t>
            </w:r>
            <w:proofErr w:type="gramStart"/>
            <w:r w:rsidRPr="00233EE2">
              <w:rPr>
                <w:rFonts w:ascii="Book Antiqua" w:hAnsi="Book Antiqua"/>
                <w:i/>
                <w:color w:val="000000" w:themeColor="text1"/>
                <w:sz w:val="20"/>
                <w:szCs w:val="20"/>
              </w:rPr>
              <w:t>evaluation</w:t>
            </w:r>
            <w:proofErr w:type="gramEnd"/>
            <w:r w:rsidRPr="00233EE2">
              <w:rPr>
                <w:rFonts w:ascii="Book Antiqua" w:hAnsi="Book Antiqua"/>
                <w:i/>
                <w:color w:val="000000" w:themeColor="text1"/>
                <w:sz w:val="20"/>
                <w:szCs w:val="20"/>
              </w:rPr>
              <w:t xml:space="preserve"> and argumentation techniques in analyzing the legal materials.</w:t>
            </w:r>
          </w:p>
          <w:p w14:paraId="05A09982" w14:textId="77777777" w:rsidR="004526DA" w:rsidRPr="00AB7E81" w:rsidRDefault="004526DA" w:rsidP="00C060CF">
            <w:pPr>
              <w:spacing w:after="0" w:line="240" w:lineRule="auto"/>
              <w:jc w:val="both"/>
              <w:rPr>
                <w:rFonts w:ascii="Book Antiqua" w:hAnsi="Book Antiqua"/>
                <w:b/>
                <w:bCs/>
                <w:i/>
                <w:color w:val="000000" w:themeColor="text1"/>
                <w:sz w:val="20"/>
                <w:szCs w:val="20"/>
              </w:rPr>
            </w:pPr>
            <w:r w:rsidRPr="00233EE2">
              <w:rPr>
                <w:rFonts w:ascii="Book Antiqua" w:eastAsia="Book Antiqua" w:hAnsi="Book Antiqua" w:cs="Book Antiqua"/>
                <w:b/>
                <w:i/>
                <w:color w:val="2F5496"/>
                <w:sz w:val="20"/>
                <w:szCs w:val="20"/>
              </w:rPr>
              <w:t>Results / Findings / Novelty of the Research:</w:t>
            </w:r>
            <w:r w:rsidRPr="00233EE2">
              <w:rPr>
                <w:rFonts w:ascii="Book Antiqua" w:eastAsia="Book Antiqua" w:hAnsi="Book Antiqua" w:cs="Book Antiqua"/>
                <w:b/>
                <w:i/>
                <w:sz w:val="20"/>
                <w:szCs w:val="20"/>
              </w:rPr>
              <w:t xml:space="preserve"> </w:t>
            </w:r>
            <w:r w:rsidRPr="00233EE2">
              <w:rPr>
                <w:rFonts w:ascii="Book Antiqua" w:hAnsi="Book Antiqua"/>
                <w:i/>
                <w:sz w:val="20"/>
                <w:szCs w:val="20"/>
              </w:rPr>
              <w:t xml:space="preserve">Customary villages have the authority to regulate levies collected by customary villages </w:t>
            </w:r>
            <w:proofErr w:type="gramStart"/>
            <w:r w:rsidRPr="00233EE2">
              <w:rPr>
                <w:rFonts w:ascii="Book Antiqua" w:hAnsi="Book Antiqua"/>
                <w:i/>
                <w:sz w:val="20"/>
                <w:szCs w:val="20"/>
              </w:rPr>
              <w:t>as long as</w:t>
            </w:r>
            <w:proofErr w:type="gramEnd"/>
            <w:r w:rsidRPr="00233EE2">
              <w:rPr>
                <w:rFonts w:ascii="Book Antiqua" w:hAnsi="Book Antiqua"/>
                <w:i/>
                <w:sz w:val="20"/>
                <w:szCs w:val="20"/>
              </w:rPr>
              <w:t xml:space="preserve"> they do not conflict with higher regulations, including other customary village incomes that are considered valid. The concept of levies regulated in laws and regulations in which classified as special levies due to the object is the mineral mining transportation is not collected with force, but in voluntary manner concerning the amount of the tariff, and has been agreed in the form of </w:t>
            </w:r>
            <w:proofErr w:type="spellStart"/>
            <w:r w:rsidRPr="00233EE2">
              <w:rPr>
                <w:rFonts w:ascii="Book Antiqua" w:hAnsi="Book Antiqua"/>
                <w:i/>
                <w:sz w:val="20"/>
                <w:szCs w:val="20"/>
              </w:rPr>
              <w:t>awig-awig</w:t>
            </w:r>
            <w:proofErr w:type="spellEnd"/>
            <w:r w:rsidRPr="00233EE2">
              <w:rPr>
                <w:rFonts w:ascii="Book Antiqua" w:hAnsi="Book Antiqua"/>
                <w:i/>
                <w:sz w:val="20"/>
                <w:szCs w:val="20"/>
              </w:rPr>
              <w:t xml:space="preserve"> (regulation of Balinese community social norms) and can be categorized as a legal levy, because levy imposed is inseparable from the elements of Tri </w:t>
            </w:r>
            <w:proofErr w:type="spellStart"/>
            <w:r w:rsidRPr="00233EE2">
              <w:rPr>
                <w:rFonts w:ascii="Book Antiqua" w:hAnsi="Book Antiqua"/>
                <w:i/>
                <w:sz w:val="20"/>
                <w:szCs w:val="20"/>
              </w:rPr>
              <w:t>Hita</w:t>
            </w:r>
            <w:proofErr w:type="spellEnd"/>
            <w:r w:rsidRPr="00233EE2">
              <w:rPr>
                <w:rFonts w:ascii="Book Antiqua" w:hAnsi="Book Antiqua"/>
                <w:i/>
                <w:sz w:val="20"/>
                <w:szCs w:val="20"/>
              </w:rPr>
              <w:t xml:space="preserve"> Karana which aims to balance the universe.</w:t>
            </w:r>
          </w:p>
        </w:tc>
      </w:tr>
      <w:tr w:rsidR="004526DA" w14:paraId="00453CFF" w14:textId="77777777" w:rsidTr="00C060CF">
        <w:trPr>
          <w:trHeight w:val="292"/>
        </w:trPr>
        <w:tc>
          <w:tcPr>
            <w:tcW w:w="2790" w:type="dxa"/>
            <w:gridSpan w:val="2"/>
            <w:vMerge/>
            <w:shd w:val="clear" w:color="auto" w:fill="B4C6E7"/>
          </w:tcPr>
          <w:p w14:paraId="626B8306" w14:textId="77777777" w:rsidR="004526DA" w:rsidRDefault="004526DA" w:rsidP="00C060CF">
            <w:pPr>
              <w:widowControl w:val="0"/>
              <w:pBdr>
                <w:top w:val="nil"/>
                <w:left w:val="nil"/>
                <w:bottom w:val="nil"/>
                <w:right w:val="nil"/>
                <w:between w:val="nil"/>
              </w:pBdr>
              <w:spacing w:after="0"/>
              <w:jc w:val="both"/>
              <w:rPr>
                <w:rFonts w:ascii="Book Antiqua" w:eastAsia="Book Antiqua" w:hAnsi="Book Antiqua" w:cs="Book Antiqua"/>
                <w:i/>
              </w:rPr>
            </w:pPr>
          </w:p>
        </w:tc>
        <w:tc>
          <w:tcPr>
            <w:tcW w:w="338" w:type="dxa"/>
          </w:tcPr>
          <w:p w14:paraId="518E5F1C" w14:textId="77777777" w:rsidR="004526DA" w:rsidRDefault="004526DA" w:rsidP="00C060CF">
            <w:pPr>
              <w:jc w:val="both"/>
              <w:rPr>
                <w:rFonts w:ascii="Book Antiqua" w:eastAsia="Book Antiqua" w:hAnsi="Book Antiqua" w:cs="Book Antiqua"/>
                <w:b/>
                <w:i/>
                <w:color w:val="000000"/>
                <w:sz w:val="24"/>
                <w:szCs w:val="24"/>
              </w:rPr>
            </w:pPr>
          </w:p>
        </w:tc>
        <w:tc>
          <w:tcPr>
            <w:tcW w:w="6511" w:type="dxa"/>
            <w:gridSpan w:val="2"/>
            <w:vMerge/>
            <w:tcBorders>
              <w:top w:val="single" w:sz="4" w:space="0" w:color="000000"/>
              <w:bottom w:val="single" w:sz="4" w:space="0" w:color="000000"/>
            </w:tcBorders>
            <w:shd w:val="clear" w:color="auto" w:fill="auto"/>
          </w:tcPr>
          <w:p w14:paraId="5DE39E85" w14:textId="77777777" w:rsidR="004526DA" w:rsidRDefault="004526DA" w:rsidP="00C060CF">
            <w:pPr>
              <w:widowControl w:val="0"/>
              <w:pBdr>
                <w:top w:val="nil"/>
                <w:left w:val="nil"/>
                <w:bottom w:val="nil"/>
                <w:right w:val="nil"/>
                <w:between w:val="nil"/>
              </w:pBdr>
              <w:spacing w:after="0"/>
              <w:jc w:val="both"/>
              <w:rPr>
                <w:rFonts w:ascii="Book Antiqua" w:eastAsia="Book Antiqua" w:hAnsi="Book Antiqua" w:cs="Book Antiqua"/>
                <w:b/>
                <w:i/>
                <w:color w:val="000000"/>
                <w:sz w:val="24"/>
                <w:szCs w:val="24"/>
              </w:rPr>
            </w:pPr>
          </w:p>
        </w:tc>
      </w:tr>
    </w:tbl>
    <w:p w14:paraId="7B41AC98" w14:textId="77777777" w:rsidR="004526DA" w:rsidRDefault="004526DA" w:rsidP="004526DA">
      <w:pPr>
        <w:spacing w:after="120" w:line="240" w:lineRule="auto"/>
        <w:jc w:val="both"/>
        <w:rPr>
          <w:rFonts w:ascii="Book Antiqua" w:eastAsia="Book Antiqua" w:hAnsi="Book Antiqua" w:cs="Book Antiqua"/>
          <w:b/>
          <w:i/>
          <w:color w:val="FFC000"/>
          <w:sz w:val="24"/>
          <w:szCs w:val="24"/>
        </w:rPr>
      </w:pPr>
    </w:p>
    <w:p w14:paraId="218738A3" w14:textId="77777777" w:rsidR="004526DA" w:rsidRDefault="004526DA" w:rsidP="004526DA">
      <w:pPr>
        <w:numPr>
          <w:ilvl w:val="0"/>
          <w:numId w:val="2"/>
        </w:numPr>
        <w:spacing w:after="120" w:line="240" w:lineRule="auto"/>
        <w:ind w:left="284" w:hanging="284"/>
        <w:jc w:val="both"/>
        <w:rPr>
          <w:rFonts w:ascii="Book Antiqua" w:eastAsia="Book Antiqua" w:hAnsi="Book Antiqua" w:cs="Book Antiqua"/>
          <w:b/>
          <w:color w:val="4472C4"/>
          <w:sz w:val="24"/>
          <w:szCs w:val="24"/>
        </w:rPr>
      </w:pPr>
      <w:r>
        <w:rPr>
          <w:rFonts w:ascii="Book Antiqua" w:eastAsia="Book Antiqua" w:hAnsi="Book Antiqua" w:cs="Book Antiqua"/>
          <w:b/>
          <w:color w:val="2F5496"/>
          <w:sz w:val="24"/>
          <w:szCs w:val="24"/>
        </w:rPr>
        <w:t>INTRODUCTION</w:t>
      </w:r>
      <w:r>
        <w:rPr>
          <w:rFonts w:ascii="Book Antiqua" w:eastAsia="Book Antiqua" w:hAnsi="Book Antiqua" w:cs="Book Antiqua"/>
          <w:b/>
          <w:color w:val="4472C4"/>
          <w:sz w:val="24"/>
          <w:szCs w:val="24"/>
        </w:rPr>
        <w:t xml:space="preserve"> </w:t>
      </w:r>
    </w:p>
    <w:p w14:paraId="5B9478FD" w14:textId="77777777" w:rsidR="004526DA" w:rsidRPr="00A17D4B" w:rsidRDefault="004526DA" w:rsidP="004526DA">
      <w:pPr>
        <w:pStyle w:val="DaftarParagraf"/>
        <w:ind w:left="0" w:firstLine="567"/>
        <w:jc w:val="both"/>
        <w:rPr>
          <w:rFonts w:ascii="Book Antiqua" w:hAnsi="Book Antiqua"/>
          <w:color w:val="000000" w:themeColor="text1"/>
        </w:rPr>
      </w:pPr>
      <w:r w:rsidRPr="00875AD4">
        <w:rPr>
          <w:rFonts w:ascii="Book Antiqua" w:hAnsi="Book Antiqua"/>
          <w:color w:val="000000" w:themeColor="text1"/>
        </w:rPr>
        <w:t xml:space="preserve">The natural </w:t>
      </w:r>
      <w:r>
        <w:rPr>
          <w:rFonts w:ascii="Book Antiqua" w:hAnsi="Book Antiqua"/>
          <w:color w:val="000000" w:themeColor="text1"/>
        </w:rPr>
        <w:t>resources</w:t>
      </w:r>
      <w:r w:rsidRPr="00875AD4">
        <w:rPr>
          <w:rFonts w:ascii="Book Antiqua" w:hAnsi="Book Antiqua"/>
          <w:color w:val="000000" w:themeColor="text1"/>
        </w:rPr>
        <w:t xml:space="preserve"> contained in the territory of Indonesia, including land and water, belongs to the Indonesian nation, none of which </w:t>
      </w:r>
      <w:r>
        <w:rPr>
          <w:rFonts w:ascii="Book Antiqua" w:hAnsi="Book Antiqua"/>
          <w:color w:val="000000" w:themeColor="text1"/>
        </w:rPr>
        <w:t>is owned</w:t>
      </w:r>
      <w:r w:rsidRPr="00875AD4">
        <w:rPr>
          <w:rFonts w:ascii="Book Antiqua" w:hAnsi="Book Antiqua"/>
          <w:color w:val="000000" w:themeColor="text1"/>
        </w:rPr>
        <w:t xml:space="preserve"> </w:t>
      </w:r>
      <w:r>
        <w:rPr>
          <w:rFonts w:ascii="Book Antiqua" w:hAnsi="Book Antiqua"/>
          <w:color w:val="000000" w:themeColor="text1"/>
        </w:rPr>
        <w:t>by</w:t>
      </w:r>
      <w:r w:rsidRPr="00875AD4">
        <w:rPr>
          <w:rFonts w:ascii="Book Antiqua" w:hAnsi="Book Antiqua"/>
          <w:color w:val="000000" w:themeColor="text1"/>
        </w:rPr>
        <w:t xml:space="preserve"> individuals or corporations and is fully controlled by the state for the prosperity of the Indonesian people</w:t>
      </w:r>
      <w:r w:rsidRPr="00A17D4B">
        <w:rPr>
          <w:rFonts w:ascii="Book Antiqua" w:hAnsi="Book Antiqua"/>
          <w:color w:val="000000" w:themeColor="text1"/>
        </w:rPr>
        <w:t>.</w:t>
      </w:r>
      <w:r>
        <w:rPr>
          <w:rStyle w:val="ReferensiCatatanKaki"/>
          <w:rFonts w:ascii="Book Antiqua" w:hAnsi="Book Antiqua"/>
          <w:color w:val="000000" w:themeColor="text1"/>
        </w:rPr>
        <w:footnoteReference w:id="1"/>
      </w:r>
      <w:r w:rsidRPr="00A17D4B">
        <w:rPr>
          <w:rFonts w:ascii="Book Antiqua" w:hAnsi="Book Antiqua"/>
          <w:color w:val="000000" w:themeColor="text1"/>
        </w:rPr>
        <w:t xml:space="preserve"> </w:t>
      </w:r>
      <w:r>
        <w:rPr>
          <w:rFonts w:ascii="Book Antiqua" w:hAnsi="Book Antiqua"/>
          <w:color w:val="000000" w:themeColor="text1"/>
        </w:rPr>
        <w:t>Based on</w:t>
      </w:r>
      <w:r w:rsidRPr="00AF44F0">
        <w:rPr>
          <w:rFonts w:ascii="Book Antiqua" w:hAnsi="Book Antiqua"/>
          <w:color w:val="000000" w:themeColor="text1"/>
        </w:rPr>
        <w:t xml:space="preserve"> the legal provisions in Article 33 in paragraph 3 of the 1945 Constitution of the Republic of Indonesia hereinafter referred </w:t>
      </w:r>
      <w:r w:rsidRPr="00AF44F0">
        <w:rPr>
          <w:rFonts w:ascii="Book Antiqua" w:hAnsi="Book Antiqua"/>
          <w:color w:val="000000" w:themeColor="text1"/>
        </w:rPr>
        <w:lastRenderedPageBreak/>
        <w:t>to</w:t>
      </w:r>
      <w:r>
        <w:rPr>
          <w:rFonts w:ascii="Book Antiqua" w:hAnsi="Book Antiqua"/>
          <w:color w:val="000000" w:themeColor="text1"/>
        </w:rPr>
        <w:t xml:space="preserve"> the 1945 Constitution</w:t>
      </w:r>
      <w:r w:rsidRPr="00AF44F0">
        <w:rPr>
          <w:rFonts w:ascii="Book Antiqua" w:hAnsi="Book Antiqua"/>
          <w:color w:val="000000" w:themeColor="text1"/>
        </w:rPr>
        <w:t xml:space="preserve"> which regulates land, water and </w:t>
      </w:r>
      <w:r>
        <w:rPr>
          <w:rFonts w:ascii="Book Antiqua" w:hAnsi="Book Antiqua"/>
          <w:color w:val="000000" w:themeColor="text1"/>
        </w:rPr>
        <w:t>resource</w:t>
      </w:r>
      <w:r w:rsidRPr="00AF44F0">
        <w:rPr>
          <w:rFonts w:ascii="Book Antiqua" w:hAnsi="Book Antiqua"/>
          <w:color w:val="000000" w:themeColor="text1"/>
        </w:rPr>
        <w:t xml:space="preserve"> can be </w:t>
      </w:r>
      <w:r>
        <w:rPr>
          <w:rFonts w:ascii="Book Antiqua" w:hAnsi="Book Antiqua"/>
          <w:color w:val="000000" w:themeColor="text1"/>
        </w:rPr>
        <w:t>utilized</w:t>
      </w:r>
      <w:r w:rsidRPr="00AF44F0">
        <w:rPr>
          <w:rFonts w:ascii="Book Antiqua" w:hAnsi="Book Antiqua"/>
          <w:color w:val="000000" w:themeColor="text1"/>
        </w:rPr>
        <w:t xml:space="preserve"> for the prosperity of the people</w:t>
      </w:r>
      <w:r>
        <w:rPr>
          <w:rFonts w:ascii="Book Antiqua" w:hAnsi="Book Antiqua"/>
          <w:color w:val="000000" w:themeColor="text1"/>
        </w:rPr>
        <w:t>, s</w:t>
      </w:r>
      <w:r w:rsidRPr="00AF44F0">
        <w:rPr>
          <w:rFonts w:ascii="Book Antiqua" w:hAnsi="Book Antiqua"/>
          <w:color w:val="000000" w:themeColor="text1"/>
        </w:rPr>
        <w:t xml:space="preserve">and is one of the natural resources contained in the </w:t>
      </w:r>
      <w:r>
        <w:rPr>
          <w:rFonts w:ascii="Book Antiqua" w:hAnsi="Book Antiqua"/>
          <w:color w:val="000000" w:themeColor="text1"/>
        </w:rPr>
        <w:t>E</w:t>
      </w:r>
      <w:r w:rsidRPr="00AF44F0">
        <w:rPr>
          <w:rFonts w:ascii="Book Antiqua" w:hAnsi="Book Antiqua"/>
          <w:color w:val="000000" w:themeColor="text1"/>
        </w:rPr>
        <w:t>arth</w:t>
      </w:r>
      <w:r>
        <w:rPr>
          <w:rFonts w:ascii="Book Antiqua" w:hAnsi="Book Antiqua"/>
          <w:color w:val="000000" w:themeColor="text1"/>
        </w:rPr>
        <w:t>; thus, it</w:t>
      </w:r>
      <w:r w:rsidRPr="00AF44F0">
        <w:rPr>
          <w:rFonts w:ascii="Book Antiqua" w:hAnsi="Book Antiqua"/>
          <w:color w:val="000000" w:themeColor="text1"/>
        </w:rPr>
        <w:t xml:space="preserve"> can be managed as optimally and efficiently as possible and properly utilized for the welfare of the people in a sustainable manner. </w:t>
      </w:r>
      <w:r w:rsidRPr="009A05A1">
        <w:rPr>
          <w:rFonts w:ascii="Book Antiqua" w:hAnsi="Book Antiqua"/>
          <w:color w:val="000000" w:themeColor="text1"/>
        </w:rPr>
        <w:t xml:space="preserve">Minerals and metals are scattered unevenly in the Earth's crust. Because of the essential contribution of </w:t>
      </w:r>
      <w:proofErr w:type="gramStart"/>
      <w:r w:rsidRPr="009A05A1">
        <w:rPr>
          <w:rFonts w:ascii="Book Antiqua" w:hAnsi="Book Antiqua"/>
          <w:color w:val="000000" w:themeColor="text1"/>
        </w:rPr>
        <w:t>minerals</w:t>
      </w:r>
      <w:proofErr w:type="gramEnd"/>
      <w:r w:rsidRPr="009A05A1">
        <w:rPr>
          <w:rFonts w:ascii="Book Antiqua" w:hAnsi="Book Antiqua"/>
          <w:color w:val="000000" w:themeColor="text1"/>
        </w:rPr>
        <w:t xml:space="preserve"> the economic and opportunities created by mining, from a historical perspective mining has been considered as being intrinsically linked to development. Indeed, some countries have managed to capitalize upon mineral wealth to spur business and other economic activities</w:t>
      </w:r>
      <w:r w:rsidRPr="00A17D4B">
        <w:rPr>
          <w:rFonts w:ascii="Book Antiqua" w:hAnsi="Book Antiqua"/>
          <w:color w:val="000000" w:themeColor="text1"/>
        </w:rPr>
        <w:t>.</w:t>
      </w:r>
      <w:r w:rsidRPr="00A17D4B">
        <w:rPr>
          <w:rStyle w:val="ReferensiCatatanKaki"/>
          <w:rFonts w:ascii="Book Antiqua" w:hAnsi="Book Antiqua"/>
          <w:color w:val="000000" w:themeColor="text1"/>
        </w:rPr>
        <w:footnoteReference w:id="2"/>
      </w:r>
    </w:p>
    <w:p w14:paraId="69F26F74" w14:textId="77777777" w:rsidR="004526DA" w:rsidRPr="009E0AF1" w:rsidRDefault="004526DA" w:rsidP="004526DA">
      <w:pPr>
        <w:pStyle w:val="DaftarParagraf"/>
        <w:ind w:left="0" w:firstLine="567"/>
        <w:jc w:val="both"/>
        <w:rPr>
          <w:rFonts w:ascii="Book Antiqua" w:hAnsi="Book Antiqua"/>
          <w:color w:val="000000" w:themeColor="text1"/>
        </w:rPr>
      </w:pPr>
      <w:r w:rsidRPr="00AF44F0">
        <w:rPr>
          <w:rFonts w:ascii="Book Antiqua" w:hAnsi="Book Antiqua"/>
          <w:color w:val="000000" w:themeColor="text1"/>
        </w:rPr>
        <w:t xml:space="preserve">Mining is </w:t>
      </w:r>
      <w:r>
        <w:rPr>
          <w:rFonts w:ascii="Book Antiqua" w:hAnsi="Book Antiqua"/>
          <w:color w:val="000000" w:themeColor="text1"/>
        </w:rPr>
        <w:t>a partial or total</w:t>
      </w:r>
      <w:r w:rsidRPr="00AF44F0">
        <w:rPr>
          <w:rFonts w:ascii="Book Antiqua" w:hAnsi="Book Antiqua"/>
          <w:color w:val="000000" w:themeColor="text1"/>
        </w:rPr>
        <w:t xml:space="preserve"> of the stages in the context of research, management and </w:t>
      </w:r>
      <w:r>
        <w:rPr>
          <w:rFonts w:ascii="Book Antiqua" w:hAnsi="Book Antiqua"/>
          <w:color w:val="000000" w:themeColor="text1"/>
        </w:rPr>
        <w:t>utilization</w:t>
      </w:r>
      <w:r w:rsidRPr="00AF44F0">
        <w:rPr>
          <w:rFonts w:ascii="Book Antiqua" w:hAnsi="Book Antiqua"/>
          <w:color w:val="000000" w:themeColor="text1"/>
        </w:rPr>
        <w:t xml:space="preserve"> of minerals or coal which includes general investigation, exploration, feasibility studies, construction, mining, processing and refining, transportation and sales, as well as post-mining activities as stipulated in Article 1 </w:t>
      </w:r>
      <w:r>
        <w:rPr>
          <w:rFonts w:ascii="Book Antiqua" w:hAnsi="Book Antiqua"/>
          <w:color w:val="000000" w:themeColor="text1"/>
        </w:rPr>
        <w:t>Section</w:t>
      </w:r>
      <w:r w:rsidRPr="00AF44F0">
        <w:rPr>
          <w:rFonts w:ascii="Book Antiqua" w:hAnsi="Book Antiqua"/>
          <w:color w:val="000000" w:themeColor="text1"/>
        </w:rPr>
        <w:t xml:space="preserve"> 1 Law No. 3 of 2020 </w:t>
      </w:r>
      <w:r>
        <w:rPr>
          <w:rFonts w:ascii="Book Antiqua" w:hAnsi="Book Antiqua"/>
          <w:color w:val="000000" w:themeColor="text1"/>
        </w:rPr>
        <w:t>on</w:t>
      </w:r>
      <w:r w:rsidRPr="00AF44F0">
        <w:rPr>
          <w:rFonts w:ascii="Book Antiqua" w:hAnsi="Book Antiqua"/>
          <w:color w:val="000000" w:themeColor="text1"/>
        </w:rPr>
        <w:t xml:space="preserve"> Amendments to Law No. 4 of 2019 concerning Mineral and Coal Mining (hereinafter referred to as the </w:t>
      </w:r>
      <w:r>
        <w:rPr>
          <w:rFonts w:ascii="Book Antiqua" w:hAnsi="Book Antiqua"/>
          <w:color w:val="000000" w:themeColor="text1"/>
        </w:rPr>
        <w:t>Mineral and Coal Mining Law</w:t>
      </w:r>
      <w:r w:rsidRPr="00AF44F0">
        <w:rPr>
          <w:rFonts w:ascii="Book Antiqua" w:hAnsi="Book Antiqua"/>
          <w:color w:val="000000" w:themeColor="text1"/>
        </w:rPr>
        <w:t>)</w:t>
      </w:r>
      <w:r w:rsidRPr="009E0AF1">
        <w:rPr>
          <w:rFonts w:ascii="Book Antiqua" w:hAnsi="Book Antiqua"/>
          <w:color w:val="000000" w:themeColor="text1"/>
        </w:rPr>
        <w:t>.</w:t>
      </w:r>
      <w:r>
        <w:rPr>
          <w:rStyle w:val="ReferensiCatatanKaki"/>
          <w:rFonts w:ascii="Book Antiqua" w:hAnsi="Book Antiqua"/>
          <w:color w:val="000000" w:themeColor="text1"/>
        </w:rPr>
        <w:footnoteReference w:id="3"/>
      </w:r>
      <w:r w:rsidRPr="009E0AF1">
        <w:rPr>
          <w:rFonts w:ascii="Book Antiqua" w:hAnsi="Book Antiqua"/>
          <w:color w:val="000000" w:themeColor="text1"/>
        </w:rPr>
        <w:t xml:space="preserve"> </w:t>
      </w:r>
    </w:p>
    <w:p w14:paraId="14AAA469" w14:textId="77777777" w:rsidR="004526DA" w:rsidRPr="00A17D4B" w:rsidRDefault="004526DA" w:rsidP="004526DA">
      <w:pPr>
        <w:pStyle w:val="DaftarParagraf"/>
        <w:ind w:left="0" w:firstLine="567"/>
        <w:jc w:val="both"/>
        <w:rPr>
          <w:rFonts w:ascii="Book Antiqua" w:hAnsi="Book Antiqua"/>
          <w:color w:val="000000" w:themeColor="text1"/>
        </w:rPr>
      </w:pPr>
      <w:r w:rsidRPr="00AF44F0">
        <w:rPr>
          <w:rFonts w:ascii="Book Antiqua" w:hAnsi="Book Antiqua"/>
          <w:color w:val="000000" w:themeColor="text1"/>
        </w:rPr>
        <w:t xml:space="preserve">Mining activity is an activity in the context of </w:t>
      </w:r>
      <w:r>
        <w:rPr>
          <w:rFonts w:ascii="Book Antiqua" w:hAnsi="Book Antiqua"/>
          <w:color w:val="000000" w:themeColor="text1"/>
        </w:rPr>
        <w:t>m</w:t>
      </w:r>
      <w:r w:rsidRPr="00AF44F0">
        <w:rPr>
          <w:rFonts w:ascii="Book Antiqua" w:hAnsi="Book Antiqua"/>
          <w:color w:val="000000" w:themeColor="text1"/>
        </w:rPr>
        <w:t xml:space="preserve">ineral or </w:t>
      </w:r>
      <w:r>
        <w:rPr>
          <w:rFonts w:ascii="Book Antiqua" w:hAnsi="Book Antiqua"/>
          <w:color w:val="000000" w:themeColor="text1"/>
        </w:rPr>
        <w:t>c</w:t>
      </w:r>
      <w:r w:rsidRPr="00AF44F0">
        <w:rPr>
          <w:rFonts w:ascii="Book Antiqua" w:hAnsi="Book Antiqua"/>
          <w:color w:val="000000" w:themeColor="text1"/>
        </w:rPr>
        <w:t xml:space="preserve">oal </w:t>
      </w:r>
      <w:r>
        <w:rPr>
          <w:rFonts w:ascii="Book Antiqua" w:hAnsi="Book Antiqua"/>
          <w:color w:val="000000" w:themeColor="text1"/>
        </w:rPr>
        <w:t>utilization</w:t>
      </w:r>
      <w:r w:rsidRPr="00AF44F0">
        <w:rPr>
          <w:rFonts w:ascii="Book Antiqua" w:hAnsi="Book Antiqua"/>
          <w:color w:val="000000" w:themeColor="text1"/>
        </w:rPr>
        <w:t xml:space="preserve"> which includes the stages of general investigation, exploration, feasibility study, construction, mining, processing and/or refining or development and/or utilization, </w:t>
      </w:r>
      <w:proofErr w:type="gramStart"/>
      <w:r w:rsidRPr="00AF44F0">
        <w:rPr>
          <w:rFonts w:ascii="Book Antiqua" w:hAnsi="Book Antiqua"/>
          <w:color w:val="000000" w:themeColor="text1"/>
        </w:rPr>
        <w:t>transportation</w:t>
      </w:r>
      <w:proofErr w:type="gramEnd"/>
      <w:r w:rsidRPr="00AF44F0">
        <w:rPr>
          <w:rFonts w:ascii="Book Antiqua" w:hAnsi="Book Antiqua"/>
          <w:color w:val="000000" w:themeColor="text1"/>
        </w:rPr>
        <w:t xml:space="preserve"> and sales, as well as post-mining. </w:t>
      </w:r>
      <w:r>
        <w:rPr>
          <w:rFonts w:ascii="Book Antiqua" w:hAnsi="Book Antiqua"/>
          <w:color w:val="000000" w:themeColor="text1"/>
        </w:rPr>
        <w:t>Based on the previous statement, mining activity includes</w:t>
      </w:r>
      <w:r w:rsidRPr="00AF44F0">
        <w:rPr>
          <w:rFonts w:ascii="Book Antiqua" w:hAnsi="Book Antiqua"/>
          <w:color w:val="000000" w:themeColor="text1"/>
        </w:rPr>
        <w:t xml:space="preserve"> the field of transportation. </w:t>
      </w:r>
      <w:r>
        <w:rPr>
          <w:rFonts w:ascii="Book Antiqua" w:hAnsi="Book Antiqua"/>
          <w:color w:val="000000" w:themeColor="text1"/>
        </w:rPr>
        <w:t xml:space="preserve">As stated in </w:t>
      </w:r>
      <w:r w:rsidRPr="00AF44F0">
        <w:rPr>
          <w:rFonts w:ascii="Book Antiqua" w:hAnsi="Book Antiqua"/>
          <w:color w:val="000000" w:themeColor="text1"/>
        </w:rPr>
        <w:t xml:space="preserve">Article 1 </w:t>
      </w:r>
      <w:r>
        <w:rPr>
          <w:rFonts w:ascii="Book Antiqua" w:hAnsi="Book Antiqua"/>
          <w:color w:val="000000" w:themeColor="text1"/>
        </w:rPr>
        <w:t>Section</w:t>
      </w:r>
      <w:r w:rsidRPr="00AF44F0">
        <w:rPr>
          <w:rFonts w:ascii="Book Antiqua" w:hAnsi="Book Antiqua"/>
          <w:color w:val="000000" w:themeColor="text1"/>
        </w:rPr>
        <w:t xml:space="preserve"> 20 of the </w:t>
      </w:r>
      <w:r>
        <w:rPr>
          <w:rFonts w:ascii="Book Antiqua" w:hAnsi="Book Antiqua"/>
          <w:color w:val="000000" w:themeColor="text1"/>
        </w:rPr>
        <w:t>Mineral and Coal Mining</w:t>
      </w:r>
      <w:r w:rsidRPr="00AF44F0">
        <w:rPr>
          <w:rFonts w:ascii="Book Antiqua" w:hAnsi="Book Antiqua"/>
          <w:color w:val="000000" w:themeColor="text1"/>
        </w:rPr>
        <w:t xml:space="preserve"> Law, </w:t>
      </w:r>
      <w:r>
        <w:rPr>
          <w:rFonts w:ascii="Book Antiqua" w:hAnsi="Book Antiqua"/>
          <w:color w:val="000000" w:themeColor="text1"/>
        </w:rPr>
        <w:t>t</w:t>
      </w:r>
      <w:r w:rsidRPr="00AF44F0">
        <w:rPr>
          <w:rFonts w:ascii="Book Antiqua" w:hAnsi="Book Antiqua"/>
          <w:color w:val="000000" w:themeColor="text1"/>
        </w:rPr>
        <w:t xml:space="preserve">ransportation is a </w:t>
      </w:r>
      <w:r>
        <w:rPr>
          <w:rFonts w:ascii="Book Antiqua" w:hAnsi="Book Antiqua"/>
          <w:color w:val="000000" w:themeColor="text1"/>
        </w:rPr>
        <w:t>m</w:t>
      </w:r>
      <w:r w:rsidRPr="00AF44F0">
        <w:rPr>
          <w:rFonts w:ascii="Book Antiqua" w:hAnsi="Book Antiqua"/>
          <w:color w:val="000000" w:themeColor="text1"/>
        </w:rPr>
        <w:t xml:space="preserve">ining activity to move </w:t>
      </w:r>
      <w:r>
        <w:rPr>
          <w:rFonts w:ascii="Book Antiqua" w:hAnsi="Book Antiqua"/>
          <w:color w:val="000000" w:themeColor="text1"/>
        </w:rPr>
        <w:t>m</w:t>
      </w:r>
      <w:r w:rsidRPr="00AF44F0">
        <w:rPr>
          <w:rFonts w:ascii="Book Antiqua" w:hAnsi="Book Antiqua"/>
          <w:color w:val="000000" w:themeColor="text1"/>
        </w:rPr>
        <w:t xml:space="preserve">inerals and/or </w:t>
      </w:r>
      <w:r>
        <w:rPr>
          <w:rFonts w:ascii="Book Antiqua" w:hAnsi="Book Antiqua"/>
          <w:color w:val="000000" w:themeColor="text1"/>
        </w:rPr>
        <w:t>c</w:t>
      </w:r>
      <w:r w:rsidRPr="00AF44F0">
        <w:rPr>
          <w:rFonts w:ascii="Book Antiqua" w:hAnsi="Book Antiqua"/>
          <w:color w:val="000000" w:themeColor="text1"/>
        </w:rPr>
        <w:t xml:space="preserve">oal from the mining area and/or </w:t>
      </w:r>
      <w:r>
        <w:rPr>
          <w:rFonts w:ascii="Book Antiqua" w:hAnsi="Book Antiqua"/>
          <w:color w:val="000000" w:themeColor="text1"/>
        </w:rPr>
        <w:t>p</w:t>
      </w:r>
      <w:r w:rsidRPr="00AF44F0">
        <w:rPr>
          <w:rFonts w:ascii="Book Antiqua" w:hAnsi="Book Antiqua"/>
          <w:color w:val="000000" w:themeColor="text1"/>
        </w:rPr>
        <w:t xml:space="preserve">rocessing and/or </w:t>
      </w:r>
      <w:r>
        <w:rPr>
          <w:rFonts w:ascii="Book Antiqua" w:hAnsi="Book Antiqua"/>
          <w:color w:val="000000" w:themeColor="text1"/>
        </w:rPr>
        <w:t>r</w:t>
      </w:r>
      <w:r w:rsidRPr="00AF44F0">
        <w:rPr>
          <w:rFonts w:ascii="Book Antiqua" w:hAnsi="Book Antiqua"/>
          <w:color w:val="000000" w:themeColor="text1"/>
        </w:rPr>
        <w:t xml:space="preserve">efining place to the place of delivery. Article 35 of the </w:t>
      </w:r>
      <w:r>
        <w:rPr>
          <w:rFonts w:ascii="Book Antiqua" w:hAnsi="Book Antiqua"/>
          <w:color w:val="000000" w:themeColor="text1"/>
        </w:rPr>
        <w:t>Mineral and Coal Mining</w:t>
      </w:r>
      <w:r w:rsidRPr="00AF44F0">
        <w:rPr>
          <w:rFonts w:ascii="Book Antiqua" w:hAnsi="Book Antiqua"/>
          <w:color w:val="000000" w:themeColor="text1"/>
        </w:rPr>
        <w:t xml:space="preserve"> Law states that mining business is </w:t>
      </w:r>
      <w:r>
        <w:rPr>
          <w:rFonts w:ascii="Book Antiqua" w:hAnsi="Book Antiqua"/>
          <w:color w:val="000000" w:themeColor="text1"/>
        </w:rPr>
        <w:t>performed</w:t>
      </w:r>
      <w:r w:rsidRPr="00AF44F0">
        <w:rPr>
          <w:rFonts w:ascii="Book Antiqua" w:hAnsi="Book Antiqua"/>
          <w:color w:val="000000" w:themeColor="text1"/>
        </w:rPr>
        <w:t xml:space="preserve"> based on business permits from the central government. One of the business licenses is the transport and sales permit. Permits regarding the transportation and sale</w:t>
      </w:r>
      <w:r>
        <w:rPr>
          <w:rFonts w:ascii="Book Antiqua" w:hAnsi="Book Antiqua"/>
          <w:color w:val="000000" w:themeColor="text1"/>
        </w:rPr>
        <w:t>s</w:t>
      </w:r>
      <w:r w:rsidRPr="00AF44F0">
        <w:rPr>
          <w:rFonts w:ascii="Book Antiqua" w:hAnsi="Book Antiqua"/>
          <w:color w:val="000000" w:themeColor="text1"/>
        </w:rPr>
        <w:t xml:space="preserve"> are business permits that are given to companies to buy, transport and sell mineral or coal mining commodities, in accordance with the provisions of Article 1 </w:t>
      </w:r>
      <w:r>
        <w:rPr>
          <w:rFonts w:ascii="Book Antiqua" w:hAnsi="Book Antiqua"/>
          <w:color w:val="000000" w:themeColor="text1"/>
        </w:rPr>
        <w:t>Section</w:t>
      </w:r>
      <w:r w:rsidRPr="00AF44F0">
        <w:rPr>
          <w:rFonts w:ascii="Book Antiqua" w:hAnsi="Book Antiqua"/>
          <w:color w:val="000000" w:themeColor="text1"/>
        </w:rPr>
        <w:t xml:space="preserve"> 13c of the </w:t>
      </w:r>
      <w:r>
        <w:rPr>
          <w:rFonts w:ascii="Book Antiqua" w:hAnsi="Book Antiqua"/>
          <w:color w:val="000000" w:themeColor="text1"/>
        </w:rPr>
        <w:t>Mineral and Coal Mining</w:t>
      </w:r>
      <w:r w:rsidRPr="00AF44F0">
        <w:rPr>
          <w:rFonts w:ascii="Book Antiqua" w:hAnsi="Book Antiqua"/>
          <w:color w:val="000000" w:themeColor="text1"/>
        </w:rPr>
        <w:t xml:space="preserve"> Law. The increasing need for infrastructure for mining products results in increased retribution for sand transportation. Article 33 of the </w:t>
      </w:r>
      <w:r>
        <w:rPr>
          <w:rFonts w:ascii="Book Antiqua" w:hAnsi="Book Antiqua"/>
          <w:color w:val="000000" w:themeColor="text1"/>
        </w:rPr>
        <w:t>1945 Constitution</w:t>
      </w:r>
      <w:r w:rsidRPr="00AF44F0">
        <w:rPr>
          <w:rFonts w:ascii="Book Antiqua" w:hAnsi="Book Antiqua"/>
          <w:color w:val="000000" w:themeColor="text1"/>
        </w:rPr>
        <w:t xml:space="preserve"> stipulates that transportation has a strategic role in national development and integration as part of public welfare efforts.</w:t>
      </w:r>
    </w:p>
    <w:p w14:paraId="71721FDE" w14:textId="77777777" w:rsidR="004526DA" w:rsidRDefault="004526DA" w:rsidP="004526DA">
      <w:pPr>
        <w:pStyle w:val="DaftarParagraf"/>
        <w:ind w:left="0" w:firstLine="567"/>
        <w:jc w:val="both"/>
        <w:rPr>
          <w:rFonts w:ascii="Book Antiqua" w:hAnsi="Book Antiqua"/>
          <w:color w:val="000000" w:themeColor="text1"/>
        </w:rPr>
      </w:pPr>
      <w:r w:rsidRPr="00FA6A64">
        <w:rPr>
          <w:rFonts w:ascii="Book Antiqua" w:hAnsi="Book Antiqua"/>
          <w:color w:val="000000" w:themeColor="text1"/>
        </w:rPr>
        <w:t xml:space="preserve">The activity of transporting mineral mining materials </w:t>
      </w:r>
      <w:r>
        <w:rPr>
          <w:rFonts w:ascii="Book Antiqua" w:hAnsi="Book Antiqua"/>
          <w:color w:val="000000" w:themeColor="text1"/>
        </w:rPr>
        <w:t>performed</w:t>
      </w:r>
      <w:r w:rsidRPr="00FA6A64">
        <w:rPr>
          <w:rFonts w:ascii="Book Antiqua" w:hAnsi="Book Antiqua"/>
          <w:color w:val="000000" w:themeColor="text1"/>
        </w:rPr>
        <w:t xml:space="preserve"> in mining businesses in Bali, one of which is located in Karangasem Regency, is </w:t>
      </w:r>
      <w:r>
        <w:rPr>
          <w:rFonts w:ascii="Book Antiqua" w:hAnsi="Book Antiqua"/>
          <w:color w:val="000000" w:themeColor="text1"/>
        </w:rPr>
        <w:t>classified as mineral</w:t>
      </w:r>
      <w:r w:rsidRPr="00FA6A64">
        <w:rPr>
          <w:rFonts w:ascii="Book Antiqua" w:hAnsi="Book Antiqua"/>
          <w:color w:val="000000" w:themeColor="text1"/>
        </w:rPr>
        <w:t xml:space="preserve"> mining activity, because </w:t>
      </w:r>
      <w:r>
        <w:rPr>
          <w:rFonts w:ascii="Book Antiqua" w:hAnsi="Book Antiqua"/>
          <w:color w:val="000000" w:themeColor="text1"/>
        </w:rPr>
        <w:t>based on the definition of</w:t>
      </w:r>
      <w:r w:rsidRPr="00FA6A64">
        <w:rPr>
          <w:rFonts w:ascii="Book Antiqua" w:hAnsi="Book Antiqua"/>
          <w:color w:val="000000" w:themeColor="text1"/>
        </w:rPr>
        <w:t xml:space="preserve"> minerals regulated in the </w:t>
      </w:r>
      <w:r>
        <w:rPr>
          <w:rFonts w:ascii="Book Antiqua" w:hAnsi="Book Antiqua"/>
          <w:color w:val="000000" w:themeColor="text1"/>
        </w:rPr>
        <w:t>Mineral and Coal Mining</w:t>
      </w:r>
      <w:r w:rsidRPr="00FA6A64">
        <w:rPr>
          <w:rFonts w:ascii="Book Antiqua" w:hAnsi="Book Antiqua"/>
          <w:color w:val="000000" w:themeColor="text1"/>
        </w:rPr>
        <w:t xml:space="preserve"> Law in </w:t>
      </w:r>
      <w:r>
        <w:rPr>
          <w:rFonts w:ascii="Book Antiqua" w:hAnsi="Book Antiqua"/>
          <w:color w:val="000000" w:themeColor="text1"/>
        </w:rPr>
        <w:t>Article</w:t>
      </w:r>
      <w:r w:rsidRPr="00FA6A64">
        <w:rPr>
          <w:rFonts w:ascii="Book Antiqua" w:hAnsi="Book Antiqua"/>
          <w:color w:val="000000" w:themeColor="text1"/>
        </w:rPr>
        <w:t xml:space="preserve"> 1 </w:t>
      </w:r>
      <w:r>
        <w:rPr>
          <w:rFonts w:ascii="Book Antiqua" w:hAnsi="Book Antiqua"/>
          <w:color w:val="000000" w:themeColor="text1"/>
        </w:rPr>
        <w:t>Section</w:t>
      </w:r>
      <w:r w:rsidRPr="00FA6A64">
        <w:rPr>
          <w:rFonts w:ascii="Book Antiqua" w:hAnsi="Book Antiqua"/>
          <w:color w:val="000000" w:themeColor="text1"/>
        </w:rPr>
        <w:t xml:space="preserve"> 2, </w:t>
      </w:r>
      <w:r>
        <w:rPr>
          <w:rFonts w:ascii="Book Antiqua" w:hAnsi="Book Antiqua"/>
          <w:color w:val="000000" w:themeColor="text1"/>
        </w:rPr>
        <w:t>m</w:t>
      </w:r>
      <w:r w:rsidRPr="00FA6A64">
        <w:rPr>
          <w:rFonts w:ascii="Book Antiqua" w:hAnsi="Book Antiqua"/>
          <w:color w:val="000000" w:themeColor="text1"/>
        </w:rPr>
        <w:t xml:space="preserve">inerals are inorganic compounds that are formed in nature, which has certain physical and chemical properties as well as regular crystal arrangements or their combinations that form rocks, either in loose or solid form. </w:t>
      </w:r>
      <w:r w:rsidRPr="00A17D4B">
        <w:rPr>
          <w:rFonts w:ascii="Book Antiqua" w:hAnsi="Book Antiqua"/>
          <w:color w:val="000000" w:themeColor="text1"/>
        </w:rPr>
        <w:t xml:space="preserve"> </w:t>
      </w:r>
      <w:r w:rsidRPr="00FA6A64">
        <w:rPr>
          <w:rFonts w:ascii="Book Antiqua" w:hAnsi="Book Antiqua"/>
          <w:color w:val="000000" w:themeColor="text1"/>
        </w:rPr>
        <w:t xml:space="preserve">The results of mining in the form of sand and rock are one of the mineral groups. The transportation of mining materials is </w:t>
      </w:r>
      <w:r>
        <w:rPr>
          <w:rFonts w:ascii="Book Antiqua" w:hAnsi="Book Antiqua"/>
          <w:color w:val="000000" w:themeColor="text1"/>
        </w:rPr>
        <w:t>performed</w:t>
      </w:r>
      <w:r w:rsidRPr="00FA6A64">
        <w:rPr>
          <w:rFonts w:ascii="Book Antiqua" w:hAnsi="Book Antiqua"/>
          <w:color w:val="000000" w:themeColor="text1"/>
        </w:rPr>
        <w:t xml:space="preserve"> by motorized goods transportation, namely trucks. Law No. 22 of 2009 concerning Road Traffic and Transportation, hereinafter referred to as the </w:t>
      </w:r>
      <w:r>
        <w:rPr>
          <w:rFonts w:ascii="Book Antiqua" w:hAnsi="Book Antiqua"/>
          <w:color w:val="000000" w:themeColor="text1"/>
        </w:rPr>
        <w:t>Road Traffic and Transportation Law</w:t>
      </w:r>
      <w:r w:rsidRPr="00FA6A64">
        <w:rPr>
          <w:rFonts w:ascii="Book Antiqua" w:hAnsi="Book Antiqua"/>
          <w:color w:val="000000" w:themeColor="text1"/>
        </w:rPr>
        <w:t xml:space="preserve">, in the provisions of Article 1 </w:t>
      </w:r>
      <w:r>
        <w:rPr>
          <w:rFonts w:ascii="Book Antiqua" w:hAnsi="Book Antiqua"/>
          <w:color w:val="000000" w:themeColor="text1"/>
        </w:rPr>
        <w:t>Section</w:t>
      </w:r>
      <w:r w:rsidRPr="00FA6A64">
        <w:rPr>
          <w:rFonts w:ascii="Book Antiqua" w:hAnsi="Book Antiqua"/>
          <w:color w:val="000000" w:themeColor="text1"/>
        </w:rPr>
        <w:t xml:space="preserve"> 1</w:t>
      </w:r>
      <w:r>
        <w:rPr>
          <w:rFonts w:ascii="Book Antiqua" w:hAnsi="Book Antiqua"/>
          <w:color w:val="000000" w:themeColor="text1"/>
        </w:rPr>
        <w:t xml:space="preserve">, </w:t>
      </w:r>
      <w:r w:rsidRPr="00FA6A64">
        <w:rPr>
          <w:rFonts w:ascii="Book Antiqua" w:hAnsi="Book Antiqua"/>
          <w:color w:val="000000" w:themeColor="text1"/>
        </w:rPr>
        <w:t>it has been regulated regarding Road Traffic and Transportation, which is a unified system consisting of Traffic, Road Transportation, Network Road Traffic and Transportation, Road Traffic and Transportation Infrastructure, Vehicles, Drivers, Road Users, and their management</w:t>
      </w:r>
      <w:r w:rsidRPr="00A17D4B">
        <w:rPr>
          <w:rFonts w:ascii="Book Antiqua" w:hAnsi="Book Antiqua"/>
          <w:color w:val="000000" w:themeColor="text1"/>
        </w:rPr>
        <w:t>.</w:t>
      </w:r>
      <w:r w:rsidRPr="00A17D4B">
        <w:rPr>
          <w:rStyle w:val="ReferensiCatatanKaki"/>
          <w:rFonts w:ascii="Book Antiqua" w:hAnsi="Book Antiqua"/>
          <w:color w:val="000000" w:themeColor="text1"/>
        </w:rPr>
        <w:footnoteReference w:id="4"/>
      </w:r>
      <w:r w:rsidRPr="00A17D4B">
        <w:rPr>
          <w:rFonts w:ascii="Book Antiqua" w:hAnsi="Book Antiqua"/>
          <w:color w:val="000000" w:themeColor="text1"/>
        </w:rPr>
        <w:t xml:space="preserve">  </w:t>
      </w:r>
      <w:r w:rsidRPr="00FA6A64">
        <w:rPr>
          <w:rFonts w:ascii="Book Antiqua" w:hAnsi="Book Antiqua"/>
          <w:color w:val="000000" w:themeColor="text1"/>
        </w:rPr>
        <w:t xml:space="preserve">Sand truck transportation is one type of </w:t>
      </w:r>
      <w:r>
        <w:rPr>
          <w:rFonts w:ascii="Book Antiqua" w:hAnsi="Book Antiqua"/>
          <w:color w:val="000000" w:themeColor="text1"/>
        </w:rPr>
        <w:t>vehicle</w:t>
      </w:r>
      <w:r w:rsidRPr="00FA6A64">
        <w:rPr>
          <w:rFonts w:ascii="Book Antiqua" w:hAnsi="Book Antiqua"/>
          <w:color w:val="000000" w:themeColor="text1"/>
        </w:rPr>
        <w:t xml:space="preserve"> that is commonly found in Indonesia. As the name </w:t>
      </w:r>
      <w:r w:rsidRPr="00FA6A64">
        <w:rPr>
          <w:rFonts w:ascii="Book Antiqua" w:hAnsi="Book Antiqua"/>
          <w:color w:val="000000" w:themeColor="text1"/>
        </w:rPr>
        <w:lastRenderedPageBreak/>
        <w:t>suggests, this truck functions to lift goods and materials</w:t>
      </w:r>
      <w:r>
        <w:rPr>
          <w:rFonts w:ascii="Book Antiqua" w:hAnsi="Book Antiqua"/>
          <w:color w:val="000000" w:themeColor="text1"/>
        </w:rPr>
        <w:t xml:space="preserve">, </w:t>
      </w:r>
      <w:r w:rsidRPr="00FA6A64">
        <w:rPr>
          <w:rFonts w:ascii="Book Antiqua" w:hAnsi="Book Antiqua"/>
          <w:color w:val="000000" w:themeColor="text1"/>
        </w:rPr>
        <w:t>such as sand</w:t>
      </w:r>
      <w:r>
        <w:rPr>
          <w:rFonts w:ascii="Book Antiqua" w:hAnsi="Book Antiqua"/>
          <w:color w:val="000000" w:themeColor="text1"/>
        </w:rPr>
        <w:t>, and belongs as</w:t>
      </w:r>
      <w:r w:rsidRPr="00FA6A64">
        <w:rPr>
          <w:rFonts w:ascii="Book Antiqua" w:hAnsi="Book Antiqua"/>
          <w:color w:val="000000" w:themeColor="text1"/>
        </w:rPr>
        <w:t xml:space="preserve"> one of the motorized vehicles of the freight car type, further emphasized through the rules of Article 137 Paragraph (3) which stipulates that the transportation of goods using motorized vehicles must use freight cars</w:t>
      </w:r>
      <w:r w:rsidRPr="00022814">
        <w:rPr>
          <w:rFonts w:ascii="Book Antiqua" w:hAnsi="Book Antiqua"/>
          <w:color w:val="000000" w:themeColor="text1"/>
        </w:rPr>
        <w:t>.</w:t>
      </w:r>
      <w:r w:rsidRPr="00A17D4B">
        <w:rPr>
          <w:rStyle w:val="ReferensiCatatanKaki"/>
          <w:rFonts w:ascii="Book Antiqua" w:hAnsi="Book Antiqua"/>
          <w:color w:val="000000" w:themeColor="text1"/>
        </w:rPr>
        <w:footnoteReference w:id="5"/>
      </w:r>
    </w:p>
    <w:p w14:paraId="423D6BAE" w14:textId="77777777" w:rsidR="004526DA" w:rsidRPr="0076702C" w:rsidRDefault="004526DA" w:rsidP="004526DA">
      <w:pPr>
        <w:pStyle w:val="DaftarParagraf"/>
        <w:ind w:left="0" w:firstLine="567"/>
        <w:jc w:val="both"/>
        <w:rPr>
          <w:rFonts w:ascii="Book Antiqua" w:hAnsi="Book Antiqua"/>
          <w:color w:val="000000" w:themeColor="text1"/>
        </w:rPr>
      </w:pPr>
      <w:r w:rsidRPr="00022814">
        <w:rPr>
          <w:rFonts w:ascii="Book Antiqua" w:hAnsi="Book Antiqua"/>
          <w:color w:val="000000" w:themeColor="text1"/>
        </w:rPr>
        <w:t xml:space="preserve">The </w:t>
      </w:r>
      <w:r>
        <w:rPr>
          <w:rFonts w:ascii="Book Antiqua" w:hAnsi="Book Antiqua"/>
          <w:color w:val="000000" w:themeColor="text1"/>
        </w:rPr>
        <w:t>issue</w:t>
      </w:r>
      <w:r w:rsidRPr="00022814">
        <w:rPr>
          <w:rFonts w:ascii="Book Antiqua" w:hAnsi="Book Antiqua"/>
          <w:color w:val="000000" w:themeColor="text1"/>
        </w:rPr>
        <w:t xml:space="preserve"> of uncertain </w:t>
      </w:r>
      <w:r>
        <w:rPr>
          <w:rFonts w:ascii="Book Antiqua" w:hAnsi="Book Antiqua"/>
          <w:color w:val="000000" w:themeColor="text1"/>
        </w:rPr>
        <w:t>levy</w:t>
      </w:r>
      <w:r w:rsidRPr="00022814">
        <w:rPr>
          <w:rFonts w:ascii="Book Antiqua" w:hAnsi="Book Antiqua"/>
          <w:color w:val="000000" w:themeColor="text1"/>
        </w:rPr>
        <w:t xml:space="preserve"> for </w:t>
      </w:r>
      <w:r>
        <w:rPr>
          <w:rFonts w:ascii="Book Antiqua" w:hAnsi="Book Antiqua"/>
          <w:color w:val="000000" w:themeColor="text1"/>
        </w:rPr>
        <w:t xml:space="preserve">mineral mining transporting activity makes it a more-legal situation for </w:t>
      </w:r>
      <w:r w:rsidRPr="00022814">
        <w:rPr>
          <w:rFonts w:ascii="Book Antiqua" w:hAnsi="Book Antiqua"/>
          <w:color w:val="000000" w:themeColor="text1"/>
        </w:rPr>
        <w:t xml:space="preserve">companies that do not have operational permits. </w:t>
      </w:r>
      <w:r>
        <w:rPr>
          <w:rFonts w:ascii="Book Antiqua" w:hAnsi="Book Antiqua"/>
          <w:color w:val="000000" w:themeColor="text1"/>
        </w:rPr>
        <w:t>Furthermore</w:t>
      </w:r>
      <w:r w:rsidRPr="00022814">
        <w:rPr>
          <w:rFonts w:ascii="Book Antiqua" w:hAnsi="Book Antiqua"/>
          <w:color w:val="000000" w:themeColor="text1"/>
        </w:rPr>
        <w:t xml:space="preserve">, most of the roads passed by the sand transport vehicles are provincial roads, </w:t>
      </w:r>
      <w:r>
        <w:rPr>
          <w:rFonts w:ascii="Book Antiqua" w:hAnsi="Book Antiqua"/>
          <w:color w:val="000000" w:themeColor="text1"/>
        </w:rPr>
        <w:t>which becomes</w:t>
      </w:r>
      <w:r w:rsidRPr="00022814">
        <w:rPr>
          <w:rFonts w:ascii="Book Antiqua" w:hAnsi="Book Antiqua"/>
          <w:color w:val="000000" w:themeColor="text1"/>
        </w:rPr>
        <w:t xml:space="preserve"> the responsibility of the province to repair them</w:t>
      </w:r>
      <w:r>
        <w:rPr>
          <w:rFonts w:ascii="Book Antiqua" w:hAnsi="Book Antiqua"/>
          <w:color w:val="000000" w:themeColor="text1"/>
        </w:rPr>
        <w:t xml:space="preserve"> if any damage occurred; thus, it</w:t>
      </w:r>
      <w:r w:rsidRPr="00022814">
        <w:rPr>
          <w:rFonts w:ascii="Book Antiqua" w:hAnsi="Book Antiqua"/>
          <w:color w:val="000000" w:themeColor="text1"/>
        </w:rPr>
        <w:t xml:space="preserve"> is not the responsibility of the Village</w:t>
      </w:r>
      <w:r w:rsidRPr="00A17D4B">
        <w:rPr>
          <w:rFonts w:ascii="Book Antiqua" w:hAnsi="Book Antiqua"/>
          <w:color w:val="000000" w:themeColor="text1"/>
        </w:rPr>
        <w:t>.</w:t>
      </w:r>
      <w:r w:rsidRPr="00A17D4B">
        <w:rPr>
          <w:rStyle w:val="ReferensiCatatanKaki"/>
          <w:rFonts w:ascii="Book Antiqua" w:hAnsi="Book Antiqua"/>
          <w:color w:val="000000" w:themeColor="text1"/>
        </w:rPr>
        <w:footnoteReference w:id="6"/>
      </w:r>
      <w:r>
        <w:rPr>
          <w:rFonts w:ascii="Book Antiqua" w:hAnsi="Book Antiqua"/>
          <w:color w:val="000000" w:themeColor="text1"/>
        </w:rPr>
        <w:t xml:space="preserve"> </w:t>
      </w:r>
      <w:r w:rsidRPr="00022814">
        <w:rPr>
          <w:rFonts w:ascii="Book Antiqua" w:hAnsi="Book Antiqua"/>
          <w:color w:val="000000" w:themeColor="text1"/>
        </w:rPr>
        <w:t>Uncertainty regarding the levies</w:t>
      </w:r>
      <w:r>
        <w:rPr>
          <w:rFonts w:ascii="Book Antiqua" w:hAnsi="Book Antiqua"/>
          <w:color w:val="000000" w:themeColor="text1"/>
        </w:rPr>
        <w:t xml:space="preserve"> for service</w:t>
      </w:r>
      <w:r w:rsidRPr="00022814">
        <w:rPr>
          <w:rFonts w:ascii="Book Antiqua" w:hAnsi="Book Antiqua"/>
          <w:color w:val="000000" w:themeColor="text1"/>
        </w:rPr>
        <w:t xml:space="preserve"> made on sand transport</w:t>
      </w:r>
      <w:r>
        <w:rPr>
          <w:rFonts w:ascii="Book Antiqua" w:hAnsi="Book Antiqua"/>
          <w:color w:val="000000" w:themeColor="text1"/>
        </w:rPr>
        <w:t xml:space="preserve"> </w:t>
      </w:r>
      <w:r w:rsidRPr="00022814">
        <w:rPr>
          <w:rFonts w:ascii="Book Antiqua" w:hAnsi="Book Antiqua"/>
          <w:color w:val="000000" w:themeColor="text1"/>
        </w:rPr>
        <w:t xml:space="preserve">due to long and tiring service procedures is the cause of the increasing number of people who give up when dealing with public services. This is one of the factors that causes people to become more tolerant of the practice of </w:t>
      </w:r>
      <w:r>
        <w:rPr>
          <w:rFonts w:ascii="Book Antiqua" w:hAnsi="Book Antiqua"/>
          <w:color w:val="000000" w:themeColor="text1"/>
        </w:rPr>
        <w:t>unauthorized levy</w:t>
      </w:r>
      <w:r w:rsidRPr="00022814">
        <w:rPr>
          <w:rFonts w:ascii="Book Antiqua" w:hAnsi="Book Antiqua"/>
          <w:color w:val="000000" w:themeColor="text1"/>
        </w:rPr>
        <w:t xml:space="preserve"> in the administration of public services.</w:t>
      </w:r>
      <w:r>
        <w:rPr>
          <w:rFonts w:ascii="Book Antiqua" w:hAnsi="Book Antiqua"/>
          <w:color w:val="000000" w:themeColor="text1"/>
        </w:rPr>
        <w:t xml:space="preserve"> </w:t>
      </w:r>
      <w:r w:rsidRPr="002637B4">
        <w:rPr>
          <w:rFonts w:ascii="Book Antiqua" w:hAnsi="Book Antiqua"/>
          <w:color w:val="000000" w:themeColor="text1"/>
        </w:rPr>
        <w:t xml:space="preserve">The concept of levies at a constitutional level can be found in Article 23A of the 1945 Constitution which </w:t>
      </w:r>
      <w:r>
        <w:rPr>
          <w:rFonts w:ascii="Book Antiqua" w:hAnsi="Book Antiqua"/>
          <w:color w:val="000000" w:themeColor="text1"/>
        </w:rPr>
        <w:t>regulates</w:t>
      </w:r>
      <w:r w:rsidRPr="002637B4">
        <w:rPr>
          <w:rFonts w:ascii="Book Antiqua" w:hAnsi="Book Antiqua"/>
          <w:color w:val="000000" w:themeColor="text1"/>
        </w:rPr>
        <w:t xml:space="preserve"> that taxes and other levies that are coercive for state needs are regulated by law. Law 7 of 2021 Concerning Tax Harmonization in the rules of Article 1 Paragraph (1) stipulates that the definition of tax is a mandatory contribution to the state owed by an individual or entity that is coercive by law, by not receiving </w:t>
      </w:r>
      <w:r>
        <w:rPr>
          <w:rFonts w:ascii="Book Antiqua" w:hAnsi="Book Antiqua"/>
          <w:color w:val="000000" w:themeColor="text1"/>
        </w:rPr>
        <w:t xml:space="preserve">direct </w:t>
      </w:r>
      <w:r w:rsidRPr="002637B4">
        <w:rPr>
          <w:rFonts w:ascii="Book Antiqua" w:hAnsi="Book Antiqua"/>
          <w:color w:val="000000" w:themeColor="text1"/>
        </w:rPr>
        <w:t xml:space="preserve">compensation and </w:t>
      </w:r>
      <w:r>
        <w:rPr>
          <w:rFonts w:ascii="Book Antiqua" w:hAnsi="Book Antiqua"/>
          <w:color w:val="000000" w:themeColor="text1"/>
        </w:rPr>
        <w:t>utilized</w:t>
      </w:r>
      <w:r w:rsidRPr="002637B4">
        <w:rPr>
          <w:rFonts w:ascii="Book Antiqua" w:hAnsi="Book Antiqua"/>
          <w:color w:val="000000" w:themeColor="text1"/>
        </w:rPr>
        <w:t xml:space="preserve"> for the needs of the state for the greatest prosperity of the people.</w:t>
      </w:r>
      <w:r>
        <w:rPr>
          <w:rFonts w:ascii="Book Antiqua" w:hAnsi="Book Antiqua"/>
          <w:color w:val="000000" w:themeColor="text1"/>
        </w:rPr>
        <w:t xml:space="preserve"> </w:t>
      </w:r>
      <w:r w:rsidRPr="008A2D91">
        <w:rPr>
          <w:rFonts w:ascii="Book Antiqua" w:hAnsi="Book Antiqua"/>
          <w:color w:val="000000" w:themeColor="text1"/>
        </w:rPr>
        <w:t xml:space="preserve">Law Number 14 of 2002 concerning the Tax Court, hereinafter referred to as the Tax Court Law, which regulates taxes are all types of taxes collected by the Central Government, including Import Duty and Excise, and taxes collected by Regional Governments, based on </w:t>
      </w:r>
      <w:r>
        <w:rPr>
          <w:rFonts w:ascii="Book Antiqua" w:hAnsi="Book Antiqua"/>
          <w:color w:val="000000" w:themeColor="text1"/>
        </w:rPr>
        <w:t xml:space="preserve">applicable </w:t>
      </w:r>
      <w:r w:rsidRPr="008A2D91">
        <w:rPr>
          <w:rFonts w:ascii="Book Antiqua" w:hAnsi="Book Antiqua"/>
          <w:color w:val="000000" w:themeColor="text1"/>
        </w:rPr>
        <w:t xml:space="preserve">statutory regulations (all laws and regulations in the field of taxation) in the provisions of Article 1 </w:t>
      </w:r>
      <w:r>
        <w:rPr>
          <w:rFonts w:ascii="Book Antiqua" w:hAnsi="Book Antiqua"/>
          <w:color w:val="000000" w:themeColor="text1"/>
        </w:rPr>
        <w:t>Section</w:t>
      </w:r>
      <w:r w:rsidRPr="008A2D91">
        <w:rPr>
          <w:rFonts w:ascii="Book Antiqua" w:hAnsi="Book Antiqua"/>
          <w:color w:val="000000" w:themeColor="text1"/>
        </w:rPr>
        <w:t xml:space="preserve"> 2. </w:t>
      </w:r>
      <w:r>
        <w:rPr>
          <w:rFonts w:ascii="Book Antiqua" w:hAnsi="Book Antiqua"/>
          <w:color w:val="000000" w:themeColor="text1"/>
        </w:rPr>
        <w:t>Therefore</w:t>
      </w:r>
      <w:r w:rsidRPr="008A2D91">
        <w:rPr>
          <w:rFonts w:ascii="Book Antiqua" w:hAnsi="Book Antiqua"/>
          <w:color w:val="000000" w:themeColor="text1"/>
        </w:rPr>
        <w:t xml:space="preserve">, individuals or entities, including </w:t>
      </w:r>
      <w:proofErr w:type="gramStart"/>
      <w:r w:rsidRPr="008A2D91">
        <w:rPr>
          <w:rFonts w:ascii="Book Antiqua" w:hAnsi="Book Antiqua"/>
          <w:color w:val="000000" w:themeColor="text1"/>
        </w:rPr>
        <w:t>tax</w:t>
      </w:r>
      <w:r>
        <w:rPr>
          <w:rFonts w:ascii="Book Antiqua" w:hAnsi="Book Antiqua"/>
          <w:color w:val="000000" w:themeColor="text1"/>
        </w:rPr>
        <w:t xml:space="preserve"> </w:t>
      </w:r>
      <w:r w:rsidRPr="008A2D91">
        <w:rPr>
          <w:rFonts w:ascii="Book Antiqua" w:hAnsi="Book Antiqua"/>
          <w:color w:val="000000" w:themeColor="text1"/>
        </w:rPr>
        <w:t>payers</w:t>
      </w:r>
      <w:proofErr w:type="gramEnd"/>
      <w:r w:rsidRPr="008A2D91">
        <w:rPr>
          <w:rFonts w:ascii="Book Antiqua" w:hAnsi="Book Antiqua"/>
          <w:color w:val="000000" w:themeColor="text1"/>
        </w:rPr>
        <w:t xml:space="preserve">, tax </w:t>
      </w:r>
      <w:r>
        <w:rPr>
          <w:rFonts w:ascii="Book Antiqua" w:hAnsi="Book Antiqua"/>
          <w:color w:val="000000" w:themeColor="text1"/>
        </w:rPr>
        <w:t>withholder</w:t>
      </w:r>
      <w:r w:rsidRPr="008A2D91">
        <w:rPr>
          <w:rFonts w:ascii="Book Antiqua" w:hAnsi="Book Antiqua"/>
          <w:color w:val="000000" w:themeColor="text1"/>
        </w:rPr>
        <w:t xml:space="preserve"> and tax collectors, have tax rights and obligations in accordance with the provisions of laws and regulations. taxation is called the taxpayer.</w:t>
      </w:r>
      <w:r>
        <w:rPr>
          <w:rFonts w:ascii="Book Antiqua" w:hAnsi="Book Antiqua"/>
          <w:color w:val="000000" w:themeColor="text1"/>
        </w:rPr>
        <w:t xml:space="preserve"> </w:t>
      </w:r>
      <w:r w:rsidRPr="008C3C29">
        <w:rPr>
          <w:rFonts w:ascii="Book Antiqua" w:hAnsi="Book Antiqua"/>
          <w:color w:val="000000" w:themeColor="text1"/>
        </w:rPr>
        <w:t xml:space="preserve">The Law </w:t>
      </w:r>
      <w:r>
        <w:rPr>
          <w:rFonts w:ascii="Book Antiqua" w:hAnsi="Book Antiqua"/>
          <w:color w:val="000000" w:themeColor="text1"/>
        </w:rPr>
        <w:t>on</w:t>
      </w:r>
      <w:r w:rsidRPr="008C3C29">
        <w:rPr>
          <w:rFonts w:ascii="Book Antiqua" w:hAnsi="Book Antiqua"/>
          <w:color w:val="000000" w:themeColor="text1"/>
        </w:rPr>
        <w:t xml:space="preserve"> Tax Harmonization has emphasized that every Taxpayer who has fulfilled the subjective and objective requirements in accordance with the provisions of the tax laws and regulations is obliged to register himself</w:t>
      </w:r>
      <w:r>
        <w:rPr>
          <w:rFonts w:ascii="Book Antiqua" w:hAnsi="Book Antiqua"/>
          <w:color w:val="000000" w:themeColor="text1"/>
        </w:rPr>
        <w:t>/herself</w:t>
      </w:r>
      <w:r w:rsidRPr="008C3C29">
        <w:rPr>
          <w:rFonts w:ascii="Book Antiqua" w:hAnsi="Book Antiqua"/>
          <w:color w:val="000000" w:themeColor="text1"/>
        </w:rPr>
        <w:t xml:space="preserve"> at the office of the Directorate General of Taxes whose working area includes the residence or domicile of the Taxpayer and to him is given a Taxpayer</w:t>
      </w:r>
      <w:r>
        <w:rPr>
          <w:rFonts w:ascii="Book Antiqua" w:hAnsi="Book Antiqua"/>
          <w:color w:val="000000" w:themeColor="text1"/>
        </w:rPr>
        <w:t xml:space="preserve"> Identification Number</w:t>
      </w:r>
      <w:r w:rsidRPr="008C3C29">
        <w:rPr>
          <w:rFonts w:ascii="Book Antiqua" w:hAnsi="Book Antiqua"/>
          <w:color w:val="000000" w:themeColor="text1"/>
        </w:rPr>
        <w:t xml:space="preserve"> </w:t>
      </w:r>
      <w:r>
        <w:rPr>
          <w:rFonts w:ascii="Book Antiqua" w:hAnsi="Book Antiqua"/>
          <w:color w:val="000000" w:themeColor="text1"/>
        </w:rPr>
        <w:t>as conforms to</w:t>
      </w:r>
      <w:r w:rsidRPr="008C3C29">
        <w:rPr>
          <w:rFonts w:ascii="Book Antiqua" w:hAnsi="Book Antiqua"/>
          <w:color w:val="000000" w:themeColor="text1"/>
        </w:rPr>
        <w:t xml:space="preserve"> rules of Article 2 Paragraph 1.</w:t>
      </w:r>
      <w:r>
        <w:rPr>
          <w:rFonts w:ascii="Book Antiqua" w:hAnsi="Book Antiqua"/>
          <w:color w:val="000000" w:themeColor="text1"/>
        </w:rPr>
        <w:t xml:space="preserve"> </w:t>
      </w:r>
      <w:r w:rsidRPr="008C3C29">
        <w:rPr>
          <w:rFonts w:ascii="Book Antiqua" w:hAnsi="Book Antiqua"/>
          <w:color w:val="000000" w:themeColor="text1"/>
          <w:position w:val="-2"/>
        </w:rPr>
        <w:t xml:space="preserve">Emphasis on taxes is also regulated in Law Number 1 of 2022 </w:t>
      </w:r>
      <w:r>
        <w:rPr>
          <w:rFonts w:ascii="Book Antiqua" w:hAnsi="Book Antiqua"/>
          <w:color w:val="000000" w:themeColor="text1"/>
          <w:position w:val="-2"/>
        </w:rPr>
        <w:t>on</w:t>
      </w:r>
      <w:r w:rsidRPr="008C3C29">
        <w:rPr>
          <w:rFonts w:ascii="Book Antiqua" w:hAnsi="Book Antiqua"/>
          <w:color w:val="000000" w:themeColor="text1"/>
          <w:position w:val="-2"/>
        </w:rPr>
        <w:t xml:space="preserve"> Financial Relations between the Central Government and Regional Governments, hereinafter referred to as Law </w:t>
      </w:r>
      <w:r>
        <w:rPr>
          <w:rFonts w:ascii="Book Antiqua" w:hAnsi="Book Antiqua"/>
          <w:color w:val="000000" w:themeColor="text1"/>
          <w:position w:val="-2"/>
        </w:rPr>
        <w:t>N</w:t>
      </w:r>
      <w:r w:rsidRPr="008C3C29">
        <w:rPr>
          <w:rFonts w:ascii="Book Antiqua" w:hAnsi="Book Antiqua"/>
          <w:color w:val="000000" w:themeColor="text1"/>
          <w:position w:val="-2"/>
        </w:rPr>
        <w:t>o. 1</w:t>
      </w:r>
      <w:r>
        <w:rPr>
          <w:rFonts w:ascii="Book Antiqua" w:hAnsi="Book Antiqua"/>
          <w:color w:val="000000" w:themeColor="text1"/>
          <w:position w:val="-2"/>
        </w:rPr>
        <w:t>/</w:t>
      </w:r>
      <w:r w:rsidRPr="008C3C29">
        <w:rPr>
          <w:rFonts w:ascii="Book Antiqua" w:hAnsi="Book Antiqua"/>
          <w:color w:val="000000" w:themeColor="text1"/>
          <w:position w:val="-2"/>
        </w:rPr>
        <w:t>2022</w:t>
      </w:r>
      <w:r>
        <w:rPr>
          <w:rFonts w:ascii="Book Antiqua" w:hAnsi="Book Antiqua"/>
          <w:color w:val="000000" w:themeColor="text1"/>
          <w:position w:val="-2"/>
        </w:rPr>
        <w:t>.</w:t>
      </w:r>
      <w:r w:rsidRPr="008C3C29">
        <w:rPr>
          <w:rFonts w:ascii="Book Antiqua" w:hAnsi="Book Antiqua"/>
          <w:color w:val="000000" w:themeColor="text1"/>
          <w:position w:val="-2"/>
        </w:rPr>
        <w:t xml:space="preserve"> </w:t>
      </w:r>
      <w:r>
        <w:rPr>
          <w:rFonts w:ascii="Book Antiqua" w:hAnsi="Book Antiqua"/>
          <w:color w:val="000000" w:themeColor="text1"/>
          <w:position w:val="-2"/>
        </w:rPr>
        <w:t>R</w:t>
      </w:r>
      <w:r w:rsidRPr="008C3C29">
        <w:rPr>
          <w:rFonts w:ascii="Book Antiqua" w:hAnsi="Book Antiqua"/>
          <w:color w:val="000000" w:themeColor="text1"/>
          <w:position w:val="-2"/>
        </w:rPr>
        <w:t>egarding lev</w:t>
      </w:r>
      <w:r>
        <w:rPr>
          <w:rFonts w:ascii="Book Antiqua" w:hAnsi="Book Antiqua"/>
          <w:color w:val="000000" w:themeColor="text1"/>
          <w:position w:val="-2"/>
        </w:rPr>
        <w:t xml:space="preserve">y, it </w:t>
      </w:r>
      <w:r w:rsidRPr="008C3C29">
        <w:rPr>
          <w:rFonts w:ascii="Book Antiqua" w:hAnsi="Book Antiqua"/>
          <w:color w:val="000000" w:themeColor="text1"/>
          <w:position w:val="-2"/>
        </w:rPr>
        <w:t xml:space="preserve">is contained in the rules of Article 1 </w:t>
      </w:r>
      <w:r>
        <w:rPr>
          <w:rFonts w:ascii="Book Antiqua" w:hAnsi="Book Antiqua"/>
          <w:color w:val="000000" w:themeColor="text1"/>
          <w:position w:val="-2"/>
        </w:rPr>
        <w:t>Section</w:t>
      </w:r>
      <w:r w:rsidRPr="008C3C29">
        <w:rPr>
          <w:rFonts w:ascii="Book Antiqua" w:hAnsi="Book Antiqua"/>
          <w:color w:val="000000" w:themeColor="text1"/>
          <w:position w:val="-2"/>
        </w:rPr>
        <w:t xml:space="preserve"> 22 which stipulates that </w:t>
      </w:r>
      <w:r>
        <w:rPr>
          <w:rFonts w:ascii="Book Antiqua" w:hAnsi="Book Antiqua"/>
          <w:color w:val="000000" w:themeColor="text1"/>
          <w:position w:val="-2"/>
        </w:rPr>
        <w:t>r</w:t>
      </w:r>
      <w:r w:rsidRPr="008C3C29">
        <w:rPr>
          <w:rFonts w:ascii="Book Antiqua" w:hAnsi="Book Antiqua"/>
          <w:color w:val="000000" w:themeColor="text1"/>
          <w:position w:val="-2"/>
        </w:rPr>
        <w:t xml:space="preserve">egional </w:t>
      </w:r>
      <w:r>
        <w:rPr>
          <w:rFonts w:ascii="Book Antiqua" w:hAnsi="Book Antiqua"/>
          <w:color w:val="000000" w:themeColor="text1"/>
          <w:position w:val="-2"/>
        </w:rPr>
        <w:t>retribution</w:t>
      </w:r>
      <w:r w:rsidRPr="008C3C29">
        <w:rPr>
          <w:rFonts w:ascii="Book Antiqua" w:hAnsi="Book Antiqua"/>
          <w:color w:val="000000" w:themeColor="text1"/>
          <w:position w:val="-2"/>
        </w:rPr>
        <w:t xml:space="preserve">, hereinafter referred to as </w:t>
      </w:r>
      <w:r>
        <w:rPr>
          <w:rFonts w:ascii="Book Antiqua" w:hAnsi="Book Antiqua"/>
          <w:color w:val="000000" w:themeColor="text1"/>
          <w:position w:val="-2"/>
        </w:rPr>
        <w:t>retribution</w:t>
      </w:r>
      <w:r w:rsidRPr="008C3C29">
        <w:rPr>
          <w:rFonts w:ascii="Book Antiqua" w:hAnsi="Book Antiqua"/>
          <w:color w:val="000000" w:themeColor="text1"/>
          <w:position w:val="-2"/>
        </w:rPr>
        <w:t>, are regional levies as payment for services or granting certain permits specifically provided and/or granted by the regional government for the benefit of individuals or entities. The levies in Law No. 1/2022 are interpreted into various types of levies, but they have not been explicitly conceptualized as to what exactly those levies are.</w:t>
      </w:r>
      <w:r>
        <w:rPr>
          <w:rFonts w:ascii="Book Antiqua" w:hAnsi="Book Antiqua"/>
          <w:color w:val="000000" w:themeColor="text1"/>
        </w:rPr>
        <w:t xml:space="preserve"> </w:t>
      </w:r>
      <w:r w:rsidRPr="008C3C29">
        <w:rPr>
          <w:rFonts w:ascii="Book Antiqua" w:hAnsi="Book Antiqua"/>
          <w:color w:val="000000" w:themeColor="text1"/>
        </w:rPr>
        <w:t>The emphasis is contained in the rules of Article 6 which stipulate that Regional Governments are prohibited from collecting taxes other than the types of taxes stated in the rules of Article 4 Paragraph (1) and Paragraph (2) including</w:t>
      </w:r>
      <w:r>
        <w:rPr>
          <w:rFonts w:ascii="Book Antiqua" w:hAnsi="Book Antiqua"/>
          <w:color w:val="000000" w:themeColor="text1"/>
        </w:rPr>
        <w:t xml:space="preserve"> </w:t>
      </w:r>
      <w:r w:rsidRPr="008C3C29">
        <w:rPr>
          <w:rFonts w:ascii="Book Antiqua" w:hAnsi="Book Antiqua"/>
          <w:color w:val="000000" w:themeColor="text1"/>
        </w:rPr>
        <w:t xml:space="preserve">taxes collected by provinces and </w:t>
      </w:r>
      <w:r>
        <w:rPr>
          <w:rFonts w:ascii="Book Antiqua" w:hAnsi="Book Antiqua"/>
          <w:color w:val="000000" w:themeColor="text1"/>
        </w:rPr>
        <w:t>regencies</w:t>
      </w:r>
      <w:r w:rsidRPr="008C3C29">
        <w:rPr>
          <w:rFonts w:ascii="Book Antiqua" w:hAnsi="Book Antiqua"/>
          <w:color w:val="000000" w:themeColor="text1"/>
        </w:rPr>
        <w:t xml:space="preserve">/cities, one of which is the </w:t>
      </w:r>
      <w:r w:rsidRPr="007030D4">
        <w:rPr>
          <w:rFonts w:ascii="Book Antiqua" w:hAnsi="Book Antiqua"/>
          <w:color w:val="000000" w:themeColor="text1"/>
        </w:rPr>
        <w:t>Non-metallic Minerals and Rock Minerals</w:t>
      </w:r>
      <w:r>
        <w:rPr>
          <w:rFonts w:ascii="Book Antiqua" w:hAnsi="Book Antiqua"/>
          <w:color w:val="000000" w:themeColor="text1"/>
        </w:rPr>
        <w:t xml:space="preserve"> tax</w:t>
      </w:r>
      <w:r w:rsidRPr="008C3C29">
        <w:rPr>
          <w:rFonts w:ascii="Book Antiqua" w:hAnsi="Book Antiqua"/>
          <w:color w:val="000000" w:themeColor="text1"/>
        </w:rPr>
        <w:t>. Based on Law no. 1/22 regarding the tax that is applied to non-metal</w:t>
      </w:r>
      <w:r>
        <w:rPr>
          <w:rFonts w:ascii="Book Antiqua" w:hAnsi="Book Antiqua"/>
          <w:color w:val="000000" w:themeColor="text1"/>
        </w:rPr>
        <w:t>lic</w:t>
      </w:r>
      <w:r w:rsidRPr="008C3C29">
        <w:rPr>
          <w:rFonts w:ascii="Book Antiqua" w:hAnsi="Book Antiqua"/>
          <w:color w:val="000000" w:themeColor="text1"/>
        </w:rPr>
        <w:t xml:space="preserve"> mineral and rock mining, if the area is at the same level as a provincial area that is not divided into autonomous </w:t>
      </w:r>
      <w:r>
        <w:rPr>
          <w:rFonts w:ascii="Book Antiqua" w:hAnsi="Book Antiqua"/>
          <w:color w:val="000000" w:themeColor="text1"/>
        </w:rPr>
        <w:t>regencies</w:t>
      </w:r>
      <w:r w:rsidRPr="008C3C29">
        <w:rPr>
          <w:rFonts w:ascii="Book Antiqua" w:hAnsi="Book Antiqua"/>
          <w:color w:val="000000" w:themeColor="text1"/>
        </w:rPr>
        <w:t xml:space="preserve">/cities, the </w:t>
      </w:r>
      <w:r w:rsidRPr="0076702C">
        <w:rPr>
          <w:rFonts w:ascii="Book Antiqua" w:hAnsi="Book Antiqua"/>
          <w:color w:val="000000" w:themeColor="text1"/>
        </w:rPr>
        <w:t>Non-metallic Minerals and Rock Minerals</w:t>
      </w:r>
      <w:r w:rsidRPr="008C3C29">
        <w:rPr>
          <w:rFonts w:ascii="Book Antiqua" w:hAnsi="Book Antiqua"/>
          <w:color w:val="000000" w:themeColor="text1"/>
        </w:rPr>
        <w:t xml:space="preserve"> tax rate is set at a maximum of 25% (twenty five percent), according to the rules of Article 74. The promulgation of </w:t>
      </w:r>
      <w:r w:rsidRPr="008C3C29">
        <w:rPr>
          <w:rFonts w:ascii="Book Antiqua" w:hAnsi="Book Antiqua"/>
          <w:color w:val="000000" w:themeColor="text1"/>
        </w:rPr>
        <w:lastRenderedPageBreak/>
        <w:t>this article intends that each autonomous region determines a tax rate for non-metallic minerals and rocks of 25%; the tax referred to is a levy</w:t>
      </w:r>
      <w:r>
        <w:rPr>
          <w:rFonts w:ascii="Book Antiqua" w:hAnsi="Book Antiqua"/>
          <w:color w:val="000000" w:themeColor="text1"/>
        </w:rPr>
        <w:t>/retribution</w:t>
      </w:r>
      <w:r w:rsidRPr="008C3C29">
        <w:rPr>
          <w:rFonts w:ascii="Book Antiqua" w:hAnsi="Book Antiqua"/>
          <w:color w:val="000000" w:themeColor="text1"/>
        </w:rPr>
        <w:t xml:space="preserve"> collected by the regional government.</w:t>
      </w:r>
    </w:p>
    <w:p w14:paraId="4958B892" w14:textId="77777777" w:rsidR="004526DA" w:rsidRPr="00A17D4B" w:rsidRDefault="004526DA" w:rsidP="004526DA">
      <w:pPr>
        <w:pStyle w:val="DaftarParagraf"/>
        <w:ind w:left="0" w:firstLine="567"/>
        <w:jc w:val="both"/>
        <w:rPr>
          <w:rFonts w:ascii="Book Antiqua" w:hAnsi="Book Antiqua"/>
          <w:color w:val="000000" w:themeColor="text1"/>
        </w:rPr>
      </w:pPr>
      <w:r w:rsidRPr="00507803">
        <w:rPr>
          <w:rFonts w:ascii="Book Antiqua" w:hAnsi="Book Antiqua"/>
          <w:color w:val="000000" w:themeColor="text1"/>
        </w:rPr>
        <w:t xml:space="preserve">The concept of levies is </w:t>
      </w:r>
      <w:r>
        <w:rPr>
          <w:rFonts w:ascii="Book Antiqua" w:hAnsi="Book Antiqua"/>
          <w:color w:val="000000" w:themeColor="text1"/>
        </w:rPr>
        <w:t>generally</w:t>
      </w:r>
      <w:r w:rsidRPr="00507803">
        <w:rPr>
          <w:rFonts w:ascii="Book Antiqua" w:hAnsi="Book Antiqua"/>
          <w:color w:val="000000" w:themeColor="text1"/>
        </w:rPr>
        <w:t xml:space="preserve"> the same as the concept of taxes, it must be based on the law, the only difference is the authority and administrative responsibility. The authority to collect taxes lies with the Directorate General of Taxes, </w:t>
      </w:r>
      <w:proofErr w:type="gramStart"/>
      <w:r>
        <w:rPr>
          <w:rFonts w:ascii="Book Antiqua" w:hAnsi="Book Antiqua"/>
          <w:color w:val="000000" w:themeColor="text1"/>
        </w:rPr>
        <w:t>whereas,</w:t>
      </w:r>
      <w:proofErr w:type="gramEnd"/>
      <w:r w:rsidRPr="00507803">
        <w:rPr>
          <w:rFonts w:ascii="Book Antiqua" w:hAnsi="Book Antiqua"/>
          <w:color w:val="000000" w:themeColor="text1"/>
        </w:rPr>
        <w:t xml:space="preserve"> the authority to collect other levies</w:t>
      </w:r>
      <w:r>
        <w:rPr>
          <w:rFonts w:ascii="Book Antiqua" w:hAnsi="Book Antiqua"/>
          <w:color w:val="000000" w:themeColor="text1"/>
        </w:rPr>
        <w:t xml:space="preserve"> is held by</w:t>
      </w:r>
      <w:r w:rsidRPr="00507803">
        <w:rPr>
          <w:rFonts w:ascii="Book Antiqua" w:hAnsi="Book Antiqua"/>
          <w:color w:val="000000" w:themeColor="text1"/>
        </w:rPr>
        <w:t xml:space="preserve"> the relevant ministries, as well as related institutions that have been determined by law. The results of </w:t>
      </w:r>
      <w:r>
        <w:rPr>
          <w:rFonts w:ascii="Book Antiqua" w:hAnsi="Book Antiqua"/>
          <w:color w:val="000000" w:themeColor="text1"/>
        </w:rPr>
        <w:t>the</w:t>
      </w:r>
      <w:r w:rsidRPr="00507803">
        <w:rPr>
          <w:rFonts w:ascii="Book Antiqua" w:hAnsi="Book Antiqua"/>
          <w:color w:val="000000" w:themeColor="text1"/>
        </w:rPr>
        <w:t xml:space="preserve"> levies are referred to as </w:t>
      </w:r>
      <w:r>
        <w:rPr>
          <w:rFonts w:ascii="Book Antiqua" w:hAnsi="Book Antiqua"/>
          <w:color w:val="000000" w:themeColor="text1"/>
        </w:rPr>
        <w:t>N</w:t>
      </w:r>
      <w:r w:rsidRPr="00507803">
        <w:rPr>
          <w:rFonts w:ascii="Book Antiqua" w:hAnsi="Book Antiqua"/>
          <w:color w:val="000000" w:themeColor="text1"/>
        </w:rPr>
        <w:t>on-</w:t>
      </w:r>
      <w:r>
        <w:rPr>
          <w:rFonts w:ascii="Book Antiqua" w:hAnsi="Book Antiqua"/>
          <w:color w:val="000000" w:themeColor="text1"/>
        </w:rPr>
        <w:t>T</w:t>
      </w:r>
      <w:r w:rsidRPr="00507803">
        <w:rPr>
          <w:rFonts w:ascii="Book Antiqua" w:hAnsi="Book Antiqua"/>
          <w:color w:val="000000" w:themeColor="text1"/>
        </w:rPr>
        <w:t xml:space="preserve">ax </w:t>
      </w:r>
      <w:r>
        <w:rPr>
          <w:rFonts w:ascii="Book Antiqua" w:hAnsi="Book Antiqua"/>
          <w:color w:val="000000" w:themeColor="text1"/>
        </w:rPr>
        <w:t>S</w:t>
      </w:r>
      <w:r w:rsidRPr="00507803">
        <w:rPr>
          <w:rFonts w:ascii="Book Antiqua" w:hAnsi="Book Antiqua"/>
          <w:color w:val="000000" w:themeColor="text1"/>
        </w:rPr>
        <w:t xml:space="preserve">tate </w:t>
      </w:r>
      <w:r>
        <w:rPr>
          <w:rFonts w:ascii="Book Antiqua" w:hAnsi="Book Antiqua"/>
          <w:color w:val="000000" w:themeColor="text1"/>
        </w:rPr>
        <w:t>R</w:t>
      </w:r>
      <w:r w:rsidRPr="00507803">
        <w:rPr>
          <w:rFonts w:ascii="Book Antiqua" w:hAnsi="Book Antiqua"/>
          <w:color w:val="000000" w:themeColor="text1"/>
        </w:rPr>
        <w:t>evenues and/ or Revenue of the Public Service Agency.</w:t>
      </w:r>
      <w:r w:rsidRPr="00A17D4B">
        <w:rPr>
          <w:rStyle w:val="ReferensiCatatanKaki"/>
          <w:rFonts w:ascii="Book Antiqua" w:hAnsi="Book Antiqua"/>
          <w:color w:val="000000" w:themeColor="text1"/>
        </w:rPr>
        <w:footnoteReference w:id="7"/>
      </w:r>
      <w:r w:rsidRPr="00507803">
        <w:rPr>
          <w:rFonts w:ascii="Book Antiqua" w:hAnsi="Book Antiqua"/>
          <w:color w:val="000000" w:themeColor="text1"/>
        </w:rPr>
        <w:t xml:space="preserve"> </w:t>
      </w:r>
      <w:r w:rsidRPr="00856018">
        <w:rPr>
          <w:rFonts w:ascii="Book Antiqua" w:hAnsi="Book Antiqua"/>
          <w:color w:val="000000" w:themeColor="text1"/>
        </w:rPr>
        <w:t xml:space="preserve">The existence of customary villages whose existence is recognized legally in the constitutional order has </w:t>
      </w:r>
      <w:proofErr w:type="gramStart"/>
      <w:r w:rsidRPr="00856018">
        <w:rPr>
          <w:rFonts w:ascii="Book Antiqua" w:hAnsi="Book Antiqua"/>
          <w:color w:val="000000" w:themeColor="text1"/>
        </w:rPr>
        <w:t>actually received</w:t>
      </w:r>
      <w:proofErr w:type="gramEnd"/>
      <w:r w:rsidRPr="00856018">
        <w:rPr>
          <w:rFonts w:ascii="Book Antiqua" w:hAnsi="Book Antiqua"/>
          <w:color w:val="000000" w:themeColor="text1"/>
        </w:rPr>
        <w:t xml:space="preserve"> recognition, in Article 18B paragraph (2) of the 1945 Constitution which explicitly regulates</w:t>
      </w:r>
      <w:r>
        <w:rPr>
          <w:rFonts w:ascii="Book Antiqua" w:hAnsi="Book Antiqua"/>
          <w:color w:val="000000" w:themeColor="text1"/>
        </w:rPr>
        <w:t xml:space="preserve"> on</w:t>
      </w:r>
      <w:r w:rsidRPr="00856018">
        <w:rPr>
          <w:rFonts w:ascii="Book Antiqua" w:hAnsi="Book Antiqua"/>
          <w:color w:val="000000" w:themeColor="text1"/>
        </w:rPr>
        <w:t xml:space="preserve"> recognizing and respecting customary law community and their traditional rights as long as they are still alive. </w:t>
      </w:r>
      <w:r>
        <w:rPr>
          <w:rFonts w:ascii="Book Antiqua" w:hAnsi="Book Antiqua"/>
          <w:color w:val="000000" w:themeColor="text1"/>
        </w:rPr>
        <w:t xml:space="preserve">Therefore, </w:t>
      </w:r>
      <w:r w:rsidRPr="00856018">
        <w:rPr>
          <w:rFonts w:ascii="Book Antiqua" w:hAnsi="Book Antiqua"/>
          <w:color w:val="000000" w:themeColor="text1"/>
        </w:rPr>
        <w:t>constitutionally</w:t>
      </w:r>
      <w:r>
        <w:rPr>
          <w:rFonts w:ascii="Book Antiqua" w:hAnsi="Book Antiqua"/>
          <w:color w:val="000000" w:themeColor="text1"/>
        </w:rPr>
        <w:t xml:space="preserve">, </w:t>
      </w:r>
      <w:r w:rsidRPr="00856018">
        <w:rPr>
          <w:rFonts w:ascii="Book Antiqua" w:hAnsi="Book Antiqua"/>
          <w:color w:val="000000" w:themeColor="text1"/>
        </w:rPr>
        <w:t xml:space="preserve">this real recognition provides direction, </w:t>
      </w:r>
      <w:proofErr w:type="gramStart"/>
      <w:r w:rsidRPr="00856018">
        <w:rPr>
          <w:rFonts w:ascii="Book Antiqua" w:hAnsi="Book Antiqua"/>
          <w:color w:val="000000" w:themeColor="text1"/>
        </w:rPr>
        <w:t>space</w:t>
      </w:r>
      <w:proofErr w:type="gramEnd"/>
      <w:r w:rsidRPr="00856018">
        <w:rPr>
          <w:rFonts w:ascii="Book Antiqua" w:hAnsi="Book Antiqua"/>
          <w:color w:val="000000" w:themeColor="text1"/>
        </w:rPr>
        <w:t xml:space="preserve"> and independence for the </w:t>
      </w:r>
      <w:r>
        <w:rPr>
          <w:rFonts w:ascii="Book Antiqua" w:hAnsi="Book Antiqua"/>
          <w:color w:val="000000" w:themeColor="text1"/>
        </w:rPr>
        <w:t>Customary</w:t>
      </w:r>
      <w:r w:rsidRPr="00856018">
        <w:rPr>
          <w:rFonts w:ascii="Book Antiqua" w:hAnsi="Book Antiqua"/>
          <w:color w:val="000000" w:themeColor="text1"/>
        </w:rPr>
        <w:t xml:space="preserve"> Village. After the promulgation of the Bali Provincial Regulation Number 4 of 2019 </w:t>
      </w:r>
      <w:r>
        <w:rPr>
          <w:rFonts w:ascii="Book Antiqua" w:hAnsi="Book Antiqua"/>
          <w:color w:val="000000" w:themeColor="text1"/>
        </w:rPr>
        <w:t>on</w:t>
      </w:r>
      <w:r w:rsidRPr="00856018">
        <w:rPr>
          <w:rFonts w:ascii="Book Antiqua" w:hAnsi="Book Antiqua"/>
          <w:color w:val="000000" w:themeColor="text1"/>
        </w:rPr>
        <w:t xml:space="preserve"> </w:t>
      </w:r>
      <w:r>
        <w:rPr>
          <w:rFonts w:ascii="Book Antiqua" w:hAnsi="Book Antiqua"/>
          <w:color w:val="000000" w:themeColor="text1"/>
        </w:rPr>
        <w:t>Customary</w:t>
      </w:r>
      <w:r w:rsidRPr="00856018">
        <w:rPr>
          <w:rFonts w:ascii="Book Antiqua" w:hAnsi="Book Antiqua"/>
          <w:color w:val="000000" w:themeColor="text1"/>
        </w:rPr>
        <w:t xml:space="preserve"> Villages in Bali, hereinafter referred to as the Bali Provincial Regulation No. 4/2019</w:t>
      </w:r>
      <w:r>
        <w:rPr>
          <w:rFonts w:ascii="Book Antiqua" w:hAnsi="Book Antiqua"/>
          <w:color w:val="000000" w:themeColor="text1"/>
        </w:rPr>
        <w:t>,</w:t>
      </w:r>
      <w:r w:rsidRPr="00856018">
        <w:rPr>
          <w:rFonts w:ascii="Book Antiqua" w:hAnsi="Book Antiqua"/>
          <w:color w:val="000000" w:themeColor="text1"/>
        </w:rPr>
        <w:t xml:space="preserve"> levies </w:t>
      </w:r>
      <w:r>
        <w:rPr>
          <w:rFonts w:ascii="Book Antiqua" w:hAnsi="Book Antiqua"/>
          <w:color w:val="000000" w:themeColor="text1"/>
        </w:rPr>
        <w:t>collected</w:t>
      </w:r>
      <w:r w:rsidRPr="00856018">
        <w:rPr>
          <w:rFonts w:ascii="Book Antiqua" w:hAnsi="Book Antiqua"/>
          <w:color w:val="000000" w:themeColor="text1"/>
        </w:rPr>
        <w:t xml:space="preserve"> by Traditional Villages are still being debated</w:t>
      </w:r>
      <w:r>
        <w:rPr>
          <w:rFonts w:ascii="Book Antiqua" w:hAnsi="Book Antiqua"/>
          <w:color w:val="000000" w:themeColor="text1"/>
        </w:rPr>
        <w:t>. T</w:t>
      </w:r>
      <w:r w:rsidRPr="00856018">
        <w:rPr>
          <w:rFonts w:ascii="Book Antiqua" w:hAnsi="Book Antiqua"/>
          <w:color w:val="000000" w:themeColor="text1"/>
        </w:rPr>
        <w:t>here is a need in the community that the local government must be able to guarantee</w:t>
      </w:r>
      <w:r>
        <w:rPr>
          <w:rFonts w:ascii="Book Antiqua" w:hAnsi="Book Antiqua"/>
          <w:color w:val="000000" w:themeColor="text1"/>
        </w:rPr>
        <w:t xml:space="preserve"> </w:t>
      </w:r>
      <w:r w:rsidRPr="00856018">
        <w:rPr>
          <w:rFonts w:ascii="Book Antiqua" w:hAnsi="Book Antiqua"/>
          <w:color w:val="000000" w:themeColor="text1"/>
        </w:rPr>
        <w:t xml:space="preserve">legal actions taken by </w:t>
      </w:r>
      <w:r>
        <w:rPr>
          <w:rFonts w:ascii="Book Antiqua" w:hAnsi="Book Antiqua"/>
          <w:color w:val="000000" w:themeColor="text1"/>
        </w:rPr>
        <w:t>Customary</w:t>
      </w:r>
      <w:r w:rsidRPr="00856018">
        <w:rPr>
          <w:rFonts w:ascii="Book Antiqua" w:hAnsi="Book Antiqua"/>
          <w:color w:val="000000" w:themeColor="text1"/>
        </w:rPr>
        <w:t xml:space="preserve"> Villages related to levies. Article 65 Bali Provincial Regulation No. 4/2019</w:t>
      </w:r>
      <w:r>
        <w:rPr>
          <w:rFonts w:ascii="Book Antiqua" w:hAnsi="Book Antiqua"/>
          <w:color w:val="000000" w:themeColor="text1"/>
        </w:rPr>
        <w:t xml:space="preserve"> </w:t>
      </w:r>
      <w:r w:rsidRPr="00856018">
        <w:rPr>
          <w:rFonts w:ascii="Book Antiqua" w:hAnsi="Book Antiqua"/>
          <w:color w:val="000000" w:themeColor="text1"/>
        </w:rPr>
        <w:t xml:space="preserve">regulates that </w:t>
      </w:r>
      <w:r>
        <w:rPr>
          <w:rFonts w:ascii="Book Antiqua" w:hAnsi="Book Antiqua"/>
          <w:color w:val="000000" w:themeColor="text1"/>
        </w:rPr>
        <w:t>Customary</w:t>
      </w:r>
      <w:r w:rsidRPr="00856018">
        <w:rPr>
          <w:rFonts w:ascii="Book Antiqua" w:hAnsi="Book Antiqua"/>
          <w:color w:val="000000" w:themeColor="text1"/>
        </w:rPr>
        <w:t xml:space="preserve"> Village </w:t>
      </w:r>
      <w:r>
        <w:rPr>
          <w:rFonts w:ascii="Book Antiqua" w:hAnsi="Book Antiqua"/>
          <w:color w:val="000000" w:themeColor="text1"/>
        </w:rPr>
        <w:t>revenue</w:t>
      </w:r>
      <w:r w:rsidRPr="00856018">
        <w:rPr>
          <w:rFonts w:ascii="Book Antiqua" w:hAnsi="Book Antiqua"/>
          <w:color w:val="000000" w:themeColor="text1"/>
        </w:rPr>
        <w:t xml:space="preserve"> comes from:</w:t>
      </w:r>
    </w:p>
    <w:p w14:paraId="6BAD8204" w14:textId="77777777" w:rsidR="004526DA" w:rsidRPr="00A17D4B" w:rsidRDefault="004526DA" w:rsidP="004526DA">
      <w:pPr>
        <w:pStyle w:val="DaftarParagraf"/>
        <w:numPr>
          <w:ilvl w:val="0"/>
          <w:numId w:val="4"/>
        </w:numPr>
        <w:spacing w:after="0" w:line="240" w:lineRule="auto"/>
        <w:jc w:val="both"/>
        <w:rPr>
          <w:rFonts w:ascii="Book Antiqua" w:hAnsi="Book Antiqua"/>
          <w:color w:val="000000" w:themeColor="text1"/>
        </w:rPr>
      </w:pPr>
      <w:r>
        <w:rPr>
          <w:rFonts w:ascii="Book Antiqua" w:hAnsi="Book Antiqua"/>
          <w:color w:val="000000" w:themeColor="text1"/>
        </w:rPr>
        <w:t xml:space="preserve">Original revenue of Customary </w:t>
      </w:r>
      <w:proofErr w:type="gramStart"/>
      <w:r>
        <w:rPr>
          <w:rFonts w:ascii="Book Antiqua" w:hAnsi="Book Antiqua"/>
          <w:color w:val="000000" w:themeColor="text1"/>
        </w:rPr>
        <w:t>Village;</w:t>
      </w:r>
      <w:proofErr w:type="gramEnd"/>
    </w:p>
    <w:p w14:paraId="7A61D081" w14:textId="77777777" w:rsidR="004526DA" w:rsidRPr="00A17D4B" w:rsidRDefault="004526DA" w:rsidP="004526DA">
      <w:pPr>
        <w:pStyle w:val="DaftarParagraf"/>
        <w:numPr>
          <w:ilvl w:val="0"/>
          <w:numId w:val="4"/>
        </w:numPr>
        <w:spacing w:after="0" w:line="240" w:lineRule="auto"/>
        <w:jc w:val="both"/>
        <w:rPr>
          <w:rFonts w:ascii="Book Antiqua" w:hAnsi="Book Antiqua"/>
          <w:color w:val="000000" w:themeColor="text1"/>
        </w:rPr>
      </w:pPr>
      <w:r>
        <w:rPr>
          <w:rFonts w:ascii="Book Antiqua" w:hAnsi="Book Antiqua"/>
          <w:color w:val="000000" w:themeColor="text1"/>
        </w:rPr>
        <w:t xml:space="preserve">Result of resource management of Customary </w:t>
      </w:r>
      <w:proofErr w:type="gramStart"/>
      <w:r>
        <w:rPr>
          <w:rFonts w:ascii="Book Antiqua" w:hAnsi="Book Antiqua"/>
          <w:color w:val="000000" w:themeColor="text1"/>
        </w:rPr>
        <w:t>Village;</w:t>
      </w:r>
      <w:proofErr w:type="gramEnd"/>
    </w:p>
    <w:p w14:paraId="1588EB36" w14:textId="77777777" w:rsidR="004526DA" w:rsidRPr="00A17D4B" w:rsidRDefault="004526DA" w:rsidP="004526DA">
      <w:pPr>
        <w:pStyle w:val="DaftarParagraf"/>
        <w:numPr>
          <w:ilvl w:val="0"/>
          <w:numId w:val="4"/>
        </w:numPr>
        <w:spacing w:after="0" w:line="240" w:lineRule="auto"/>
        <w:jc w:val="both"/>
        <w:rPr>
          <w:rFonts w:ascii="Book Antiqua" w:hAnsi="Book Antiqua"/>
          <w:color w:val="000000" w:themeColor="text1"/>
        </w:rPr>
      </w:pPr>
      <w:r>
        <w:rPr>
          <w:rFonts w:ascii="Book Antiqua" w:hAnsi="Book Antiqua"/>
          <w:color w:val="000000" w:themeColor="text1"/>
        </w:rPr>
        <w:t xml:space="preserve">Allocation of Provincial Regional </w:t>
      </w:r>
      <w:proofErr w:type="gramStart"/>
      <w:r>
        <w:rPr>
          <w:rFonts w:ascii="Book Antiqua" w:hAnsi="Book Antiqua"/>
          <w:color w:val="000000" w:themeColor="text1"/>
        </w:rPr>
        <w:t>Budget;</w:t>
      </w:r>
      <w:proofErr w:type="gramEnd"/>
    </w:p>
    <w:p w14:paraId="40B44451" w14:textId="77777777" w:rsidR="004526DA" w:rsidRPr="00A17D4B" w:rsidRDefault="004526DA" w:rsidP="004526DA">
      <w:pPr>
        <w:pStyle w:val="DaftarParagraf"/>
        <w:numPr>
          <w:ilvl w:val="0"/>
          <w:numId w:val="4"/>
        </w:numPr>
        <w:spacing w:after="0" w:line="240" w:lineRule="auto"/>
        <w:jc w:val="both"/>
        <w:rPr>
          <w:rFonts w:ascii="Book Antiqua" w:hAnsi="Book Antiqua"/>
          <w:color w:val="000000" w:themeColor="text1"/>
        </w:rPr>
      </w:pPr>
      <w:r>
        <w:rPr>
          <w:rFonts w:ascii="Book Antiqua" w:hAnsi="Book Antiqua"/>
          <w:color w:val="000000" w:themeColor="text1"/>
        </w:rPr>
        <w:t xml:space="preserve">Aid from Regency/City </w:t>
      </w:r>
      <w:proofErr w:type="gramStart"/>
      <w:r>
        <w:rPr>
          <w:rFonts w:ascii="Book Antiqua" w:hAnsi="Book Antiqua"/>
          <w:color w:val="000000" w:themeColor="text1"/>
        </w:rPr>
        <w:t>Government;</w:t>
      </w:r>
      <w:proofErr w:type="gramEnd"/>
    </w:p>
    <w:p w14:paraId="5EADBF20" w14:textId="77777777" w:rsidR="004526DA" w:rsidRPr="00A17D4B" w:rsidRDefault="004526DA" w:rsidP="004526DA">
      <w:pPr>
        <w:pStyle w:val="DaftarParagraf"/>
        <w:numPr>
          <w:ilvl w:val="0"/>
          <w:numId w:val="4"/>
        </w:numPr>
        <w:spacing w:after="0" w:line="240" w:lineRule="auto"/>
        <w:jc w:val="both"/>
        <w:rPr>
          <w:rFonts w:ascii="Book Antiqua" w:hAnsi="Book Antiqua"/>
          <w:color w:val="000000" w:themeColor="text1"/>
        </w:rPr>
      </w:pPr>
      <w:r>
        <w:rPr>
          <w:rFonts w:ascii="Book Antiqua" w:hAnsi="Book Antiqua"/>
          <w:color w:val="000000" w:themeColor="text1"/>
        </w:rPr>
        <w:t xml:space="preserve">Aid from Central </w:t>
      </w:r>
      <w:proofErr w:type="gramStart"/>
      <w:r>
        <w:rPr>
          <w:rFonts w:ascii="Book Antiqua" w:hAnsi="Book Antiqua"/>
          <w:color w:val="000000" w:themeColor="text1"/>
        </w:rPr>
        <w:t>Government;</w:t>
      </w:r>
      <w:proofErr w:type="gramEnd"/>
    </w:p>
    <w:p w14:paraId="4A8A1773" w14:textId="77777777" w:rsidR="004526DA" w:rsidRPr="00A17D4B" w:rsidRDefault="004526DA" w:rsidP="004526DA">
      <w:pPr>
        <w:pStyle w:val="DaftarParagraf"/>
        <w:numPr>
          <w:ilvl w:val="0"/>
          <w:numId w:val="4"/>
        </w:numPr>
        <w:spacing w:after="0" w:line="240" w:lineRule="auto"/>
        <w:jc w:val="both"/>
        <w:rPr>
          <w:rFonts w:ascii="Book Antiqua" w:hAnsi="Book Antiqua"/>
          <w:color w:val="000000" w:themeColor="text1"/>
        </w:rPr>
      </w:pPr>
      <w:r>
        <w:rPr>
          <w:rFonts w:ascii="Book Antiqua" w:hAnsi="Book Antiqua"/>
          <w:color w:val="000000" w:themeColor="text1"/>
        </w:rPr>
        <w:t>Non-binding third party grants and donations (</w:t>
      </w:r>
      <w:r>
        <w:rPr>
          <w:rFonts w:ascii="Book Antiqua" w:hAnsi="Book Antiqua"/>
          <w:i/>
          <w:iCs/>
          <w:color w:val="000000" w:themeColor="text1"/>
        </w:rPr>
        <w:t xml:space="preserve">dana </w:t>
      </w:r>
      <w:proofErr w:type="spellStart"/>
      <w:r>
        <w:rPr>
          <w:rFonts w:ascii="Book Antiqua" w:hAnsi="Book Antiqua"/>
          <w:i/>
          <w:iCs/>
          <w:color w:val="000000" w:themeColor="text1"/>
        </w:rPr>
        <w:t>punia</w:t>
      </w:r>
      <w:proofErr w:type="spellEnd"/>
      <w:r>
        <w:rPr>
          <w:rFonts w:ascii="Book Antiqua" w:hAnsi="Book Antiqua"/>
          <w:i/>
          <w:iCs/>
          <w:color w:val="000000" w:themeColor="text1"/>
        </w:rPr>
        <w:t>)</w:t>
      </w:r>
      <w:r>
        <w:rPr>
          <w:rFonts w:ascii="Book Antiqua" w:hAnsi="Book Antiqua"/>
          <w:color w:val="000000" w:themeColor="text1"/>
        </w:rPr>
        <w:t>; and</w:t>
      </w:r>
    </w:p>
    <w:p w14:paraId="2EB2750A" w14:textId="77777777" w:rsidR="004526DA" w:rsidRPr="00A17D4B" w:rsidRDefault="004526DA" w:rsidP="004526DA">
      <w:pPr>
        <w:pStyle w:val="NormalWeb"/>
        <w:numPr>
          <w:ilvl w:val="0"/>
          <w:numId w:val="4"/>
        </w:numPr>
        <w:jc w:val="both"/>
        <w:rPr>
          <w:rFonts w:ascii="Book Antiqua" w:hAnsi="Book Antiqua"/>
          <w:color w:val="000000" w:themeColor="text1"/>
        </w:rPr>
      </w:pPr>
      <w:r>
        <w:rPr>
          <w:rFonts w:ascii="Book Antiqua" w:hAnsi="Book Antiqua"/>
          <w:color w:val="000000" w:themeColor="text1"/>
          <w:lang w:val="en-US"/>
        </w:rPr>
        <w:t>Other legitimate revenue of Customary Village.</w:t>
      </w:r>
    </w:p>
    <w:p w14:paraId="0F40C771" w14:textId="77777777" w:rsidR="004526DA" w:rsidRPr="00A17D4B" w:rsidRDefault="004526DA" w:rsidP="004526DA">
      <w:pPr>
        <w:pStyle w:val="DaftarParagraf"/>
        <w:ind w:left="0"/>
        <w:jc w:val="both"/>
        <w:rPr>
          <w:rFonts w:ascii="Book Antiqua" w:hAnsi="Book Antiqua"/>
          <w:color w:val="000000" w:themeColor="text1"/>
        </w:rPr>
      </w:pPr>
      <w:r>
        <w:rPr>
          <w:rFonts w:ascii="Book Antiqua" w:hAnsi="Book Antiqua"/>
          <w:color w:val="000000" w:themeColor="text1"/>
        </w:rPr>
        <w:t>Other legitimate</w:t>
      </w:r>
      <w:r w:rsidRPr="00485AE0">
        <w:rPr>
          <w:rFonts w:ascii="Book Antiqua" w:hAnsi="Book Antiqua"/>
          <w:color w:val="000000" w:themeColor="text1"/>
        </w:rPr>
        <w:t xml:space="preserve"> </w:t>
      </w:r>
      <w:r>
        <w:rPr>
          <w:rFonts w:ascii="Book Antiqua" w:hAnsi="Book Antiqua"/>
          <w:color w:val="000000" w:themeColor="text1"/>
        </w:rPr>
        <w:t>revenue</w:t>
      </w:r>
      <w:r w:rsidRPr="00485AE0">
        <w:rPr>
          <w:rFonts w:ascii="Book Antiqua" w:hAnsi="Book Antiqua"/>
          <w:color w:val="000000" w:themeColor="text1"/>
        </w:rPr>
        <w:t xml:space="preserve"> that can be implemented in the </w:t>
      </w:r>
      <w:r>
        <w:rPr>
          <w:rFonts w:ascii="Book Antiqua" w:hAnsi="Book Antiqua"/>
          <w:color w:val="000000" w:themeColor="text1"/>
        </w:rPr>
        <w:t>Customary</w:t>
      </w:r>
      <w:r w:rsidRPr="00485AE0">
        <w:rPr>
          <w:rFonts w:ascii="Book Antiqua" w:hAnsi="Book Antiqua"/>
          <w:color w:val="000000" w:themeColor="text1"/>
        </w:rPr>
        <w:t xml:space="preserve"> Village to support activities in the </w:t>
      </w:r>
      <w:r>
        <w:rPr>
          <w:rFonts w:ascii="Book Antiqua" w:hAnsi="Book Antiqua"/>
          <w:color w:val="000000" w:themeColor="text1"/>
        </w:rPr>
        <w:t xml:space="preserve">village </w:t>
      </w:r>
      <w:r w:rsidRPr="00485AE0">
        <w:rPr>
          <w:rFonts w:ascii="Book Antiqua" w:hAnsi="Book Antiqua"/>
          <w:color w:val="000000" w:themeColor="text1"/>
        </w:rPr>
        <w:t>in the form o</w:t>
      </w:r>
      <w:r>
        <w:rPr>
          <w:rFonts w:ascii="Book Antiqua" w:hAnsi="Book Antiqua"/>
          <w:color w:val="000000" w:themeColor="text1"/>
        </w:rPr>
        <w:t>f</w:t>
      </w:r>
      <w:r w:rsidRPr="00485AE0">
        <w:rPr>
          <w:rFonts w:ascii="Book Antiqua" w:hAnsi="Book Antiqua"/>
          <w:color w:val="000000" w:themeColor="text1"/>
        </w:rPr>
        <w:t xml:space="preserve"> levy until now has not found the right formulation, both in terms of regulation and implementation. Confirmed through the rules of Article 65 Paragraph 4 of </w:t>
      </w:r>
      <w:r w:rsidRPr="00856018">
        <w:rPr>
          <w:rFonts w:ascii="Book Antiqua" w:hAnsi="Book Antiqua"/>
          <w:color w:val="000000" w:themeColor="text1"/>
        </w:rPr>
        <w:t>Bali Provincial Regulation No. 4/2019</w:t>
      </w:r>
      <w:r>
        <w:rPr>
          <w:rFonts w:ascii="Book Antiqua" w:hAnsi="Book Antiqua"/>
          <w:color w:val="000000" w:themeColor="text1"/>
        </w:rPr>
        <w:t xml:space="preserve">, </w:t>
      </w:r>
      <w:r w:rsidRPr="00485AE0">
        <w:rPr>
          <w:rFonts w:ascii="Book Antiqua" w:hAnsi="Book Antiqua"/>
          <w:color w:val="000000" w:themeColor="text1"/>
        </w:rPr>
        <w:t xml:space="preserve">that the management of </w:t>
      </w:r>
      <w:r>
        <w:rPr>
          <w:rFonts w:ascii="Book Antiqua" w:hAnsi="Book Antiqua"/>
          <w:color w:val="000000" w:themeColor="text1"/>
        </w:rPr>
        <w:t>the</w:t>
      </w:r>
      <w:r w:rsidRPr="00485AE0">
        <w:rPr>
          <w:rFonts w:ascii="Book Antiqua" w:hAnsi="Book Antiqua"/>
          <w:color w:val="000000" w:themeColor="text1"/>
        </w:rPr>
        <w:t xml:space="preserve"> use of other </w:t>
      </w:r>
      <w:r>
        <w:rPr>
          <w:rFonts w:ascii="Book Antiqua" w:hAnsi="Book Antiqua"/>
          <w:color w:val="000000" w:themeColor="text1"/>
        </w:rPr>
        <w:t>legitimate revenue</w:t>
      </w:r>
      <w:r w:rsidRPr="00485AE0">
        <w:rPr>
          <w:rFonts w:ascii="Book Antiqua" w:hAnsi="Book Antiqua"/>
          <w:color w:val="000000" w:themeColor="text1"/>
        </w:rPr>
        <w:t xml:space="preserve"> for </w:t>
      </w:r>
      <w:r>
        <w:rPr>
          <w:rFonts w:ascii="Book Antiqua" w:hAnsi="Book Antiqua"/>
          <w:color w:val="000000" w:themeColor="text1"/>
        </w:rPr>
        <w:t>Customary</w:t>
      </w:r>
      <w:r w:rsidRPr="00485AE0">
        <w:rPr>
          <w:rFonts w:ascii="Book Antiqua" w:hAnsi="Book Antiqua"/>
          <w:color w:val="000000" w:themeColor="text1"/>
        </w:rPr>
        <w:t xml:space="preserve"> Villages is regulated in the provisions of a Governor Regulation.</w:t>
      </w:r>
      <w:r>
        <w:rPr>
          <w:rFonts w:ascii="Book Antiqua" w:hAnsi="Book Antiqua"/>
          <w:color w:val="000000" w:themeColor="text1"/>
        </w:rPr>
        <w:t xml:space="preserve"> </w:t>
      </w:r>
      <w:r w:rsidRPr="008D609A">
        <w:rPr>
          <w:rFonts w:ascii="Book Antiqua" w:hAnsi="Book Antiqua"/>
          <w:color w:val="000000" w:themeColor="text1"/>
        </w:rPr>
        <w:t xml:space="preserve">This has created </w:t>
      </w:r>
      <w:r>
        <w:rPr>
          <w:rFonts w:ascii="Book Antiqua" w:hAnsi="Book Antiqua"/>
          <w:color w:val="000000" w:themeColor="text1"/>
        </w:rPr>
        <w:t>disparities</w:t>
      </w:r>
      <w:r w:rsidRPr="008D609A">
        <w:rPr>
          <w:rFonts w:ascii="Book Antiqua" w:hAnsi="Book Antiqua"/>
          <w:color w:val="000000" w:themeColor="text1"/>
        </w:rPr>
        <w:t xml:space="preserve"> that have resulted in </w:t>
      </w:r>
      <w:r>
        <w:rPr>
          <w:rFonts w:ascii="Book Antiqua" w:hAnsi="Book Antiqua"/>
          <w:color w:val="000000" w:themeColor="text1"/>
        </w:rPr>
        <w:t>enforcement</w:t>
      </w:r>
      <w:r w:rsidRPr="008D609A">
        <w:rPr>
          <w:rFonts w:ascii="Book Antiqua" w:hAnsi="Book Antiqua"/>
          <w:color w:val="000000" w:themeColor="text1"/>
        </w:rPr>
        <w:t xml:space="preserve"> </w:t>
      </w:r>
      <w:r>
        <w:rPr>
          <w:rFonts w:ascii="Book Antiqua" w:hAnsi="Book Antiqua"/>
          <w:color w:val="000000" w:themeColor="text1"/>
        </w:rPr>
        <w:t>conducted</w:t>
      </w:r>
      <w:r w:rsidRPr="008D609A">
        <w:rPr>
          <w:rFonts w:ascii="Book Antiqua" w:hAnsi="Book Antiqua"/>
          <w:color w:val="000000" w:themeColor="text1"/>
        </w:rPr>
        <w:t xml:space="preserve"> by law enforcement officials with the issue that is often debated, namely that customary villages </w:t>
      </w:r>
      <w:r>
        <w:rPr>
          <w:rFonts w:ascii="Book Antiqua" w:hAnsi="Book Antiqua"/>
          <w:color w:val="000000" w:themeColor="text1"/>
        </w:rPr>
        <w:t>apply unauthorized levy.</w:t>
      </w:r>
    </w:p>
    <w:p w14:paraId="4330067A" w14:textId="77777777" w:rsidR="004526DA" w:rsidRDefault="004526DA" w:rsidP="004526DA">
      <w:pPr>
        <w:pStyle w:val="DaftarParagraf"/>
        <w:ind w:left="0"/>
        <w:jc w:val="both"/>
        <w:rPr>
          <w:rFonts w:ascii="Book Antiqua" w:hAnsi="Book Antiqua"/>
          <w:color w:val="000000" w:themeColor="text1"/>
        </w:rPr>
      </w:pPr>
      <w:r w:rsidRPr="001E5B86">
        <w:rPr>
          <w:rFonts w:ascii="Book Antiqua" w:hAnsi="Book Antiqua"/>
          <w:color w:val="000000" w:themeColor="text1"/>
        </w:rPr>
        <w:t xml:space="preserve">The customary law community in Bali recognizes the term </w:t>
      </w:r>
      <w:proofErr w:type="spellStart"/>
      <w:r>
        <w:rPr>
          <w:rFonts w:ascii="Book Antiqua" w:hAnsi="Book Antiqua"/>
          <w:i/>
          <w:iCs/>
          <w:color w:val="000000" w:themeColor="text1"/>
        </w:rPr>
        <w:t>dudukan</w:t>
      </w:r>
      <w:proofErr w:type="spellEnd"/>
      <w:r w:rsidRPr="001E5B86">
        <w:rPr>
          <w:rFonts w:ascii="Book Antiqua" w:hAnsi="Book Antiqua"/>
          <w:color w:val="000000" w:themeColor="text1"/>
        </w:rPr>
        <w:t xml:space="preserve"> as a mandatory contribution. The Balinese – Indonesian dictionary compiled by the Bali Provincial Cultural Office in 2017, it is known that the word </w:t>
      </w:r>
      <w:proofErr w:type="spellStart"/>
      <w:r>
        <w:rPr>
          <w:rFonts w:ascii="Book Antiqua" w:hAnsi="Book Antiqua"/>
          <w:i/>
          <w:iCs/>
          <w:color w:val="000000" w:themeColor="text1"/>
        </w:rPr>
        <w:t>dudukan</w:t>
      </w:r>
      <w:proofErr w:type="spellEnd"/>
      <w:r w:rsidRPr="001E5B86">
        <w:rPr>
          <w:rFonts w:ascii="Book Antiqua" w:hAnsi="Book Antiqua"/>
          <w:color w:val="000000" w:themeColor="text1"/>
        </w:rPr>
        <w:t xml:space="preserve"> means </w:t>
      </w:r>
      <w:r>
        <w:rPr>
          <w:rFonts w:ascii="Book Antiqua" w:hAnsi="Book Antiqua"/>
          <w:color w:val="000000" w:themeColor="text1"/>
        </w:rPr>
        <w:t>levy</w:t>
      </w:r>
      <w:r w:rsidRPr="001E5B86">
        <w:rPr>
          <w:rFonts w:ascii="Book Antiqua" w:hAnsi="Book Antiqua"/>
          <w:color w:val="000000" w:themeColor="text1"/>
        </w:rPr>
        <w:t xml:space="preserve">. </w:t>
      </w:r>
      <w:r>
        <w:rPr>
          <w:rFonts w:ascii="Book Antiqua" w:hAnsi="Book Antiqua"/>
          <w:color w:val="000000" w:themeColor="text1"/>
        </w:rPr>
        <w:t>Based on</w:t>
      </w:r>
      <w:r w:rsidRPr="001E5B86">
        <w:rPr>
          <w:rFonts w:ascii="Book Antiqua" w:hAnsi="Book Antiqua"/>
          <w:color w:val="000000" w:themeColor="text1"/>
        </w:rPr>
        <w:t xml:space="preserve"> the two references, the term </w:t>
      </w:r>
      <w:proofErr w:type="spellStart"/>
      <w:r>
        <w:rPr>
          <w:rFonts w:ascii="Book Antiqua" w:hAnsi="Book Antiqua"/>
          <w:i/>
          <w:iCs/>
          <w:color w:val="000000" w:themeColor="text1"/>
        </w:rPr>
        <w:t>dudukan</w:t>
      </w:r>
      <w:proofErr w:type="spellEnd"/>
      <w:r w:rsidRPr="001E5B86">
        <w:rPr>
          <w:rFonts w:ascii="Book Antiqua" w:hAnsi="Book Antiqua"/>
          <w:color w:val="000000" w:themeColor="text1"/>
        </w:rPr>
        <w:t xml:space="preserve"> seems to be </w:t>
      </w:r>
      <w:r>
        <w:rPr>
          <w:rFonts w:ascii="Book Antiqua" w:hAnsi="Book Antiqua"/>
          <w:color w:val="000000" w:themeColor="text1"/>
        </w:rPr>
        <w:t>identical</w:t>
      </w:r>
      <w:r w:rsidRPr="001E5B86">
        <w:rPr>
          <w:rFonts w:ascii="Book Antiqua" w:hAnsi="Book Antiqua"/>
          <w:color w:val="000000" w:themeColor="text1"/>
        </w:rPr>
        <w:t xml:space="preserve"> with tax. The provisions of Article 1 </w:t>
      </w:r>
      <w:r>
        <w:rPr>
          <w:rFonts w:ascii="Book Antiqua" w:hAnsi="Book Antiqua"/>
          <w:color w:val="000000" w:themeColor="text1"/>
        </w:rPr>
        <w:t>section</w:t>
      </w:r>
      <w:r w:rsidRPr="001E5B86">
        <w:rPr>
          <w:rFonts w:ascii="Book Antiqua" w:hAnsi="Book Antiqua"/>
          <w:color w:val="000000" w:themeColor="text1"/>
        </w:rPr>
        <w:t xml:space="preserve"> 22 of the Governor of Bali Regulation Number 34 of 2019 </w:t>
      </w:r>
      <w:r>
        <w:rPr>
          <w:rFonts w:ascii="Book Antiqua" w:hAnsi="Book Antiqua"/>
          <w:color w:val="000000" w:themeColor="text1"/>
        </w:rPr>
        <w:t>on</w:t>
      </w:r>
      <w:r w:rsidRPr="001E5B86">
        <w:rPr>
          <w:rFonts w:ascii="Book Antiqua" w:hAnsi="Book Antiqua"/>
          <w:color w:val="000000" w:themeColor="text1"/>
        </w:rPr>
        <w:t xml:space="preserve"> Financial Management of </w:t>
      </w:r>
      <w:r>
        <w:rPr>
          <w:rFonts w:ascii="Book Antiqua" w:hAnsi="Book Antiqua"/>
          <w:color w:val="000000" w:themeColor="text1"/>
        </w:rPr>
        <w:t>Customary</w:t>
      </w:r>
      <w:r w:rsidRPr="001E5B86">
        <w:rPr>
          <w:rFonts w:ascii="Book Antiqua" w:hAnsi="Book Antiqua"/>
          <w:color w:val="000000" w:themeColor="text1"/>
        </w:rPr>
        <w:t xml:space="preserve"> Villages in Bali, hereinafter referred to as </w:t>
      </w:r>
      <w:r>
        <w:rPr>
          <w:rFonts w:ascii="Book Antiqua" w:hAnsi="Book Antiqua"/>
          <w:color w:val="000000" w:themeColor="text1"/>
        </w:rPr>
        <w:t>Bali Governor Regulation</w:t>
      </w:r>
      <w:r w:rsidRPr="001E5B86">
        <w:rPr>
          <w:rFonts w:ascii="Book Antiqua" w:hAnsi="Book Antiqua"/>
          <w:color w:val="000000" w:themeColor="text1"/>
        </w:rPr>
        <w:t xml:space="preserve"> 34/19</w:t>
      </w:r>
      <w:r>
        <w:rPr>
          <w:rFonts w:ascii="Book Antiqua" w:hAnsi="Book Antiqua"/>
          <w:color w:val="000000" w:themeColor="text1"/>
        </w:rPr>
        <w:t xml:space="preserve">, </w:t>
      </w:r>
      <w:r w:rsidRPr="001E5B86">
        <w:rPr>
          <w:rFonts w:ascii="Book Antiqua" w:hAnsi="Book Antiqua"/>
          <w:color w:val="000000" w:themeColor="text1"/>
        </w:rPr>
        <w:t xml:space="preserve">regulates that </w:t>
      </w:r>
      <w:proofErr w:type="spellStart"/>
      <w:r>
        <w:rPr>
          <w:rFonts w:ascii="Book Antiqua" w:hAnsi="Book Antiqua"/>
          <w:i/>
          <w:iCs/>
          <w:color w:val="000000" w:themeColor="text1"/>
        </w:rPr>
        <w:t>dudukan</w:t>
      </w:r>
      <w:proofErr w:type="spellEnd"/>
      <w:r w:rsidRPr="001E5B86">
        <w:rPr>
          <w:rFonts w:ascii="Book Antiqua" w:hAnsi="Book Antiqua"/>
          <w:color w:val="000000" w:themeColor="text1"/>
        </w:rPr>
        <w:t xml:space="preserve"> are mandatory contributions from </w:t>
      </w:r>
      <w:r w:rsidRPr="007E63B6">
        <w:rPr>
          <w:rFonts w:ascii="Book Antiqua" w:hAnsi="Book Antiqua"/>
          <w:i/>
          <w:iCs/>
          <w:color w:val="000000" w:themeColor="text1"/>
        </w:rPr>
        <w:t xml:space="preserve">Krama </w:t>
      </w:r>
      <w:proofErr w:type="spellStart"/>
      <w:r w:rsidRPr="007E63B6">
        <w:rPr>
          <w:rFonts w:ascii="Book Antiqua" w:hAnsi="Book Antiqua"/>
          <w:i/>
          <w:iCs/>
          <w:color w:val="000000" w:themeColor="text1"/>
        </w:rPr>
        <w:t>Tamiu</w:t>
      </w:r>
      <w:proofErr w:type="spellEnd"/>
      <w:r w:rsidRPr="001E5B86">
        <w:rPr>
          <w:rFonts w:ascii="Book Antiqua" w:hAnsi="Book Antiqua"/>
          <w:color w:val="000000" w:themeColor="text1"/>
        </w:rPr>
        <w:t xml:space="preserve"> </w:t>
      </w:r>
      <w:r>
        <w:rPr>
          <w:rFonts w:ascii="Book Antiqua" w:hAnsi="Book Antiqua"/>
          <w:color w:val="000000" w:themeColor="text1"/>
        </w:rPr>
        <w:t xml:space="preserve">(Balinese Hindu community listed on Customary Village) </w:t>
      </w:r>
      <w:r w:rsidRPr="001E5B86">
        <w:rPr>
          <w:rFonts w:ascii="Book Antiqua" w:hAnsi="Book Antiqua"/>
          <w:color w:val="000000" w:themeColor="text1"/>
        </w:rPr>
        <w:t xml:space="preserve">and </w:t>
      </w:r>
      <w:proofErr w:type="spellStart"/>
      <w:r w:rsidRPr="007E63B6">
        <w:rPr>
          <w:rFonts w:ascii="Book Antiqua" w:hAnsi="Book Antiqua"/>
          <w:i/>
          <w:iCs/>
          <w:color w:val="000000" w:themeColor="text1"/>
        </w:rPr>
        <w:t>Tamiu</w:t>
      </w:r>
      <w:proofErr w:type="spellEnd"/>
      <w:r>
        <w:rPr>
          <w:rFonts w:ascii="Book Antiqua" w:hAnsi="Book Antiqua"/>
          <w:i/>
          <w:iCs/>
          <w:color w:val="000000" w:themeColor="text1"/>
        </w:rPr>
        <w:t xml:space="preserve"> </w:t>
      </w:r>
      <w:r>
        <w:rPr>
          <w:rFonts w:ascii="Book Antiqua" w:hAnsi="Book Antiqua"/>
          <w:color w:val="000000" w:themeColor="text1"/>
        </w:rPr>
        <w:t>(Non-Hindu community in Customary Village)</w:t>
      </w:r>
      <w:r w:rsidRPr="001E5B86">
        <w:rPr>
          <w:rFonts w:ascii="Book Antiqua" w:hAnsi="Book Antiqua"/>
          <w:color w:val="000000" w:themeColor="text1"/>
        </w:rPr>
        <w:t>.</w:t>
      </w:r>
      <w:r>
        <w:rPr>
          <w:rFonts w:ascii="Book Antiqua" w:hAnsi="Book Antiqua"/>
          <w:color w:val="000000" w:themeColor="text1"/>
        </w:rPr>
        <w:t xml:space="preserve"> </w:t>
      </w:r>
      <w:r w:rsidRPr="009B61ED">
        <w:rPr>
          <w:rFonts w:ascii="Book Antiqua" w:hAnsi="Book Antiqua"/>
          <w:color w:val="000000" w:themeColor="text1"/>
        </w:rPr>
        <w:t xml:space="preserve">In </w:t>
      </w:r>
      <w:r>
        <w:rPr>
          <w:rFonts w:ascii="Book Antiqua" w:hAnsi="Book Antiqua"/>
          <w:color w:val="000000" w:themeColor="text1"/>
        </w:rPr>
        <w:t>accordance</w:t>
      </w:r>
      <w:r w:rsidRPr="009B61ED">
        <w:rPr>
          <w:rFonts w:ascii="Book Antiqua" w:hAnsi="Book Antiqua"/>
          <w:color w:val="000000" w:themeColor="text1"/>
        </w:rPr>
        <w:t xml:space="preserve"> with the rules in Article 4 Paragraph (4) </w:t>
      </w:r>
      <w:r>
        <w:rPr>
          <w:rFonts w:ascii="Book Antiqua" w:hAnsi="Book Antiqua"/>
          <w:color w:val="000000" w:themeColor="text1"/>
        </w:rPr>
        <w:t>stating</w:t>
      </w:r>
      <w:r w:rsidRPr="009B61ED">
        <w:rPr>
          <w:rFonts w:ascii="Book Antiqua" w:hAnsi="Book Antiqua"/>
          <w:color w:val="000000" w:themeColor="text1"/>
        </w:rPr>
        <w:t xml:space="preserve"> that </w:t>
      </w:r>
      <w:r>
        <w:rPr>
          <w:rFonts w:ascii="Book Antiqua" w:hAnsi="Book Antiqua"/>
          <w:color w:val="000000" w:themeColor="text1"/>
        </w:rPr>
        <w:t>Customary</w:t>
      </w:r>
      <w:r w:rsidRPr="009B61ED">
        <w:rPr>
          <w:rFonts w:ascii="Book Antiqua" w:hAnsi="Book Antiqua"/>
          <w:color w:val="000000" w:themeColor="text1"/>
        </w:rPr>
        <w:t xml:space="preserve"> Village </w:t>
      </w:r>
      <w:r>
        <w:rPr>
          <w:rFonts w:ascii="Book Antiqua" w:hAnsi="Book Antiqua"/>
          <w:color w:val="000000" w:themeColor="text1"/>
        </w:rPr>
        <w:t>Revenue</w:t>
      </w:r>
      <w:r w:rsidRPr="009B61ED">
        <w:rPr>
          <w:rFonts w:ascii="Book Antiqua" w:hAnsi="Book Antiqua"/>
          <w:color w:val="000000" w:themeColor="text1"/>
        </w:rPr>
        <w:t xml:space="preserve"> in the form of other </w:t>
      </w:r>
      <w:r>
        <w:rPr>
          <w:rFonts w:ascii="Book Antiqua" w:hAnsi="Book Antiqua"/>
          <w:color w:val="000000" w:themeColor="text1"/>
        </w:rPr>
        <w:t>legitimate</w:t>
      </w:r>
      <w:r w:rsidRPr="009B61ED">
        <w:rPr>
          <w:rFonts w:ascii="Book Antiqua" w:hAnsi="Book Antiqua"/>
          <w:color w:val="000000" w:themeColor="text1"/>
        </w:rPr>
        <w:t xml:space="preserve"> </w:t>
      </w:r>
      <w:r>
        <w:rPr>
          <w:rFonts w:ascii="Book Antiqua" w:hAnsi="Book Antiqua"/>
          <w:color w:val="000000" w:themeColor="text1"/>
        </w:rPr>
        <w:t xml:space="preserve">revenue </w:t>
      </w:r>
      <w:r w:rsidRPr="009B61ED">
        <w:rPr>
          <w:rFonts w:ascii="Book Antiqua" w:hAnsi="Book Antiqua"/>
          <w:color w:val="000000" w:themeColor="text1"/>
        </w:rPr>
        <w:t xml:space="preserve">is regulated by the </w:t>
      </w:r>
      <w:r>
        <w:rPr>
          <w:rFonts w:ascii="Book Antiqua" w:hAnsi="Book Antiqua"/>
          <w:color w:val="000000" w:themeColor="text1"/>
        </w:rPr>
        <w:t>Customary</w:t>
      </w:r>
      <w:r w:rsidRPr="009B61ED">
        <w:rPr>
          <w:rFonts w:ascii="Book Antiqua" w:hAnsi="Book Antiqua"/>
          <w:color w:val="000000" w:themeColor="text1"/>
        </w:rPr>
        <w:t xml:space="preserve"> Village </w:t>
      </w:r>
      <w:proofErr w:type="spellStart"/>
      <w:r w:rsidRPr="00C50930">
        <w:rPr>
          <w:rFonts w:ascii="Book Antiqua" w:hAnsi="Book Antiqua"/>
          <w:i/>
          <w:iCs/>
          <w:color w:val="000000" w:themeColor="text1"/>
        </w:rPr>
        <w:t>Pararem</w:t>
      </w:r>
      <w:proofErr w:type="spellEnd"/>
      <w:r>
        <w:rPr>
          <w:rFonts w:ascii="Book Antiqua" w:hAnsi="Book Antiqua"/>
          <w:i/>
          <w:iCs/>
          <w:color w:val="000000" w:themeColor="text1"/>
        </w:rPr>
        <w:t xml:space="preserve"> </w:t>
      </w:r>
      <w:r>
        <w:rPr>
          <w:rFonts w:ascii="Book Antiqua" w:hAnsi="Book Antiqua"/>
          <w:color w:val="000000" w:themeColor="text1"/>
        </w:rPr>
        <w:t>(regulation)</w:t>
      </w:r>
      <w:r w:rsidRPr="009B61ED">
        <w:rPr>
          <w:rFonts w:ascii="Book Antiqua" w:hAnsi="Book Antiqua"/>
          <w:color w:val="000000" w:themeColor="text1"/>
        </w:rPr>
        <w:t xml:space="preserve"> and facilitated by Regional Apparatuses regarding </w:t>
      </w:r>
      <w:r>
        <w:rPr>
          <w:rFonts w:ascii="Book Antiqua" w:hAnsi="Book Antiqua"/>
          <w:color w:val="000000" w:themeColor="text1"/>
        </w:rPr>
        <w:t>Customary</w:t>
      </w:r>
      <w:r w:rsidRPr="009B61ED">
        <w:rPr>
          <w:rFonts w:ascii="Book Antiqua" w:hAnsi="Book Antiqua"/>
          <w:color w:val="000000" w:themeColor="text1"/>
        </w:rPr>
        <w:t xml:space="preserve"> Villages </w:t>
      </w:r>
      <w:r>
        <w:rPr>
          <w:rFonts w:ascii="Book Antiqua" w:hAnsi="Book Antiqua"/>
          <w:color w:val="000000" w:themeColor="text1"/>
        </w:rPr>
        <w:t>as well as</w:t>
      </w:r>
      <w:r w:rsidRPr="009B61ED">
        <w:rPr>
          <w:rFonts w:ascii="Book Antiqua" w:hAnsi="Book Antiqua"/>
          <w:color w:val="000000" w:themeColor="text1"/>
        </w:rPr>
        <w:t xml:space="preserve"> Article 13 in Bali Governor Regulation 34/19</w:t>
      </w:r>
      <w:r>
        <w:rPr>
          <w:rFonts w:ascii="Book Antiqua" w:hAnsi="Book Antiqua"/>
          <w:color w:val="000000" w:themeColor="text1"/>
        </w:rPr>
        <w:t xml:space="preserve">, </w:t>
      </w:r>
      <w:proofErr w:type="spellStart"/>
      <w:r>
        <w:rPr>
          <w:rFonts w:ascii="Book Antiqua" w:hAnsi="Book Antiqua"/>
          <w:i/>
          <w:iCs/>
          <w:color w:val="000000" w:themeColor="text1"/>
        </w:rPr>
        <w:t>dudukan</w:t>
      </w:r>
      <w:proofErr w:type="spellEnd"/>
      <w:r>
        <w:rPr>
          <w:rFonts w:ascii="Book Antiqua" w:hAnsi="Book Antiqua"/>
          <w:i/>
          <w:iCs/>
          <w:color w:val="000000" w:themeColor="text1"/>
        </w:rPr>
        <w:t xml:space="preserve"> </w:t>
      </w:r>
      <w:r w:rsidRPr="009B61ED">
        <w:rPr>
          <w:rFonts w:ascii="Book Antiqua" w:hAnsi="Book Antiqua"/>
          <w:color w:val="000000" w:themeColor="text1"/>
        </w:rPr>
        <w:t xml:space="preserve">is legitimate </w:t>
      </w:r>
      <w:r>
        <w:rPr>
          <w:rFonts w:ascii="Book Antiqua" w:hAnsi="Book Antiqua"/>
          <w:color w:val="000000" w:themeColor="text1"/>
        </w:rPr>
        <w:t>revenue for customary village</w:t>
      </w:r>
      <w:r w:rsidRPr="009B61ED">
        <w:rPr>
          <w:rFonts w:ascii="Book Antiqua" w:hAnsi="Book Antiqua"/>
          <w:color w:val="000000" w:themeColor="text1"/>
        </w:rPr>
        <w:t xml:space="preserve">. </w:t>
      </w:r>
      <w:proofErr w:type="spellStart"/>
      <w:r>
        <w:rPr>
          <w:rFonts w:ascii="Book Antiqua" w:hAnsi="Book Antiqua"/>
          <w:i/>
          <w:iCs/>
          <w:color w:val="000000" w:themeColor="text1"/>
        </w:rPr>
        <w:t>Dudukan</w:t>
      </w:r>
      <w:proofErr w:type="spellEnd"/>
      <w:r w:rsidRPr="009B61ED">
        <w:rPr>
          <w:rFonts w:ascii="Book Antiqua" w:hAnsi="Book Antiqua"/>
          <w:color w:val="000000" w:themeColor="text1"/>
        </w:rPr>
        <w:t xml:space="preserve"> is a source of </w:t>
      </w:r>
      <w:r>
        <w:rPr>
          <w:rFonts w:ascii="Book Antiqua" w:hAnsi="Book Antiqua"/>
          <w:color w:val="000000" w:themeColor="text1"/>
        </w:rPr>
        <w:t>revenue</w:t>
      </w:r>
      <w:r w:rsidRPr="009B61ED">
        <w:rPr>
          <w:rFonts w:ascii="Book Antiqua" w:hAnsi="Book Antiqua"/>
          <w:color w:val="000000" w:themeColor="text1"/>
        </w:rPr>
        <w:t xml:space="preserve"> for the </w:t>
      </w:r>
      <w:r>
        <w:rPr>
          <w:rFonts w:ascii="Book Antiqua" w:hAnsi="Book Antiqua"/>
          <w:color w:val="000000" w:themeColor="text1"/>
        </w:rPr>
        <w:t>customary</w:t>
      </w:r>
      <w:r w:rsidRPr="009B61ED">
        <w:rPr>
          <w:rFonts w:ascii="Book Antiqua" w:hAnsi="Book Antiqua"/>
          <w:color w:val="000000" w:themeColor="text1"/>
        </w:rPr>
        <w:t xml:space="preserve"> village used in the implementation of the village program which includes the fields of</w:t>
      </w:r>
      <w:r>
        <w:rPr>
          <w:rFonts w:ascii="Book Antiqua" w:hAnsi="Book Antiqua"/>
          <w:color w:val="000000" w:themeColor="text1"/>
        </w:rPr>
        <w:t xml:space="preserve"> </w:t>
      </w:r>
      <w:proofErr w:type="spellStart"/>
      <w:r w:rsidRPr="00C50930">
        <w:rPr>
          <w:rFonts w:ascii="Book Antiqua" w:hAnsi="Book Antiqua"/>
          <w:i/>
          <w:iCs/>
          <w:color w:val="000000" w:themeColor="text1"/>
        </w:rPr>
        <w:t>parahyangan</w:t>
      </w:r>
      <w:proofErr w:type="spellEnd"/>
      <w:r>
        <w:rPr>
          <w:rFonts w:ascii="Book Antiqua" w:hAnsi="Book Antiqua"/>
          <w:color w:val="000000" w:themeColor="text1"/>
        </w:rPr>
        <w:t xml:space="preserve"> (relationship between humans and God)</w:t>
      </w:r>
      <w:r w:rsidRPr="009B61ED">
        <w:rPr>
          <w:rFonts w:ascii="Book Antiqua" w:hAnsi="Book Antiqua"/>
          <w:color w:val="000000" w:themeColor="text1"/>
        </w:rPr>
        <w:t xml:space="preserve">, </w:t>
      </w:r>
      <w:proofErr w:type="spellStart"/>
      <w:r w:rsidRPr="00C50930">
        <w:rPr>
          <w:rFonts w:ascii="Book Antiqua" w:hAnsi="Book Antiqua"/>
          <w:i/>
          <w:iCs/>
          <w:color w:val="000000" w:themeColor="text1"/>
        </w:rPr>
        <w:lastRenderedPageBreak/>
        <w:t>pawongan</w:t>
      </w:r>
      <w:proofErr w:type="spellEnd"/>
      <w:r>
        <w:rPr>
          <w:rFonts w:ascii="Book Antiqua" w:hAnsi="Book Antiqua"/>
          <w:color w:val="000000" w:themeColor="text1"/>
        </w:rPr>
        <w:t xml:space="preserve"> (relationship between humans)</w:t>
      </w:r>
      <w:r w:rsidRPr="009B61ED">
        <w:rPr>
          <w:rFonts w:ascii="Book Antiqua" w:hAnsi="Book Antiqua"/>
          <w:color w:val="000000" w:themeColor="text1"/>
        </w:rPr>
        <w:t xml:space="preserve">, and </w:t>
      </w:r>
      <w:proofErr w:type="spellStart"/>
      <w:r w:rsidRPr="00C50930">
        <w:rPr>
          <w:rFonts w:ascii="Book Antiqua" w:hAnsi="Book Antiqua"/>
          <w:i/>
          <w:iCs/>
          <w:color w:val="000000" w:themeColor="text1"/>
        </w:rPr>
        <w:t>palemahan</w:t>
      </w:r>
      <w:proofErr w:type="spellEnd"/>
      <w:r>
        <w:rPr>
          <w:rFonts w:ascii="Book Antiqua" w:hAnsi="Book Antiqua"/>
          <w:color w:val="000000" w:themeColor="text1"/>
        </w:rPr>
        <w:t xml:space="preserve"> (relationship between humans and environment)</w:t>
      </w:r>
      <w:r w:rsidRPr="009B61ED">
        <w:rPr>
          <w:rFonts w:ascii="Book Antiqua" w:hAnsi="Book Antiqua"/>
          <w:color w:val="000000" w:themeColor="text1"/>
        </w:rPr>
        <w:t xml:space="preserve">. In terms of </w:t>
      </w:r>
      <w:r>
        <w:rPr>
          <w:rFonts w:ascii="Book Antiqua" w:hAnsi="Book Antiqua"/>
          <w:color w:val="000000" w:themeColor="text1"/>
        </w:rPr>
        <w:t>objective,</w:t>
      </w:r>
      <w:r w:rsidRPr="009B61ED">
        <w:rPr>
          <w:rFonts w:ascii="Book Antiqua" w:hAnsi="Book Antiqua"/>
          <w:color w:val="000000" w:themeColor="text1"/>
        </w:rPr>
        <w:t xml:space="preserve"> </w:t>
      </w:r>
      <w:proofErr w:type="spellStart"/>
      <w:r>
        <w:rPr>
          <w:rFonts w:ascii="Book Antiqua" w:hAnsi="Book Antiqua"/>
          <w:i/>
          <w:iCs/>
          <w:color w:val="000000" w:themeColor="text1"/>
        </w:rPr>
        <w:t>dudukan</w:t>
      </w:r>
      <w:proofErr w:type="spellEnd"/>
      <w:r w:rsidRPr="009B61ED">
        <w:rPr>
          <w:rFonts w:ascii="Book Antiqua" w:hAnsi="Book Antiqua"/>
          <w:color w:val="000000" w:themeColor="text1"/>
        </w:rPr>
        <w:t xml:space="preserve"> is more comprehensive than a tax that is coercive</w:t>
      </w:r>
      <w:r>
        <w:rPr>
          <w:rFonts w:ascii="Book Antiqua" w:hAnsi="Book Antiqua"/>
          <w:color w:val="000000" w:themeColor="text1"/>
        </w:rPr>
        <w:t>.</w:t>
      </w:r>
    </w:p>
    <w:p w14:paraId="24755AA7" w14:textId="77777777" w:rsidR="004526DA" w:rsidRPr="00761776" w:rsidRDefault="004526DA" w:rsidP="004526DA">
      <w:pPr>
        <w:pStyle w:val="DaftarParagraf"/>
        <w:ind w:left="0"/>
        <w:jc w:val="both"/>
        <w:rPr>
          <w:rFonts w:ascii="Book Antiqua" w:hAnsi="Book Antiqua"/>
          <w:color w:val="000000" w:themeColor="text1"/>
        </w:rPr>
      </w:pPr>
      <w:r w:rsidRPr="00C077EA">
        <w:rPr>
          <w:rFonts w:ascii="Book Antiqua" w:hAnsi="Book Antiqua"/>
          <w:color w:val="000000" w:themeColor="text1"/>
        </w:rPr>
        <w:t xml:space="preserve">The </w:t>
      </w:r>
      <w:proofErr w:type="spellStart"/>
      <w:r w:rsidRPr="006D07E8">
        <w:rPr>
          <w:rFonts w:ascii="Book Antiqua" w:hAnsi="Book Antiqua"/>
          <w:i/>
          <w:iCs/>
          <w:color w:val="000000" w:themeColor="text1"/>
        </w:rPr>
        <w:t>awig-awig</w:t>
      </w:r>
      <w:proofErr w:type="spellEnd"/>
      <w:r w:rsidRPr="00C077EA">
        <w:rPr>
          <w:rFonts w:ascii="Book Antiqua" w:hAnsi="Book Antiqua"/>
          <w:color w:val="000000" w:themeColor="text1"/>
        </w:rPr>
        <w:t xml:space="preserve"> </w:t>
      </w:r>
      <w:r>
        <w:rPr>
          <w:rFonts w:ascii="Book Antiqua" w:hAnsi="Book Antiqua"/>
          <w:color w:val="000000" w:themeColor="text1"/>
        </w:rPr>
        <w:t xml:space="preserve">(regulation) </w:t>
      </w:r>
      <w:r w:rsidRPr="00C077EA">
        <w:rPr>
          <w:rFonts w:ascii="Book Antiqua" w:hAnsi="Book Antiqua"/>
          <w:color w:val="000000" w:themeColor="text1"/>
        </w:rPr>
        <w:t xml:space="preserve">of </w:t>
      </w:r>
      <w:r>
        <w:rPr>
          <w:rFonts w:ascii="Book Antiqua" w:hAnsi="Book Antiqua"/>
          <w:color w:val="000000" w:themeColor="text1"/>
        </w:rPr>
        <w:t>customary</w:t>
      </w:r>
      <w:r w:rsidRPr="00C077EA">
        <w:rPr>
          <w:rFonts w:ascii="Book Antiqua" w:hAnsi="Book Antiqua"/>
          <w:color w:val="000000" w:themeColor="text1"/>
        </w:rPr>
        <w:t xml:space="preserve"> villages cannot or is not sufficient</w:t>
      </w:r>
      <w:r>
        <w:rPr>
          <w:rFonts w:ascii="Book Antiqua" w:hAnsi="Book Antiqua"/>
          <w:color w:val="000000" w:themeColor="text1"/>
        </w:rPr>
        <w:t xml:space="preserve"> to be</w:t>
      </w:r>
      <w:r w:rsidRPr="00C077EA">
        <w:rPr>
          <w:rFonts w:ascii="Book Antiqua" w:hAnsi="Book Antiqua"/>
          <w:color w:val="000000" w:themeColor="text1"/>
        </w:rPr>
        <w:t xml:space="preserve"> used as a legal basis to legitimize the meaning of legitimate levies as other </w:t>
      </w:r>
      <w:r>
        <w:rPr>
          <w:rFonts w:ascii="Book Antiqua" w:hAnsi="Book Antiqua"/>
          <w:color w:val="000000" w:themeColor="text1"/>
        </w:rPr>
        <w:t>revenue</w:t>
      </w:r>
      <w:r w:rsidRPr="00C077EA">
        <w:rPr>
          <w:rFonts w:ascii="Book Antiqua" w:hAnsi="Book Antiqua"/>
          <w:color w:val="000000" w:themeColor="text1"/>
        </w:rPr>
        <w:t xml:space="preserve"> for </w:t>
      </w:r>
      <w:r>
        <w:rPr>
          <w:rFonts w:ascii="Book Antiqua" w:hAnsi="Book Antiqua"/>
          <w:color w:val="000000" w:themeColor="text1"/>
        </w:rPr>
        <w:t>customary</w:t>
      </w:r>
      <w:r w:rsidRPr="00C077EA">
        <w:rPr>
          <w:rFonts w:ascii="Book Antiqua" w:hAnsi="Book Antiqua"/>
          <w:color w:val="000000" w:themeColor="text1"/>
        </w:rPr>
        <w:t xml:space="preserve"> villages because </w:t>
      </w:r>
      <w:proofErr w:type="spellStart"/>
      <w:r w:rsidRPr="006D07E8">
        <w:rPr>
          <w:rFonts w:ascii="Book Antiqua" w:hAnsi="Book Antiqua"/>
          <w:i/>
          <w:iCs/>
          <w:color w:val="000000" w:themeColor="text1"/>
        </w:rPr>
        <w:t>awig-awig</w:t>
      </w:r>
      <w:proofErr w:type="spellEnd"/>
      <w:r w:rsidRPr="00C077EA">
        <w:rPr>
          <w:rFonts w:ascii="Book Antiqua" w:hAnsi="Book Antiqua"/>
          <w:color w:val="000000" w:themeColor="text1"/>
        </w:rPr>
        <w:t xml:space="preserve"> itself cannot </w:t>
      </w:r>
      <w:r>
        <w:rPr>
          <w:rFonts w:ascii="Book Antiqua" w:hAnsi="Book Antiqua"/>
          <w:color w:val="000000" w:themeColor="text1"/>
        </w:rPr>
        <w:t>clash</w:t>
      </w:r>
      <w:r w:rsidRPr="00C077EA">
        <w:rPr>
          <w:rFonts w:ascii="Book Antiqua" w:hAnsi="Book Antiqua"/>
          <w:color w:val="000000" w:themeColor="text1"/>
        </w:rPr>
        <w:t xml:space="preserve"> with religion, Pancasila, the 1945 Constitution and human rights.</w:t>
      </w:r>
      <w:r>
        <w:rPr>
          <w:rFonts w:ascii="Book Antiqua" w:hAnsi="Book Antiqua"/>
          <w:color w:val="000000" w:themeColor="text1"/>
        </w:rPr>
        <w:t xml:space="preserve"> Customary</w:t>
      </w:r>
      <w:r w:rsidRPr="00C077EA">
        <w:rPr>
          <w:rFonts w:ascii="Book Antiqua" w:hAnsi="Book Antiqua"/>
          <w:color w:val="000000" w:themeColor="text1"/>
        </w:rPr>
        <w:t xml:space="preserve"> Villages may not collect levies based solely on </w:t>
      </w:r>
      <w:proofErr w:type="spellStart"/>
      <w:r w:rsidRPr="006D07E8">
        <w:rPr>
          <w:rFonts w:ascii="Book Antiqua" w:hAnsi="Book Antiqua"/>
          <w:i/>
          <w:iCs/>
          <w:color w:val="000000" w:themeColor="text1"/>
        </w:rPr>
        <w:t>perarem</w:t>
      </w:r>
      <w:proofErr w:type="spellEnd"/>
      <w:r w:rsidRPr="00C077EA">
        <w:rPr>
          <w:rFonts w:ascii="Book Antiqua" w:hAnsi="Book Antiqua"/>
          <w:color w:val="000000" w:themeColor="text1"/>
        </w:rPr>
        <w:t xml:space="preserve"> or </w:t>
      </w:r>
      <w:proofErr w:type="spellStart"/>
      <w:r w:rsidRPr="006D07E8">
        <w:rPr>
          <w:rFonts w:ascii="Book Antiqua" w:hAnsi="Book Antiqua"/>
          <w:i/>
          <w:iCs/>
          <w:color w:val="000000" w:themeColor="text1"/>
        </w:rPr>
        <w:t>awig-awig</w:t>
      </w:r>
      <w:proofErr w:type="spellEnd"/>
      <w:r w:rsidRPr="00C077EA">
        <w:rPr>
          <w:rFonts w:ascii="Book Antiqua" w:hAnsi="Book Antiqua"/>
          <w:color w:val="000000" w:themeColor="text1"/>
        </w:rPr>
        <w:t xml:space="preserve">. </w:t>
      </w:r>
      <w:r>
        <w:rPr>
          <w:rFonts w:ascii="Book Antiqua" w:hAnsi="Book Antiqua"/>
          <w:color w:val="000000" w:themeColor="text1"/>
        </w:rPr>
        <w:t>Levies</w:t>
      </w:r>
      <w:r w:rsidRPr="00C077EA">
        <w:rPr>
          <w:rFonts w:ascii="Book Antiqua" w:hAnsi="Book Antiqua"/>
          <w:color w:val="000000" w:themeColor="text1"/>
        </w:rPr>
        <w:t xml:space="preserve"> based on </w:t>
      </w:r>
      <w:r>
        <w:rPr>
          <w:rFonts w:ascii="Book Antiqua" w:hAnsi="Book Antiqua"/>
          <w:color w:val="000000" w:themeColor="text1"/>
        </w:rPr>
        <w:t>the two regulations</w:t>
      </w:r>
      <w:r w:rsidRPr="00C077EA">
        <w:rPr>
          <w:rFonts w:ascii="Book Antiqua" w:hAnsi="Book Antiqua"/>
          <w:color w:val="000000" w:themeColor="text1"/>
        </w:rPr>
        <w:t xml:space="preserve"> are a legal embodiment of the </w:t>
      </w:r>
      <w:r>
        <w:rPr>
          <w:rFonts w:ascii="Book Antiqua" w:hAnsi="Book Antiqua"/>
          <w:color w:val="000000" w:themeColor="text1"/>
        </w:rPr>
        <w:t>Customary</w:t>
      </w:r>
      <w:r w:rsidRPr="00C077EA">
        <w:rPr>
          <w:rFonts w:ascii="Book Antiqua" w:hAnsi="Book Antiqua"/>
          <w:color w:val="000000" w:themeColor="text1"/>
        </w:rPr>
        <w:t xml:space="preserve"> Village which has arranged </w:t>
      </w:r>
      <w:r>
        <w:rPr>
          <w:rFonts w:ascii="Book Antiqua" w:hAnsi="Book Antiqua"/>
          <w:color w:val="000000" w:themeColor="text1"/>
        </w:rPr>
        <w:t>the levies</w:t>
      </w:r>
      <w:r w:rsidRPr="00C077EA">
        <w:rPr>
          <w:rFonts w:ascii="Book Antiqua" w:hAnsi="Book Antiqua"/>
          <w:color w:val="000000" w:themeColor="text1"/>
        </w:rPr>
        <w:t xml:space="preserve"> through the </w:t>
      </w:r>
      <w:proofErr w:type="spellStart"/>
      <w:r w:rsidRPr="00AA156B">
        <w:rPr>
          <w:rFonts w:ascii="Book Antiqua" w:hAnsi="Book Antiqua"/>
          <w:i/>
          <w:iCs/>
          <w:color w:val="000000" w:themeColor="text1"/>
        </w:rPr>
        <w:t>Paruman</w:t>
      </w:r>
      <w:proofErr w:type="spellEnd"/>
      <w:r w:rsidRPr="00C077EA">
        <w:rPr>
          <w:rFonts w:ascii="Book Antiqua" w:hAnsi="Book Antiqua"/>
          <w:color w:val="000000" w:themeColor="text1"/>
        </w:rPr>
        <w:t xml:space="preserve"> (meeting) and is legal according to Customary law in every </w:t>
      </w:r>
      <w:r>
        <w:rPr>
          <w:rFonts w:ascii="Book Antiqua" w:hAnsi="Book Antiqua"/>
          <w:color w:val="000000" w:themeColor="text1"/>
        </w:rPr>
        <w:t>Customary</w:t>
      </w:r>
      <w:r w:rsidRPr="00C077EA">
        <w:rPr>
          <w:rFonts w:ascii="Book Antiqua" w:hAnsi="Book Antiqua"/>
          <w:color w:val="000000" w:themeColor="text1"/>
        </w:rPr>
        <w:t xml:space="preserve"> Village in Bali</w:t>
      </w:r>
      <w:r w:rsidRPr="00AA156B">
        <w:rPr>
          <w:rFonts w:ascii="Book Antiqua" w:hAnsi="Book Antiqua"/>
          <w:color w:val="000000" w:themeColor="text1"/>
        </w:rPr>
        <w:t>.</w:t>
      </w:r>
      <w:r w:rsidRPr="00A17D4B">
        <w:rPr>
          <w:rStyle w:val="ReferensiCatatanKaki"/>
          <w:rFonts w:ascii="Book Antiqua" w:hAnsi="Book Antiqua"/>
          <w:color w:val="000000" w:themeColor="text1"/>
        </w:rPr>
        <w:footnoteReference w:id="8"/>
      </w:r>
      <w:r w:rsidRPr="00AA156B">
        <w:rPr>
          <w:rFonts w:ascii="Book Antiqua" w:hAnsi="Book Antiqua"/>
          <w:color w:val="000000" w:themeColor="text1"/>
        </w:rPr>
        <w:t xml:space="preserve"> </w:t>
      </w:r>
      <w:r w:rsidRPr="00761776">
        <w:rPr>
          <w:rFonts w:ascii="Book Antiqua" w:hAnsi="Book Antiqua"/>
          <w:color w:val="000000" w:themeColor="text1"/>
        </w:rPr>
        <w:t xml:space="preserve">The legal basis for the collection of </w:t>
      </w:r>
      <w:r>
        <w:rPr>
          <w:rFonts w:ascii="Book Antiqua" w:hAnsi="Book Antiqua"/>
          <w:color w:val="000000" w:themeColor="text1"/>
        </w:rPr>
        <w:t xml:space="preserve">levies and fees </w:t>
      </w:r>
      <w:r w:rsidRPr="00761776">
        <w:rPr>
          <w:rFonts w:ascii="Book Antiqua" w:hAnsi="Book Antiqua"/>
          <w:color w:val="000000" w:themeColor="text1"/>
        </w:rPr>
        <w:t xml:space="preserve">by </w:t>
      </w:r>
      <w:r>
        <w:rPr>
          <w:rFonts w:ascii="Book Antiqua" w:hAnsi="Book Antiqua"/>
          <w:color w:val="000000" w:themeColor="text1"/>
        </w:rPr>
        <w:t>Customary</w:t>
      </w:r>
      <w:r w:rsidRPr="00761776">
        <w:rPr>
          <w:rFonts w:ascii="Book Antiqua" w:hAnsi="Book Antiqua"/>
          <w:color w:val="000000" w:themeColor="text1"/>
        </w:rPr>
        <w:t xml:space="preserve"> Villages is based on </w:t>
      </w:r>
      <w:proofErr w:type="spellStart"/>
      <w:r w:rsidRPr="00761776">
        <w:rPr>
          <w:rFonts w:ascii="Book Antiqua" w:hAnsi="Book Antiqua"/>
          <w:i/>
          <w:iCs/>
          <w:color w:val="000000" w:themeColor="text1"/>
        </w:rPr>
        <w:t>pararem</w:t>
      </w:r>
      <w:proofErr w:type="spellEnd"/>
      <w:r>
        <w:rPr>
          <w:rFonts w:ascii="Book Antiqua" w:hAnsi="Book Antiqua"/>
          <w:color w:val="000000" w:themeColor="text1"/>
        </w:rPr>
        <w:t xml:space="preserve">. However, </w:t>
      </w:r>
      <w:r w:rsidRPr="00761776">
        <w:rPr>
          <w:rFonts w:ascii="Book Antiqua" w:hAnsi="Book Antiqua"/>
          <w:color w:val="000000" w:themeColor="text1"/>
        </w:rPr>
        <w:t xml:space="preserve">law enforcement officials emphasize that the </w:t>
      </w:r>
      <w:proofErr w:type="spellStart"/>
      <w:r w:rsidRPr="00761776">
        <w:rPr>
          <w:rFonts w:ascii="Book Antiqua" w:hAnsi="Book Antiqua"/>
          <w:i/>
          <w:iCs/>
          <w:color w:val="000000" w:themeColor="text1"/>
        </w:rPr>
        <w:t>perarem</w:t>
      </w:r>
      <w:proofErr w:type="spellEnd"/>
      <w:r w:rsidRPr="00761776">
        <w:rPr>
          <w:rFonts w:ascii="Book Antiqua" w:hAnsi="Book Antiqua"/>
          <w:color w:val="000000" w:themeColor="text1"/>
        </w:rPr>
        <w:t xml:space="preserve"> provisions are not considered </w:t>
      </w:r>
      <w:r>
        <w:rPr>
          <w:rFonts w:ascii="Book Antiqua" w:hAnsi="Book Antiqua"/>
          <w:color w:val="000000" w:themeColor="text1"/>
        </w:rPr>
        <w:t>legitimate and valid</w:t>
      </w:r>
      <w:r w:rsidRPr="00761776">
        <w:rPr>
          <w:rFonts w:ascii="Book Antiqua" w:hAnsi="Book Antiqua"/>
          <w:color w:val="000000" w:themeColor="text1"/>
        </w:rPr>
        <w:t xml:space="preserve">, because </w:t>
      </w:r>
      <w:proofErr w:type="spellStart"/>
      <w:r w:rsidRPr="00761776">
        <w:rPr>
          <w:rFonts w:ascii="Book Antiqua" w:hAnsi="Book Antiqua"/>
          <w:i/>
          <w:iCs/>
          <w:color w:val="000000" w:themeColor="text1"/>
        </w:rPr>
        <w:t>perarem</w:t>
      </w:r>
      <w:proofErr w:type="spellEnd"/>
      <w:r w:rsidRPr="00761776">
        <w:rPr>
          <w:rFonts w:ascii="Book Antiqua" w:hAnsi="Book Antiqua"/>
          <w:color w:val="000000" w:themeColor="text1"/>
        </w:rPr>
        <w:t xml:space="preserve"> is not a</w:t>
      </w:r>
      <w:r>
        <w:rPr>
          <w:rFonts w:ascii="Book Antiqua" w:hAnsi="Book Antiqua"/>
          <w:color w:val="000000" w:themeColor="text1"/>
        </w:rPr>
        <w:t>uthorized</w:t>
      </w:r>
      <w:r w:rsidRPr="00761776">
        <w:rPr>
          <w:rFonts w:ascii="Book Antiqua" w:hAnsi="Book Antiqua"/>
          <w:color w:val="000000" w:themeColor="text1"/>
        </w:rPr>
        <w:t xml:space="preserve"> law. The emphasis on taxes and other levies must be regulated by law</w:t>
      </w:r>
      <w:r>
        <w:rPr>
          <w:rFonts w:ascii="Book Antiqua" w:hAnsi="Book Antiqua"/>
          <w:color w:val="000000" w:themeColor="text1"/>
        </w:rPr>
        <w:t xml:space="preserve"> which</w:t>
      </w:r>
      <w:r w:rsidRPr="00761776">
        <w:rPr>
          <w:rFonts w:ascii="Book Antiqua" w:hAnsi="Book Antiqua"/>
          <w:color w:val="000000" w:themeColor="text1"/>
        </w:rPr>
        <w:t xml:space="preserve"> in </w:t>
      </w:r>
      <w:r>
        <w:rPr>
          <w:rFonts w:ascii="Book Antiqua" w:hAnsi="Book Antiqua"/>
          <w:color w:val="000000" w:themeColor="text1"/>
        </w:rPr>
        <w:t>accordance</w:t>
      </w:r>
      <w:r w:rsidRPr="00761776">
        <w:rPr>
          <w:rFonts w:ascii="Book Antiqua" w:hAnsi="Book Antiqua"/>
          <w:color w:val="000000" w:themeColor="text1"/>
        </w:rPr>
        <w:t xml:space="preserve"> with the tax principle that</w:t>
      </w:r>
      <w:r>
        <w:rPr>
          <w:rFonts w:ascii="Book Antiqua" w:hAnsi="Book Antiqua"/>
          <w:color w:val="000000" w:themeColor="text1"/>
        </w:rPr>
        <w:t xml:space="preserve"> states</w:t>
      </w:r>
      <w:r w:rsidRPr="00761776">
        <w:rPr>
          <w:rFonts w:ascii="Book Antiqua" w:hAnsi="Book Antiqua"/>
          <w:color w:val="000000" w:themeColor="text1"/>
        </w:rPr>
        <w:t xml:space="preserve"> taxes are collected by law.</w:t>
      </w:r>
    </w:p>
    <w:p w14:paraId="45237476" w14:textId="77777777" w:rsidR="004526DA" w:rsidRDefault="004526DA" w:rsidP="004526DA">
      <w:pPr>
        <w:pStyle w:val="DaftarParagraf"/>
        <w:ind w:left="0"/>
        <w:jc w:val="both"/>
        <w:rPr>
          <w:rFonts w:ascii="Book Antiqua" w:hAnsi="Book Antiqua"/>
          <w:color w:val="000000" w:themeColor="text1"/>
        </w:rPr>
      </w:pPr>
      <w:r w:rsidRPr="001F6E13">
        <w:rPr>
          <w:rFonts w:ascii="Book Antiqua" w:hAnsi="Book Antiqua"/>
          <w:color w:val="000000" w:themeColor="text1"/>
        </w:rPr>
        <w:t xml:space="preserve">Based on the </w:t>
      </w:r>
      <w:r>
        <w:rPr>
          <w:rFonts w:ascii="Book Antiqua" w:hAnsi="Book Antiqua"/>
          <w:color w:val="000000" w:themeColor="text1"/>
        </w:rPr>
        <w:t xml:space="preserve">foregoing </w:t>
      </w:r>
      <w:r w:rsidRPr="001F6E13">
        <w:rPr>
          <w:rFonts w:ascii="Book Antiqua" w:hAnsi="Book Antiqua"/>
          <w:color w:val="000000" w:themeColor="text1"/>
        </w:rPr>
        <w:t xml:space="preserve">background, it is necessary to </w:t>
      </w:r>
      <w:r>
        <w:rPr>
          <w:rFonts w:ascii="Book Antiqua" w:hAnsi="Book Antiqua"/>
          <w:color w:val="000000" w:themeColor="text1"/>
        </w:rPr>
        <w:t>conduct</w:t>
      </w:r>
      <w:r w:rsidRPr="001F6E13">
        <w:rPr>
          <w:rFonts w:ascii="Book Antiqua" w:hAnsi="Book Antiqua"/>
          <w:color w:val="000000" w:themeColor="text1"/>
        </w:rPr>
        <w:t xml:space="preserve"> observations regarding legal concepts that have conceptualized levies and </w:t>
      </w:r>
      <w:r>
        <w:rPr>
          <w:rFonts w:ascii="Book Antiqua" w:hAnsi="Book Antiqua"/>
          <w:color w:val="000000" w:themeColor="text1"/>
        </w:rPr>
        <w:t xml:space="preserve">systems </w:t>
      </w:r>
      <w:r w:rsidRPr="001F6E13">
        <w:rPr>
          <w:rFonts w:ascii="Book Antiqua" w:hAnsi="Book Antiqua"/>
          <w:color w:val="000000" w:themeColor="text1"/>
        </w:rPr>
        <w:t xml:space="preserve">used to understand a rule of law or a system of legal rules. </w:t>
      </w:r>
      <w:r>
        <w:rPr>
          <w:rFonts w:ascii="Book Antiqua" w:hAnsi="Book Antiqua"/>
          <w:color w:val="000000" w:themeColor="text1"/>
        </w:rPr>
        <w:t>Therefore,</w:t>
      </w:r>
      <w:r w:rsidRPr="001F6E13">
        <w:rPr>
          <w:rFonts w:ascii="Book Antiqua" w:hAnsi="Book Antiqua"/>
          <w:color w:val="000000" w:themeColor="text1"/>
        </w:rPr>
        <w:t xml:space="preserve"> there is a need for harmonization of the concepts of levies, through </w:t>
      </w:r>
      <w:r>
        <w:rPr>
          <w:rFonts w:ascii="Book Antiqua" w:hAnsi="Book Antiqua"/>
          <w:color w:val="000000" w:themeColor="text1"/>
        </w:rPr>
        <w:t>the study</w:t>
      </w:r>
      <w:r w:rsidRPr="001F6E13">
        <w:rPr>
          <w:rFonts w:ascii="Book Antiqua" w:hAnsi="Book Antiqua"/>
          <w:color w:val="000000" w:themeColor="text1"/>
        </w:rPr>
        <w:t xml:space="preserve"> entitled </w:t>
      </w:r>
      <w:r w:rsidRPr="001F6E13">
        <w:rPr>
          <w:rFonts w:ascii="Book Antiqua" w:hAnsi="Book Antiqua"/>
          <w:b/>
          <w:bCs/>
          <w:color w:val="000000" w:themeColor="text1"/>
        </w:rPr>
        <w:t>Juridical Review of Levies on Mineral Mining Transporting Activity in Customary Villages</w:t>
      </w:r>
      <w:r w:rsidRPr="001F6E13">
        <w:rPr>
          <w:rFonts w:ascii="Book Antiqua" w:hAnsi="Book Antiqua"/>
          <w:color w:val="000000" w:themeColor="text1"/>
        </w:rPr>
        <w:t xml:space="preserve"> which focuses on issues related to the authority of </w:t>
      </w:r>
      <w:r>
        <w:rPr>
          <w:rFonts w:ascii="Book Antiqua" w:hAnsi="Book Antiqua"/>
          <w:color w:val="000000" w:themeColor="text1"/>
        </w:rPr>
        <w:t>customary</w:t>
      </w:r>
      <w:r w:rsidRPr="001F6E13">
        <w:rPr>
          <w:rFonts w:ascii="Book Antiqua" w:hAnsi="Book Antiqua"/>
          <w:color w:val="000000" w:themeColor="text1"/>
        </w:rPr>
        <w:t xml:space="preserve"> villages in </w:t>
      </w:r>
      <w:r>
        <w:rPr>
          <w:rFonts w:ascii="Book Antiqua" w:hAnsi="Book Antiqua"/>
          <w:color w:val="000000" w:themeColor="text1"/>
        </w:rPr>
        <w:t>collecting</w:t>
      </w:r>
      <w:r w:rsidRPr="001F6E13">
        <w:rPr>
          <w:rFonts w:ascii="Book Antiqua" w:hAnsi="Book Antiqua"/>
          <w:color w:val="000000" w:themeColor="text1"/>
        </w:rPr>
        <w:t xml:space="preserve"> levies </w:t>
      </w:r>
      <w:r>
        <w:rPr>
          <w:rFonts w:ascii="Book Antiqua" w:hAnsi="Book Antiqua"/>
          <w:color w:val="000000" w:themeColor="text1"/>
        </w:rPr>
        <w:t xml:space="preserve">and </w:t>
      </w:r>
      <w:r w:rsidRPr="001F6E13">
        <w:rPr>
          <w:rFonts w:ascii="Book Antiqua" w:hAnsi="Book Antiqua"/>
          <w:color w:val="000000" w:themeColor="text1"/>
        </w:rPr>
        <w:t>aims to determine the boundaries of authority of the Customary Village towards the implementation of state authority</w:t>
      </w:r>
      <w:r>
        <w:rPr>
          <w:rFonts w:ascii="Book Antiqua" w:hAnsi="Book Antiqua"/>
          <w:color w:val="000000" w:themeColor="text1"/>
        </w:rPr>
        <w:t>.</w:t>
      </w:r>
    </w:p>
    <w:p w14:paraId="7C37AAC1" w14:textId="77777777" w:rsidR="004526DA" w:rsidRPr="00A17D4B" w:rsidRDefault="004526DA" w:rsidP="004526DA">
      <w:pPr>
        <w:pStyle w:val="DaftarParagraf"/>
        <w:ind w:left="0"/>
        <w:jc w:val="both"/>
        <w:rPr>
          <w:rFonts w:ascii="Book Antiqua" w:hAnsi="Book Antiqua"/>
          <w:color w:val="000000" w:themeColor="text1"/>
        </w:rPr>
      </w:pPr>
      <w:r>
        <w:rPr>
          <w:rFonts w:ascii="Book Antiqua" w:hAnsi="Book Antiqua"/>
          <w:color w:val="000000" w:themeColor="text1"/>
        </w:rPr>
        <w:t>Literature review</w:t>
      </w:r>
      <w:r w:rsidRPr="004660AE">
        <w:rPr>
          <w:rFonts w:ascii="Book Antiqua" w:hAnsi="Book Antiqua"/>
          <w:color w:val="000000" w:themeColor="text1"/>
        </w:rPr>
        <w:t xml:space="preserve"> for this study</w:t>
      </w:r>
      <w:r>
        <w:rPr>
          <w:rFonts w:ascii="Book Antiqua" w:hAnsi="Book Antiqua"/>
          <w:color w:val="000000" w:themeColor="text1"/>
        </w:rPr>
        <w:t xml:space="preserve"> to compare and prove that this study discusses a different and new case is seen below. A</w:t>
      </w:r>
      <w:r w:rsidRPr="004660AE">
        <w:rPr>
          <w:rFonts w:ascii="Book Antiqua" w:hAnsi="Book Antiqua"/>
          <w:color w:val="000000" w:themeColor="text1"/>
        </w:rPr>
        <w:t xml:space="preserve">lthough this </w:t>
      </w:r>
      <w:r>
        <w:rPr>
          <w:rFonts w:ascii="Book Antiqua" w:hAnsi="Book Antiqua"/>
          <w:color w:val="000000" w:themeColor="text1"/>
        </w:rPr>
        <w:t>study</w:t>
      </w:r>
      <w:r w:rsidRPr="004660AE">
        <w:rPr>
          <w:rFonts w:ascii="Book Antiqua" w:hAnsi="Book Antiqua"/>
          <w:color w:val="000000" w:themeColor="text1"/>
        </w:rPr>
        <w:t xml:space="preserve"> has been updated and does not include plagiarism cases, the following </w:t>
      </w:r>
      <w:r>
        <w:rPr>
          <w:rFonts w:ascii="Book Antiqua" w:hAnsi="Book Antiqua"/>
          <w:color w:val="000000" w:themeColor="text1"/>
        </w:rPr>
        <w:t>past studies</w:t>
      </w:r>
      <w:r w:rsidRPr="004660AE">
        <w:rPr>
          <w:rFonts w:ascii="Book Antiqua" w:hAnsi="Book Antiqua"/>
          <w:color w:val="000000" w:themeColor="text1"/>
        </w:rPr>
        <w:t xml:space="preserve"> explores a different topic, namely:</w:t>
      </w:r>
    </w:p>
    <w:p w14:paraId="7E9EB0C9" w14:textId="77777777" w:rsidR="004526DA" w:rsidRPr="00A17D4B" w:rsidRDefault="004526DA" w:rsidP="004526DA">
      <w:pPr>
        <w:pStyle w:val="DaftarParagraf"/>
        <w:numPr>
          <w:ilvl w:val="0"/>
          <w:numId w:val="5"/>
        </w:numPr>
        <w:spacing w:before="100" w:beforeAutospacing="1" w:after="100" w:afterAutospacing="1" w:line="240" w:lineRule="auto"/>
        <w:ind w:right="-40"/>
        <w:jc w:val="both"/>
        <w:rPr>
          <w:rFonts w:ascii="Book Antiqua" w:hAnsi="Book Antiqua"/>
          <w:color w:val="000000" w:themeColor="text1"/>
        </w:rPr>
      </w:pPr>
      <w:r w:rsidRPr="00000878">
        <w:rPr>
          <w:rFonts w:ascii="Book Antiqua" w:hAnsi="Book Antiqua"/>
          <w:color w:val="000000" w:themeColor="text1"/>
        </w:rPr>
        <w:t>The Effect of Establishing a Task Force to Clea</w:t>
      </w:r>
      <w:r>
        <w:rPr>
          <w:rFonts w:ascii="Book Antiqua" w:hAnsi="Book Antiqua"/>
          <w:color w:val="000000" w:themeColor="text1"/>
        </w:rPr>
        <w:t>r</w:t>
      </w:r>
      <w:r w:rsidRPr="00000878">
        <w:rPr>
          <w:rFonts w:ascii="Book Antiqua" w:hAnsi="Book Antiqua"/>
          <w:color w:val="000000" w:themeColor="text1"/>
        </w:rPr>
        <w:t xml:space="preserve"> </w:t>
      </w:r>
      <w:r>
        <w:rPr>
          <w:rFonts w:ascii="Book Antiqua" w:hAnsi="Book Antiqua"/>
          <w:color w:val="000000" w:themeColor="text1"/>
        </w:rPr>
        <w:t>Unauthorized</w:t>
      </w:r>
      <w:r w:rsidRPr="00000878">
        <w:rPr>
          <w:rFonts w:ascii="Book Antiqua" w:hAnsi="Book Antiqua"/>
          <w:color w:val="000000" w:themeColor="text1"/>
        </w:rPr>
        <w:t xml:space="preserve"> Levies, Whistle-Blowing Systems and Hand-Catching Operations on the Practice of </w:t>
      </w:r>
      <w:r>
        <w:rPr>
          <w:rFonts w:ascii="Book Antiqua" w:hAnsi="Book Antiqua"/>
          <w:color w:val="000000" w:themeColor="text1"/>
        </w:rPr>
        <w:t>Unauthorized</w:t>
      </w:r>
      <w:r w:rsidRPr="00000878">
        <w:rPr>
          <w:rFonts w:ascii="Book Antiqua" w:hAnsi="Book Antiqua"/>
          <w:color w:val="000000" w:themeColor="text1"/>
        </w:rPr>
        <w:t xml:space="preserve"> Levies</w:t>
      </w:r>
      <w:r>
        <w:rPr>
          <w:rFonts w:ascii="Book Antiqua" w:hAnsi="Book Antiqua"/>
          <w:color w:val="000000" w:themeColor="text1"/>
        </w:rPr>
        <w:t xml:space="preserve"> is the title of </w:t>
      </w:r>
      <w:r w:rsidRPr="00000878">
        <w:rPr>
          <w:rFonts w:ascii="Book Antiqua" w:hAnsi="Book Antiqua"/>
          <w:color w:val="000000" w:themeColor="text1"/>
        </w:rPr>
        <w:t xml:space="preserve">research written by Benny </w:t>
      </w:r>
      <w:proofErr w:type="spellStart"/>
      <w:r w:rsidRPr="00000878">
        <w:rPr>
          <w:rFonts w:ascii="Book Antiqua" w:hAnsi="Book Antiqua"/>
          <w:color w:val="000000" w:themeColor="text1"/>
        </w:rPr>
        <w:t>Sujatmiko</w:t>
      </w:r>
      <w:proofErr w:type="spellEnd"/>
      <w:r w:rsidRPr="00000878">
        <w:rPr>
          <w:rFonts w:ascii="Book Antiqua" w:hAnsi="Book Antiqua"/>
          <w:color w:val="000000" w:themeColor="text1"/>
        </w:rPr>
        <w:t xml:space="preserve"> (Thesis, Faculty of Law, Indonesian Islamic University, 2020). In Benny </w:t>
      </w:r>
      <w:proofErr w:type="spellStart"/>
      <w:r w:rsidRPr="00000878">
        <w:rPr>
          <w:rFonts w:ascii="Book Antiqua" w:hAnsi="Book Antiqua"/>
          <w:color w:val="000000" w:themeColor="text1"/>
        </w:rPr>
        <w:t>Sujatmiko's</w:t>
      </w:r>
      <w:proofErr w:type="spellEnd"/>
      <w:r w:rsidRPr="00000878">
        <w:rPr>
          <w:rFonts w:ascii="Book Antiqua" w:hAnsi="Book Antiqua"/>
          <w:color w:val="000000" w:themeColor="text1"/>
        </w:rPr>
        <w:t xml:space="preserve"> thesis, </w:t>
      </w:r>
      <w:r>
        <w:rPr>
          <w:rFonts w:ascii="Book Antiqua" w:hAnsi="Book Antiqua"/>
          <w:color w:val="000000" w:themeColor="text1"/>
        </w:rPr>
        <w:t xml:space="preserve">it discussed </w:t>
      </w:r>
      <w:proofErr w:type="gramStart"/>
      <w:r>
        <w:rPr>
          <w:rFonts w:ascii="Book Antiqua" w:hAnsi="Book Antiqua"/>
          <w:color w:val="000000" w:themeColor="text1"/>
        </w:rPr>
        <w:t xml:space="preserve">more </w:t>
      </w:r>
      <w:r w:rsidRPr="00000878">
        <w:rPr>
          <w:rFonts w:ascii="Book Antiqua" w:hAnsi="Book Antiqua"/>
          <w:color w:val="000000" w:themeColor="text1"/>
        </w:rPr>
        <w:t xml:space="preserve"> </w:t>
      </w:r>
      <w:r>
        <w:rPr>
          <w:rFonts w:ascii="Book Antiqua" w:hAnsi="Book Antiqua"/>
          <w:color w:val="000000" w:themeColor="text1"/>
        </w:rPr>
        <w:t>of</w:t>
      </w:r>
      <w:proofErr w:type="gramEnd"/>
      <w:r>
        <w:rPr>
          <w:rFonts w:ascii="Book Antiqua" w:hAnsi="Book Antiqua"/>
          <w:color w:val="000000" w:themeColor="text1"/>
        </w:rPr>
        <w:t xml:space="preserve"> </w:t>
      </w:r>
      <w:r w:rsidRPr="00000878">
        <w:rPr>
          <w:rFonts w:ascii="Book Antiqua" w:hAnsi="Book Antiqua"/>
          <w:color w:val="000000" w:themeColor="text1"/>
        </w:rPr>
        <w:t xml:space="preserve"> the practices of </w:t>
      </w:r>
      <w:r>
        <w:rPr>
          <w:rFonts w:ascii="Book Antiqua" w:hAnsi="Book Antiqua"/>
          <w:color w:val="000000" w:themeColor="text1"/>
        </w:rPr>
        <w:t>unauthorized</w:t>
      </w:r>
      <w:r w:rsidRPr="00000878">
        <w:rPr>
          <w:rFonts w:ascii="Book Antiqua" w:hAnsi="Book Antiqua"/>
          <w:color w:val="000000" w:themeColor="text1"/>
        </w:rPr>
        <w:t xml:space="preserve"> levies and examines the effects of the formation of </w:t>
      </w:r>
      <w:r>
        <w:rPr>
          <w:rFonts w:ascii="Book Antiqua" w:hAnsi="Book Antiqua"/>
          <w:color w:val="000000" w:themeColor="text1"/>
        </w:rPr>
        <w:t>task force to clear the unauthorized levies. In contrast with current study, current</w:t>
      </w:r>
      <w:r w:rsidRPr="00000878">
        <w:rPr>
          <w:rFonts w:ascii="Book Antiqua" w:hAnsi="Book Antiqua"/>
          <w:color w:val="000000" w:themeColor="text1"/>
        </w:rPr>
        <w:t xml:space="preserve"> </w:t>
      </w:r>
      <w:r>
        <w:rPr>
          <w:rFonts w:ascii="Book Antiqua" w:hAnsi="Book Antiqua"/>
          <w:color w:val="000000" w:themeColor="text1"/>
        </w:rPr>
        <w:t>study</w:t>
      </w:r>
      <w:r w:rsidRPr="00000878">
        <w:rPr>
          <w:rFonts w:ascii="Book Antiqua" w:hAnsi="Book Antiqua"/>
          <w:color w:val="000000" w:themeColor="text1"/>
        </w:rPr>
        <w:t xml:space="preserve"> discusses the qualifications of levies imposed on the activity of transporting mineral mining materials by looking at the </w:t>
      </w:r>
      <w:r>
        <w:rPr>
          <w:rFonts w:ascii="Book Antiqua" w:hAnsi="Book Antiqua"/>
          <w:color w:val="000000" w:themeColor="text1"/>
        </w:rPr>
        <w:t>boundaries</w:t>
      </w:r>
      <w:r w:rsidRPr="00000878">
        <w:rPr>
          <w:rFonts w:ascii="Book Antiqua" w:hAnsi="Book Antiqua"/>
          <w:color w:val="000000" w:themeColor="text1"/>
        </w:rPr>
        <w:t xml:space="preserve"> of the authority of </w:t>
      </w:r>
      <w:r>
        <w:rPr>
          <w:rFonts w:ascii="Book Antiqua" w:hAnsi="Book Antiqua"/>
          <w:color w:val="000000" w:themeColor="text1"/>
        </w:rPr>
        <w:t>Customary</w:t>
      </w:r>
      <w:r w:rsidRPr="00000878">
        <w:rPr>
          <w:rFonts w:ascii="Book Antiqua" w:hAnsi="Book Antiqua"/>
          <w:color w:val="000000" w:themeColor="text1"/>
        </w:rPr>
        <w:t xml:space="preserve"> Villages based on local regulations on customary villages in </w:t>
      </w:r>
      <w:r>
        <w:rPr>
          <w:rFonts w:ascii="Book Antiqua" w:hAnsi="Book Antiqua"/>
          <w:color w:val="000000" w:themeColor="text1"/>
        </w:rPr>
        <w:t>B</w:t>
      </w:r>
      <w:r w:rsidRPr="00000878">
        <w:rPr>
          <w:rFonts w:ascii="Book Antiqua" w:hAnsi="Book Antiqua"/>
          <w:color w:val="000000" w:themeColor="text1"/>
        </w:rPr>
        <w:t>ali against the implementation of higher regulations.</w:t>
      </w:r>
    </w:p>
    <w:p w14:paraId="28F106D5" w14:textId="77777777" w:rsidR="004526DA" w:rsidRPr="00000878" w:rsidRDefault="004526DA" w:rsidP="004526DA">
      <w:pPr>
        <w:pStyle w:val="DaftarParagraf"/>
        <w:numPr>
          <w:ilvl w:val="0"/>
          <w:numId w:val="5"/>
        </w:numPr>
        <w:spacing w:before="100" w:beforeAutospacing="1" w:after="100" w:afterAutospacing="1" w:line="240" w:lineRule="auto"/>
        <w:ind w:right="-40"/>
        <w:jc w:val="both"/>
        <w:rPr>
          <w:rFonts w:ascii="Book Antiqua" w:hAnsi="Book Antiqua"/>
          <w:color w:val="000000" w:themeColor="text1"/>
        </w:rPr>
      </w:pPr>
      <w:r w:rsidRPr="00000878">
        <w:rPr>
          <w:rFonts w:ascii="Book Antiqua" w:hAnsi="Book Antiqua"/>
          <w:color w:val="000000" w:themeColor="text1"/>
        </w:rPr>
        <w:t xml:space="preserve">Legal Certainty for Special Mining Business Permits to Realize an Equitable Mineral and Coal Mining Business, research written by Karel Van </w:t>
      </w:r>
      <w:proofErr w:type="spellStart"/>
      <w:r w:rsidRPr="00000878">
        <w:rPr>
          <w:rFonts w:ascii="Book Antiqua" w:hAnsi="Book Antiqua"/>
          <w:color w:val="000000" w:themeColor="text1"/>
        </w:rPr>
        <w:t>Houten</w:t>
      </w:r>
      <w:proofErr w:type="spellEnd"/>
      <w:r w:rsidRPr="00000878">
        <w:rPr>
          <w:rFonts w:ascii="Book Antiqua" w:hAnsi="Book Antiqua"/>
          <w:color w:val="000000" w:themeColor="text1"/>
        </w:rPr>
        <w:t xml:space="preserve"> </w:t>
      </w:r>
      <w:proofErr w:type="spellStart"/>
      <w:r w:rsidRPr="00000878">
        <w:rPr>
          <w:rFonts w:ascii="Book Antiqua" w:hAnsi="Book Antiqua"/>
          <w:color w:val="000000" w:themeColor="text1"/>
        </w:rPr>
        <w:t>Baransano</w:t>
      </w:r>
      <w:proofErr w:type="spellEnd"/>
      <w:r w:rsidRPr="00000878">
        <w:rPr>
          <w:rFonts w:ascii="Book Antiqua" w:hAnsi="Book Antiqua"/>
          <w:color w:val="000000" w:themeColor="text1"/>
        </w:rPr>
        <w:t xml:space="preserve"> (Dissertation of the Faculty of Law, </w:t>
      </w:r>
      <w:proofErr w:type="spellStart"/>
      <w:r w:rsidRPr="00000878">
        <w:rPr>
          <w:rFonts w:ascii="Book Antiqua" w:hAnsi="Book Antiqua"/>
          <w:color w:val="000000" w:themeColor="text1"/>
        </w:rPr>
        <w:t>Udayana</w:t>
      </w:r>
      <w:proofErr w:type="spellEnd"/>
      <w:r w:rsidRPr="00000878">
        <w:rPr>
          <w:rFonts w:ascii="Book Antiqua" w:hAnsi="Book Antiqua"/>
          <w:color w:val="000000" w:themeColor="text1"/>
        </w:rPr>
        <w:t xml:space="preserve"> University, 2019). In Karel Van </w:t>
      </w:r>
      <w:proofErr w:type="spellStart"/>
      <w:r w:rsidRPr="00000878">
        <w:rPr>
          <w:rFonts w:ascii="Book Antiqua" w:hAnsi="Book Antiqua"/>
          <w:color w:val="000000" w:themeColor="text1"/>
        </w:rPr>
        <w:t>Houten</w:t>
      </w:r>
      <w:proofErr w:type="spellEnd"/>
      <w:r w:rsidRPr="00000878">
        <w:rPr>
          <w:rFonts w:ascii="Book Antiqua" w:hAnsi="Book Antiqua"/>
          <w:color w:val="000000" w:themeColor="text1"/>
        </w:rPr>
        <w:t xml:space="preserve"> </w:t>
      </w:r>
      <w:proofErr w:type="spellStart"/>
      <w:r w:rsidRPr="00000878">
        <w:rPr>
          <w:rFonts w:ascii="Book Antiqua" w:hAnsi="Book Antiqua"/>
          <w:color w:val="000000" w:themeColor="text1"/>
        </w:rPr>
        <w:t>Baransano's</w:t>
      </w:r>
      <w:proofErr w:type="spellEnd"/>
      <w:r w:rsidRPr="00000878">
        <w:rPr>
          <w:rFonts w:ascii="Book Antiqua" w:hAnsi="Book Antiqua"/>
          <w:color w:val="000000" w:themeColor="text1"/>
        </w:rPr>
        <w:t xml:space="preserve"> dissertation, it discussed more of the regulation regarding mining business permits which relate to work contract from the perspective of justice with a Pancasila philosophy, whereas current study discusses the qualifications of levies imposed on the activity of transporting mineral mining materials by looking at the boundaries of the authority of Customary Villages based on local regulations on customary villages in Bali against the implementation of higher regulations.</w:t>
      </w:r>
    </w:p>
    <w:p w14:paraId="419FDDF0" w14:textId="77777777" w:rsidR="004526DA" w:rsidRPr="00AB7E81" w:rsidRDefault="004526DA" w:rsidP="004526DA">
      <w:pPr>
        <w:ind w:right="-40" w:firstLine="709"/>
        <w:jc w:val="both"/>
        <w:rPr>
          <w:rFonts w:ascii="Book Antiqua" w:hAnsi="Book Antiqua"/>
          <w:color w:val="000000" w:themeColor="text1"/>
        </w:rPr>
      </w:pPr>
      <w:r w:rsidRPr="00165402">
        <w:rPr>
          <w:rFonts w:ascii="Book Antiqua" w:hAnsi="Book Antiqua"/>
          <w:color w:val="000000" w:themeColor="text1"/>
        </w:rPr>
        <w:t xml:space="preserve">Considering the </w:t>
      </w:r>
      <w:r>
        <w:rPr>
          <w:rFonts w:ascii="Book Antiqua" w:hAnsi="Book Antiqua"/>
          <w:color w:val="000000" w:themeColor="text1"/>
        </w:rPr>
        <w:t>literature reviews above</w:t>
      </w:r>
      <w:r w:rsidRPr="00165402">
        <w:rPr>
          <w:rFonts w:ascii="Book Antiqua" w:hAnsi="Book Antiqua"/>
          <w:color w:val="000000" w:themeColor="text1"/>
        </w:rPr>
        <w:t xml:space="preserve">, </w:t>
      </w:r>
      <w:r>
        <w:rPr>
          <w:rFonts w:ascii="Book Antiqua" w:hAnsi="Book Antiqua"/>
          <w:color w:val="000000" w:themeColor="text1"/>
        </w:rPr>
        <w:t>current</w:t>
      </w:r>
      <w:r w:rsidRPr="00165402">
        <w:rPr>
          <w:rFonts w:ascii="Book Antiqua" w:hAnsi="Book Antiqua"/>
          <w:color w:val="000000" w:themeColor="text1"/>
        </w:rPr>
        <w:t xml:space="preserve"> research </w:t>
      </w:r>
      <w:r>
        <w:rPr>
          <w:rFonts w:ascii="Book Antiqua" w:hAnsi="Book Antiqua"/>
          <w:color w:val="000000" w:themeColor="text1"/>
        </w:rPr>
        <w:t>takes a perspective</w:t>
      </w:r>
      <w:r w:rsidRPr="00165402">
        <w:rPr>
          <w:rFonts w:ascii="Book Antiqua" w:hAnsi="Book Antiqua"/>
          <w:color w:val="000000" w:themeColor="text1"/>
        </w:rPr>
        <w:t xml:space="preserve"> that there are different understandings in interpreting the word </w:t>
      </w:r>
      <w:r>
        <w:rPr>
          <w:rFonts w:ascii="Book Antiqua" w:hAnsi="Book Antiqua"/>
          <w:color w:val="000000" w:themeColor="text1"/>
        </w:rPr>
        <w:t>‘</w:t>
      </w:r>
      <w:r w:rsidRPr="00165402">
        <w:rPr>
          <w:rFonts w:ascii="Book Antiqua" w:hAnsi="Book Antiqua"/>
          <w:color w:val="000000" w:themeColor="text1"/>
        </w:rPr>
        <w:t>lev</w:t>
      </w:r>
      <w:r>
        <w:rPr>
          <w:rFonts w:ascii="Book Antiqua" w:hAnsi="Book Antiqua"/>
          <w:color w:val="000000" w:themeColor="text1"/>
        </w:rPr>
        <w:t xml:space="preserve">y’; thus, </w:t>
      </w:r>
      <w:r w:rsidRPr="00165402">
        <w:rPr>
          <w:rFonts w:ascii="Book Antiqua" w:hAnsi="Book Antiqua"/>
          <w:color w:val="000000" w:themeColor="text1"/>
        </w:rPr>
        <w:t>there is a need for harmonization regarding the regulation of levies in customary village areas related to the transportation of mineral mining materials.</w:t>
      </w:r>
    </w:p>
    <w:p w14:paraId="2D1221BF" w14:textId="77777777" w:rsidR="004526DA" w:rsidRDefault="004526DA" w:rsidP="004526DA">
      <w:pPr>
        <w:numPr>
          <w:ilvl w:val="0"/>
          <w:numId w:val="2"/>
        </w:numPr>
        <w:spacing w:after="120" w:line="240" w:lineRule="auto"/>
        <w:ind w:left="284" w:hanging="284"/>
        <w:jc w:val="both"/>
        <w:rPr>
          <w:rFonts w:ascii="Book Antiqua" w:eastAsia="Book Antiqua" w:hAnsi="Book Antiqua" w:cs="Book Antiqua"/>
          <w:b/>
          <w:color w:val="4472C4"/>
          <w:sz w:val="28"/>
        </w:rPr>
      </w:pPr>
      <w:r>
        <w:rPr>
          <w:rFonts w:ascii="Book Antiqua" w:eastAsia="Book Antiqua" w:hAnsi="Book Antiqua" w:cs="Book Antiqua"/>
          <w:b/>
          <w:color w:val="2F5496"/>
          <w:sz w:val="24"/>
          <w:szCs w:val="24"/>
        </w:rPr>
        <w:lastRenderedPageBreak/>
        <w:t>METHOD</w:t>
      </w:r>
    </w:p>
    <w:p w14:paraId="2BA562E5" w14:textId="77777777" w:rsidR="004526DA" w:rsidRPr="00360F49" w:rsidRDefault="004526DA" w:rsidP="004526DA">
      <w:pPr>
        <w:spacing w:after="120" w:line="240" w:lineRule="auto"/>
        <w:ind w:firstLine="284"/>
        <w:jc w:val="both"/>
        <w:rPr>
          <w:rFonts w:ascii="Book Antiqua" w:eastAsia="Book Antiqua" w:hAnsi="Book Antiqua" w:cs="Book Antiqua"/>
          <w:b/>
          <w:color w:val="4472C4"/>
          <w:sz w:val="28"/>
        </w:rPr>
      </w:pPr>
      <w:r w:rsidRPr="00360F49">
        <w:rPr>
          <w:rFonts w:ascii="Book Antiqua" w:hAnsi="Book Antiqua"/>
          <w:color w:val="000000" w:themeColor="text1"/>
          <w:shd w:val="clear" w:color="auto" w:fill="FFFFFF"/>
        </w:rPr>
        <w:t xml:space="preserve">This study applied normative research method because the legal issues discussed in this study were related to the implementation of statutory norms, which in this case was the Regional Regulations on Custom in Bali with higher statutory regulations. </w:t>
      </w:r>
      <w:proofErr w:type="spellStart"/>
      <w:r w:rsidRPr="00360F49">
        <w:rPr>
          <w:rFonts w:ascii="Book Antiqua" w:hAnsi="Book Antiqua"/>
          <w:color w:val="000000" w:themeColor="text1"/>
          <w:shd w:val="clear" w:color="auto" w:fill="FFFFFF"/>
        </w:rPr>
        <w:t>Soerjono</w:t>
      </w:r>
      <w:proofErr w:type="spellEnd"/>
      <w:r w:rsidRPr="00360F49">
        <w:rPr>
          <w:rFonts w:ascii="Book Antiqua" w:hAnsi="Book Antiqua"/>
          <w:color w:val="000000" w:themeColor="text1"/>
          <w:shd w:val="clear" w:color="auto" w:fill="FFFFFF"/>
        </w:rPr>
        <w:t xml:space="preserve"> </w:t>
      </w:r>
      <w:proofErr w:type="spellStart"/>
      <w:r w:rsidRPr="00360F49">
        <w:rPr>
          <w:rFonts w:ascii="Book Antiqua" w:hAnsi="Book Antiqua"/>
          <w:color w:val="000000" w:themeColor="text1"/>
          <w:shd w:val="clear" w:color="auto" w:fill="FFFFFF"/>
        </w:rPr>
        <w:t>Soekanto</w:t>
      </w:r>
      <w:proofErr w:type="spellEnd"/>
      <w:r w:rsidRPr="00360F49">
        <w:rPr>
          <w:rFonts w:ascii="Book Antiqua" w:hAnsi="Book Antiqua"/>
          <w:color w:val="000000" w:themeColor="text1"/>
          <w:shd w:val="clear" w:color="auto" w:fill="FFFFFF"/>
        </w:rPr>
        <w:t xml:space="preserve"> stated that the approach to normative law is </w:t>
      </w:r>
      <w:proofErr w:type="gramStart"/>
      <w:r w:rsidRPr="00360F49">
        <w:rPr>
          <w:rFonts w:ascii="Book Antiqua" w:hAnsi="Book Antiqua"/>
          <w:color w:val="000000" w:themeColor="text1"/>
          <w:shd w:val="clear" w:color="auto" w:fill="FFFFFF"/>
        </w:rPr>
        <w:t>a legal research</w:t>
      </w:r>
      <w:proofErr w:type="gramEnd"/>
      <w:r w:rsidRPr="00360F49">
        <w:rPr>
          <w:rFonts w:ascii="Book Antiqua" w:hAnsi="Book Antiqua"/>
          <w:color w:val="000000" w:themeColor="text1"/>
          <w:shd w:val="clear" w:color="auto" w:fill="FFFFFF"/>
        </w:rPr>
        <w:t xml:space="preserve"> conducted by examining library materials or secondary data as a basis for research searching regulations and literature related to the problem of the study.</w:t>
      </w:r>
      <w:r w:rsidRPr="00360F49">
        <w:rPr>
          <w:rStyle w:val="ReferensiCatatanKaki"/>
          <w:rFonts w:ascii="Book Antiqua" w:hAnsi="Book Antiqua"/>
          <w:color w:val="000000" w:themeColor="text1"/>
          <w:shd w:val="clear" w:color="auto" w:fill="FFFFFF"/>
        </w:rPr>
        <w:footnoteReference w:id="9"/>
      </w:r>
      <w:r w:rsidRPr="00360F49">
        <w:rPr>
          <w:rFonts w:ascii="Book Antiqua" w:hAnsi="Book Antiqua"/>
          <w:color w:val="000000" w:themeColor="text1"/>
          <w:shd w:val="clear" w:color="auto" w:fill="FFFFFF"/>
        </w:rPr>
        <w:t xml:space="preserve"> </w:t>
      </w:r>
    </w:p>
    <w:p w14:paraId="02CFC21D" w14:textId="77777777" w:rsidR="004526DA" w:rsidRPr="00AB7E81" w:rsidRDefault="004526DA" w:rsidP="004526DA">
      <w:pPr>
        <w:spacing w:after="120" w:line="240" w:lineRule="auto"/>
        <w:ind w:firstLine="284"/>
        <w:jc w:val="both"/>
        <w:rPr>
          <w:rFonts w:ascii="Book Antiqua" w:eastAsia="Book Antiqua" w:hAnsi="Book Antiqua" w:cs="Book Antiqua"/>
          <w:b/>
          <w:color w:val="4472C4"/>
          <w:sz w:val="28"/>
        </w:rPr>
      </w:pPr>
      <w:r w:rsidRPr="00360F49">
        <w:rPr>
          <w:rFonts w:ascii="Book Antiqua" w:hAnsi="Book Antiqua"/>
          <w:color w:val="000000" w:themeColor="text1"/>
          <w:shd w:val="clear" w:color="auto" w:fill="FFFFFF"/>
        </w:rPr>
        <w:t>The parameters used in normative legal research are the nature and scope of the legal discipline.</w:t>
      </w:r>
      <w:r w:rsidRPr="00360F49">
        <w:rPr>
          <w:rStyle w:val="ReferensiCatatanKaki"/>
          <w:rFonts w:ascii="Book Antiqua" w:hAnsi="Book Antiqua"/>
          <w:color w:val="000000" w:themeColor="text1"/>
          <w:shd w:val="clear" w:color="auto" w:fill="FFFFFF"/>
        </w:rPr>
        <w:footnoteReference w:id="10"/>
      </w:r>
      <w:r w:rsidRPr="00AB7E81">
        <w:rPr>
          <w:rFonts w:ascii="Book Antiqua" w:hAnsi="Book Antiqua"/>
          <w:color w:val="000000" w:themeColor="text1"/>
          <w:shd w:val="clear" w:color="auto" w:fill="FFFFFF"/>
        </w:rPr>
        <w:t xml:space="preserve"> </w:t>
      </w:r>
      <w:r w:rsidRPr="00AB7E81">
        <w:rPr>
          <w:rFonts w:ascii="Book Antiqua" w:hAnsi="Book Antiqua"/>
          <w:color w:val="000000" w:themeColor="text1"/>
        </w:rPr>
        <w:t>This research applied a statue approach. This approach uses statutory regulations as an analytical tool or is studied from the perspective of statutory regulations. This approach was used because the legal issues that are the subject of the research are related to legislation, in this case, the Constitution of the Republic of Indonesia, Regional Regulation on Customary Villages in Bali, Bali Governor Regulation No. 4/19, and Bali Governor Regulation Number 34 of 2019 on Financial Management of Customary Villages in Bali. Moreover, this study also applied a concept approach. The concept approach is a type of approach that provides a point of view regarding the analysis of problem solving based on the underlying legal concepts. Data and material collection was conducted through Snowball Technique. Comparative technique was also applied in this research which involved various legal comparisons of the problems studied. Evaluation technique was implemented in this study to determine comparative results to answer the research problems. Argumentation technique was applied in this study to provide legal reasoning regarding the focus of the research problems.</w:t>
      </w:r>
    </w:p>
    <w:p w14:paraId="77567A9E" w14:textId="77777777" w:rsidR="004526DA" w:rsidRDefault="004526DA" w:rsidP="004526DA">
      <w:pPr>
        <w:numPr>
          <w:ilvl w:val="0"/>
          <w:numId w:val="2"/>
        </w:numPr>
        <w:spacing w:after="120" w:line="240" w:lineRule="auto"/>
        <w:ind w:left="284" w:hanging="284"/>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RESULTS AND DISCUSSION</w:t>
      </w:r>
    </w:p>
    <w:p w14:paraId="4BAB066C" w14:textId="77777777" w:rsidR="004526DA" w:rsidRDefault="004526DA" w:rsidP="004526DA">
      <w:pPr>
        <w:pStyle w:val="DaftarParagraf"/>
        <w:numPr>
          <w:ilvl w:val="1"/>
          <w:numId w:val="6"/>
        </w:numPr>
        <w:spacing w:after="0" w:line="240" w:lineRule="auto"/>
        <w:ind w:left="567" w:hanging="567"/>
        <w:jc w:val="both"/>
        <w:outlineLvl w:val="1"/>
        <w:rPr>
          <w:rFonts w:ascii="Book Antiqua" w:hAnsi="Book Antiqua"/>
          <w:b/>
          <w:bCs/>
        </w:rPr>
      </w:pPr>
      <w:bookmarkStart w:id="1" w:name="_Toc128691517"/>
      <w:r>
        <w:rPr>
          <w:rFonts w:ascii="Book Antiqua" w:hAnsi="Book Antiqua"/>
          <w:b/>
          <w:bCs/>
        </w:rPr>
        <w:t>The Authority of the Customary Village towards the Levies Charged to the Transportation of Mining Materials</w:t>
      </w:r>
    </w:p>
    <w:p w14:paraId="7B2233EC" w14:textId="77777777" w:rsidR="004526DA" w:rsidRPr="00055A73" w:rsidRDefault="004526DA" w:rsidP="004526DA">
      <w:pPr>
        <w:spacing w:after="0"/>
        <w:ind w:firstLine="567"/>
        <w:jc w:val="both"/>
        <w:rPr>
          <w:rFonts w:ascii="Book Antiqua" w:hAnsi="Book Antiqua"/>
        </w:rPr>
      </w:pPr>
      <w:r>
        <w:rPr>
          <w:rFonts w:ascii="Book Antiqua" w:hAnsi="Book Antiqua"/>
        </w:rPr>
        <w:t xml:space="preserve">The existence of a customary village can be acknowledged </w:t>
      </w:r>
      <w:proofErr w:type="gramStart"/>
      <w:r>
        <w:rPr>
          <w:rFonts w:ascii="Book Antiqua" w:hAnsi="Book Antiqua"/>
        </w:rPr>
        <w:t>as long as</w:t>
      </w:r>
      <w:proofErr w:type="gramEnd"/>
      <w:r>
        <w:rPr>
          <w:rFonts w:ascii="Book Antiqua" w:hAnsi="Book Antiqua"/>
        </w:rPr>
        <w:t xml:space="preserve"> it is still alive and in accordance with the society development and Indonesian principle regulated in the Indonesian constitution. Based on the perspective of the semi-autonomous social field theory proposed by Sally Falk Moore, a customary village is identified as a semi-autonomous social group. Regarding to the authority of that so called semi-autonomous social group, Moore states that:</w:t>
      </w:r>
      <w:r>
        <w:rPr>
          <w:rStyle w:val="ReferensiCatatanKaki"/>
          <w:rFonts w:ascii="Book Antiqua" w:hAnsi="Book Antiqua"/>
        </w:rPr>
        <w:footnoteReference w:id="11"/>
      </w:r>
      <w:r>
        <w:rPr>
          <w:rFonts w:ascii="Book Antiqua" w:hAnsi="Book Antiqua"/>
        </w:rPr>
        <w:t xml:space="preserve">   </w:t>
      </w:r>
    </w:p>
    <w:p w14:paraId="6A2EEB01" w14:textId="77777777" w:rsidR="004526DA" w:rsidRPr="003D2655" w:rsidRDefault="004526DA" w:rsidP="004526DA">
      <w:pPr>
        <w:spacing w:after="0"/>
        <w:ind w:left="709" w:hanging="709"/>
        <w:jc w:val="both"/>
        <w:rPr>
          <w:rFonts w:ascii="Book Antiqua" w:hAnsi="Book Antiqua"/>
          <w:iCs/>
        </w:rPr>
      </w:pPr>
      <w:r w:rsidRPr="00084731">
        <w:rPr>
          <w:rFonts w:ascii="Book Antiqua" w:hAnsi="Book Antiqua"/>
        </w:rPr>
        <w:tab/>
      </w:r>
      <w:r w:rsidRPr="00084731">
        <w:rPr>
          <w:rFonts w:ascii="Book Antiqua" w:hAnsi="Book Antiqua"/>
          <w:i/>
          <w:iCs/>
        </w:rPr>
        <w:t>“</w:t>
      </w:r>
      <w:r w:rsidRPr="003D2655">
        <w:rPr>
          <w:rFonts w:ascii="Book Antiqua" w:hAnsi="Book Antiqua"/>
          <w:iCs/>
        </w:rPr>
        <w:t xml:space="preserve">The semi-autonomous social field has rule making capacities, and the means to induce or coerce compliance; but it is </w:t>
      </w:r>
      <w:proofErr w:type="spellStart"/>
      <w:r w:rsidRPr="003D2655">
        <w:rPr>
          <w:rFonts w:ascii="Book Antiqua" w:hAnsi="Book Antiqua"/>
          <w:iCs/>
        </w:rPr>
        <w:t>simultanesousl</w:t>
      </w:r>
      <w:proofErr w:type="spellEnd"/>
      <w:r w:rsidRPr="003D2655">
        <w:rPr>
          <w:rFonts w:ascii="Book Antiqua" w:hAnsi="Book Antiqua"/>
          <w:iCs/>
        </w:rPr>
        <w:t xml:space="preserve"> set in larger social matrix which can, and does, affect and invade it, sometimes at the invitation of persons inside it, sometimes as </w:t>
      </w:r>
      <w:proofErr w:type="spellStart"/>
      <w:r w:rsidRPr="003D2655">
        <w:rPr>
          <w:rFonts w:ascii="Book Antiqua" w:hAnsi="Book Antiqua"/>
          <w:iCs/>
        </w:rPr>
        <w:t>itu</w:t>
      </w:r>
      <w:proofErr w:type="spellEnd"/>
      <w:r w:rsidRPr="003D2655">
        <w:rPr>
          <w:rFonts w:ascii="Book Antiqua" w:hAnsi="Book Antiqua"/>
          <w:iCs/>
        </w:rPr>
        <w:t xml:space="preserve"> own </w:t>
      </w:r>
      <w:proofErr w:type="spellStart"/>
      <w:r w:rsidRPr="003D2655">
        <w:rPr>
          <w:rFonts w:ascii="Book Antiqua" w:hAnsi="Book Antiqua"/>
          <w:iCs/>
        </w:rPr>
        <w:t>instane</w:t>
      </w:r>
      <w:proofErr w:type="spellEnd"/>
      <w:r w:rsidRPr="003D2655">
        <w:rPr>
          <w:rFonts w:ascii="Book Antiqua" w:hAnsi="Book Antiqua"/>
          <w:iCs/>
        </w:rPr>
        <w:t>."</w:t>
      </w:r>
    </w:p>
    <w:p w14:paraId="24FA7263" w14:textId="77777777" w:rsidR="004526DA" w:rsidRPr="003D2655" w:rsidRDefault="004526DA" w:rsidP="004526DA">
      <w:pPr>
        <w:spacing w:after="0"/>
        <w:ind w:firstLine="142"/>
        <w:jc w:val="both"/>
        <w:rPr>
          <w:rFonts w:ascii="Book Antiqua" w:hAnsi="Book Antiqua"/>
        </w:rPr>
      </w:pPr>
      <w:r w:rsidRPr="00084731">
        <w:rPr>
          <w:rFonts w:ascii="Book Antiqua" w:hAnsi="Book Antiqua"/>
        </w:rPr>
        <w:tab/>
      </w:r>
      <w:r>
        <w:rPr>
          <w:rFonts w:ascii="Book Antiqua" w:hAnsi="Book Antiqua"/>
        </w:rPr>
        <w:t xml:space="preserve">Based on the construction of Sally Falk Moore’s theory, it can be illustrated that a customary village is a semi-autonomous social group that includes into a wide scoped social group which is the state organization namely the Republic of Indonesia. On the other hand, the customary village, as a semi-autonomous customary legal community unit, has a capacity to make its own rule known as </w:t>
      </w:r>
      <w:proofErr w:type="spellStart"/>
      <w:r>
        <w:rPr>
          <w:rFonts w:ascii="Book Antiqua" w:hAnsi="Book Antiqua"/>
          <w:i/>
        </w:rPr>
        <w:t>awig-awig</w:t>
      </w:r>
      <w:proofErr w:type="spellEnd"/>
      <w:r>
        <w:rPr>
          <w:rFonts w:ascii="Book Antiqua" w:hAnsi="Book Antiqua"/>
        </w:rPr>
        <w:t xml:space="preserve"> according to the local customs. It also has media to force someone respecting the rules. Simultaneously, the Unitary State of Republic of Indonesia who takes control of the customary village can influence some authorities owned by the customary village.  </w:t>
      </w:r>
    </w:p>
    <w:p w14:paraId="3702FE75" w14:textId="77777777" w:rsidR="004526DA" w:rsidRPr="00084731" w:rsidRDefault="004526DA" w:rsidP="004526DA">
      <w:pPr>
        <w:spacing w:after="0"/>
        <w:ind w:firstLine="567"/>
        <w:jc w:val="both"/>
        <w:rPr>
          <w:rFonts w:ascii="Book Antiqua" w:hAnsi="Book Antiqua"/>
        </w:rPr>
      </w:pPr>
      <w:r>
        <w:rPr>
          <w:rFonts w:ascii="Book Antiqua" w:hAnsi="Book Antiqua"/>
        </w:rPr>
        <w:t xml:space="preserve">A conditional acknowledgement toward the customary village means that the autonomy of the customary village is unlimitedly absolute. Through the constitution, the country has given some terms and conditions towards the autonomy of the customary village. The customary village </w:t>
      </w:r>
      <w:r>
        <w:rPr>
          <w:rFonts w:ascii="Book Antiqua" w:hAnsi="Book Antiqua"/>
        </w:rPr>
        <w:lastRenderedPageBreak/>
        <w:t xml:space="preserve">autonomy is acknowledged by the country if, in its reality, the authorities ruled in the autonomy of the customary village are genuinely still extant. The implementation must be conducted seriously, as it must be adapted to the development of the society and Indonesian principles. Moreover, those authorities of the customary village autonomy are regulated in the Indonesian law.     </w:t>
      </w:r>
    </w:p>
    <w:p w14:paraId="08E894B7" w14:textId="77777777" w:rsidR="004526DA" w:rsidRDefault="004526DA" w:rsidP="004526DA">
      <w:pPr>
        <w:spacing w:after="0"/>
        <w:ind w:firstLine="567"/>
        <w:jc w:val="both"/>
        <w:rPr>
          <w:rFonts w:ascii="Book Antiqua" w:hAnsi="Book Antiqua"/>
        </w:rPr>
      </w:pPr>
      <w:r>
        <w:rPr>
          <w:rFonts w:ascii="Book Antiqua" w:hAnsi="Book Antiqua"/>
        </w:rPr>
        <w:t xml:space="preserve">The acknowledgement and guarantee of the viability of the customary legal society along with their customary rights as a Balinese local wisdom must be strengthened. This is in accordance with Indonesian Law No. 236 (4) on Local Government Article 236 (4) which explains that the local government can have a local content according to the terms and conditions of the legislation. This means that a region, as a unit of legal community who has an autonomy, has a power to regulate and manage its region based on the society’s aspirations and needs and not against the national law and public interest. In providing a wider space to all regions to regulate and manage its society, the central government must pay attention to the local wisdom when making a regulation; otherwise, the local government must pay attention to the public interest when making any local regulations. Thus, the balance of the national and local interests will be achieved as there will be a synergistic national interest and the involvement of the local condition, characteristic, and wisdom in </w:t>
      </w:r>
      <w:proofErr w:type="gramStart"/>
      <w:r>
        <w:rPr>
          <w:rFonts w:ascii="Book Antiqua" w:hAnsi="Book Antiqua"/>
        </w:rPr>
        <w:t>governance as a whole</w:t>
      </w:r>
      <w:proofErr w:type="gramEnd"/>
      <w:r>
        <w:rPr>
          <w:rFonts w:ascii="Book Antiqua" w:hAnsi="Book Antiqua"/>
        </w:rPr>
        <w:t xml:space="preserve">. The principle of ‘a region having a local regulation and the country also having the national law’ is shown in the term of “not against the law of the Republic of Indonesia” above. It means that the autonomy of a customary village in “making” and implementing its customary law must follow the law of the country. Having an autonomy does not mean that a customary village has a sovereignty. The only one sovereignty is only authorized by the country.    </w:t>
      </w:r>
    </w:p>
    <w:p w14:paraId="5D9DEB86" w14:textId="77777777" w:rsidR="004526DA" w:rsidRPr="006F4193" w:rsidRDefault="004526DA" w:rsidP="004526DA">
      <w:pPr>
        <w:spacing w:after="0"/>
        <w:ind w:firstLine="567"/>
        <w:jc w:val="both"/>
        <w:rPr>
          <w:rFonts w:ascii="Book Antiqua" w:hAnsi="Book Antiqua"/>
          <w:sz w:val="28"/>
        </w:rPr>
      </w:pPr>
      <w:r>
        <w:rPr>
          <w:rFonts w:ascii="Book Antiqua" w:hAnsi="Book Antiqua"/>
        </w:rPr>
        <w:t xml:space="preserve">The concrete evidence toward the acknowledgement and respect of the country to the unity of the customary legal community as emphasized in the constitution, nowadays, can be found such as by the admission of the legal standing of the unitary customary legal community in the application to assess the law towards the Indonesian Constitution 1945 in the Constitutional Court. It means, if the unitary customary legal community consider that the implementation of a law has brought disadvantages to their constitutional rights, they can propose an application to the Constitutional Court to ask the Constitutional Court to state that the disadvantageous law has been against the Indonesian Constitution 1945 and does not have any binding legal forces.     </w:t>
      </w:r>
    </w:p>
    <w:p w14:paraId="0E61529E" w14:textId="77777777" w:rsidR="004526DA" w:rsidRPr="00847FB6" w:rsidRDefault="004526DA" w:rsidP="004526DA">
      <w:pPr>
        <w:spacing w:after="0"/>
        <w:ind w:firstLine="567"/>
        <w:jc w:val="both"/>
        <w:rPr>
          <w:rFonts w:ascii="Book Antiqua" w:hAnsi="Book Antiqua"/>
        </w:rPr>
      </w:pPr>
      <w:r>
        <w:rPr>
          <w:rFonts w:ascii="Book Antiqua" w:hAnsi="Book Antiqua"/>
        </w:rPr>
        <w:t xml:space="preserve">A country which is established based on a law and able to guarantee the justice of its society is called as a legal country. Moreover, creating the happiness of the society is one of the conditions of the justice that should be achieved by a legal country. One of the essential substances of a legal country is that the implementation of the authority in that country must be </w:t>
      </w:r>
      <w:proofErr w:type="gramStart"/>
      <w:r>
        <w:rPr>
          <w:rFonts w:ascii="Book Antiqua" w:hAnsi="Book Antiqua"/>
        </w:rPr>
        <w:t>on the basis of</w:t>
      </w:r>
      <w:proofErr w:type="gramEnd"/>
      <w:r>
        <w:rPr>
          <w:rFonts w:ascii="Book Antiqua" w:hAnsi="Book Antiqua"/>
        </w:rPr>
        <w:t xml:space="preserve"> the applicable law and must not contradict that law. This is according to the theory of legal country proposed by </w:t>
      </w:r>
      <w:proofErr w:type="spellStart"/>
      <w:r w:rsidRPr="00084731">
        <w:rPr>
          <w:rFonts w:ascii="Book Antiqua" w:hAnsi="Book Antiqua"/>
          <w:bCs/>
          <w:color w:val="000000" w:themeColor="text1"/>
        </w:rPr>
        <w:t>Philipus</w:t>
      </w:r>
      <w:proofErr w:type="spellEnd"/>
      <w:r w:rsidRPr="00084731">
        <w:rPr>
          <w:rFonts w:ascii="Book Antiqua" w:hAnsi="Book Antiqua"/>
          <w:bCs/>
          <w:color w:val="000000" w:themeColor="text1"/>
        </w:rPr>
        <w:t xml:space="preserve"> M. </w:t>
      </w:r>
      <w:proofErr w:type="spellStart"/>
      <w:r w:rsidRPr="00084731">
        <w:rPr>
          <w:rFonts w:ascii="Book Antiqua" w:hAnsi="Book Antiqua"/>
          <w:bCs/>
          <w:color w:val="000000" w:themeColor="text1"/>
        </w:rPr>
        <w:t>Hadjon</w:t>
      </w:r>
      <w:proofErr w:type="spellEnd"/>
      <w:r>
        <w:rPr>
          <w:rFonts w:ascii="Book Antiqua" w:hAnsi="Book Antiqua"/>
          <w:bCs/>
          <w:color w:val="000000" w:themeColor="text1"/>
        </w:rPr>
        <w:t xml:space="preserve"> stating that the constitution is the most important element that a legal country must have because it is the guarantee of being the media of the fundamental norms as the right protection of the society. Based on the Hierarchy of Legislations in Indonesia according to Indonesian Law No. 12 of 2011 on Legislation Formation Article 7 (1) changed to be Indonesian Law No. 15 of 2019 on the Amendment of Indonesian Law No. 12 of 2011 on Legislation Formation which states that the type and hierarchy of the legislation are as follows: </w:t>
      </w:r>
      <w:r>
        <w:rPr>
          <w:rFonts w:ascii="Book Antiqua" w:hAnsi="Book Antiqua"/>
        </w:rPr>
        <w:t xml:space="preserve"> </w:t>
      </w:r>
    </w:p>
    <w:p w14:paraId="46AB3032" w14:textId="77777777" w:rsidR="004526DA" w:rsidRPr="00084731" w:rsidRDefault="004526DA" w:rsidP="004526DA">
      <w:pPr>
        <w:pStyle w:val="DaftarParagraf"/>
        <w:numPr>
          <w:ilvl w:val="0"/>
          <w:numId w:val="8"/>
        </w:numPr>
        <w:spacing w:after="0" w:line="240" w:lineRule="auto"/>
        <w:jc w:val="both"/>
        <w:rPr>
          <w:rFonts w:ascii="Book Antiqua" w:hAnsi="Book Antiqua"/>
        </w:rPr>
      </w:pPr>
      <w:r>
        <w:rPr>
          <w:rFonts w:ascii="Book Antiqua" w:hAnsi="Book Antiqua"/>
        </w:rPr>
        <w:t xml:space="preserve">The 1945 Constitution of Republic of </w:t>
      </w:r>
      <w:proofErr w:type="gramStart"/>
      <w:r>
        <w:rPr>
          <w:rFonts w:ascii="Book Antiqua" w:hAnsi="Book Antiqua"/>
        </w:rPr>
        <w:t>Indonesia;</w:t>
      </w:r>
      <w:proofErr w:type="gramEnd"/>
    </w:p>
    <w:p w14:paraId="3064BBDE" w14:textId="77777777" w:rsidR="004526DA" w:rsidRPr="00084731" w:rsidRDefault="004526DA" w:rsidP="004526DA">
      <w:pPr>
        <w:pStyle w:val="DaftarParagraf"/>
        <w:numPr>
          <w:ilvl w:val="0"/>
          <w:numId w:val="8"/>
        </w:numPr>
        <w:spacing w:after="0" w:line="240" w:lineRule="auto"/>
        <w:jc w:val="both"/>
        <w:rPr>
          <w:rFonts w:ascii="Book Antiqua" w:hAnsi="Book Antiqua"/>
        </w:rPr>
      </w:pPr>
      <w:r>
        <w:rPr>
          <w:rFonts w:ascii="Book Antiqua" w:hAnsi="Book Antiqua"/>
        </w:rPr>
        <w:t xml:space="preserve">Decree of People’s Consultative </w:t>
      </w:r>
      <w:proofErr w:type="gramStart"/>
      <w:r>
        <w:rPr>
          <w:rFonts w:ascii="Book Antiqua" w:hAnsi="Book Antiqua"/>
        </w:rPr>
        <w:t>Assembly</w:t>
      </w:r>
      <w:r w:rsidRPr="00084731">
        <w:rPr>
          <w:rFonts w:ascii="Book Antiqua" w:hAnsi="Book Antiqua"/>
        </w:rPr>
        <w:t>;</w:t>
      </w:r>
      <w:proofErr w:type="gramEnd"/>
      <w:r>
        <w:rPr>
          <w:rFonts w:ascii="Book Antiqua" w:hAnsi="Book Antiqua"/>
        </w:rPr>
        <w:t xml:space="preserve"> </w:t>
      </w:r>
    </w:p>
    <w:p w14:paraId="2387F4FD" w14:textId="77777777" w:rsidR="004526DA" w:rsidRPr="00084731" w:rsidRDefault="004526DA" w:rsidP="004526DA">
      <w:pPr>
        <w:pStyle w:val="DaftarParagraf"/>
        <w:numPr>
          <w:ilvl w:val="0"/>
          <w:numId w:val="8"/>
        </w:numPr>
        <w:spacing w:after="0" w:line="240" w:lineRule="auto"/>
        <w:jc w:val="both"/>
        <w:rPr>
          <w:rFonts w:ascii="Book Antiqua" w:hAnsi="Book Antiqua"/>
        </w:rPr>
      </w:pPr>
      <w:r>
        <w:rPr>
          <w:rFonts w:ascii="Book Antiqua" w:hAnsi="Book Antiqua"/>
        </w:rPr>
        <w:t xml:space="preserve">Law/Government Regulation in Lieu of a </w:t>
      </w:r>
      <w:proofErr w:type="gramStart"/>
      <w:r>
        <w:rPr>
          <w:rFonts w:ascii="Book Antiqua" w:hAnsi="Book Antiqua"/>
        </w:rPr>
        <w:t>Law;</w:t>
      </w:r>
      <w:proofErr w:type="gramEnd"/>
    </w:p>
    <w:p w14:paraId="31CE505F" w14:textId="77777777" w:rsidR="004526DA" w:rsidRPr="00084731" w:rsidRDefault="004526DA" w:rsidP="004526DA">
      <w:pPr>
        <w:pStyle w:val="DaftarParagraf"/>
        <w:numPr>
          <w:ilvl w:val="0"/>
          <w:numId w:val="8"/>
        </w:numPr>
        <w:spacing w:after="0" w:line="240" w:lineRule="auto"/>
        <w:jc w:val="both"/>
        <w:rPr>
          <w:rFonts w:ascii="Book Antiqua" w:hAnsi="Book Antiqua"/>
        </w:rPr>
      </w:pPr>
      <w:r>
        <w:rPr>
          <w:rFonts w:ascii="Book Antiqua" w:hAnsi="Book Antiqua"/>
        </w:rPr>
        <w:t xml:space="preserve">Government </w:t>
      </w:r>
      <w:proofErr w:type="gramStart"/>
      <w:r>
        <w:rPr>
          <w:rFonts w:ascii="Book Antiqua" w:hAnsi="Book Antiqua"/>
        </w:rPr>
        <w:t>Regulation</w:t>
      </w:r>
      <w:r w:rsidRPr="00084731">
        <w:rPr>
          <w:rFonts w:ascii="Book Antiqua" w:hAnsi="Book Antiqua"/>
        </w:rPr>
        <w:t>;</w:t>
      </w:r>
      <w:proofErr w:type="gramEnd"/>
    </w:p>
    <w:p w14:paraId="52EE2AC5" w14:textId="77777777" w:rsidR="004526DA" w:rsidRPr="00084731" w:rsidRDefault="004526DA" w:rsidP="004526DA">
      <w:pPr>
        <w:pStyle w:val="DaftarParagraf"/>
        <w:numPr>
          <w:ilvl w:val="0"/>
          <w:numId w:val="8"/>
        </w:numPr>
        <w:spacing w:after="0" w:line="240" w:lineRule="auto"/>
        <w:jc w:val="both"/>
        <w:rPr>
          <w:rFonts w:ascii="Book Antiqua" w:hAnsi="Book Antiqua"/>
        </w:rPr>
      </w:pPr>
      <w:r>
        <w:rPr>
          <w:rFonts w:ascii="Book Antiqua" w:hAnsi="Book Antiqua"/>
        </w:rPr>
        <w:t xml:space="preserve">Presidential </w:t>
      </w:r>
      <w:proofErr w:type="gramStart"/>
      <w:r>
        <w:rPr>
          <w:rFonts w:ascii="Book Antiqua" w:hAnsi="Book Antiqua"/>
        </w:rPr>
        <w:t>Regulation</w:t>
      </w:r>
      <w:r w:rsidRPr="00084731">
        <w:rPr>
          <w:rFonts w:ascii="Book Antiqua" w:hAnsi="Book Antiqua"/>
        </w:rPr>
        <w:t>;</w:t>
      </w:r>
      <w:proofErr w:type="gramEnd"/>
    </w:p>
    <w:p w14:paraId="15EBB4BD" w14:textId="77777777" w:rsidR="004526DA" w:rsidRPr="00084731" w:rsidRDefault="004526DA" w:rsidP="004526DA">
      <w:pPr>
        <w:pStyle w:val="DaftarParagraf"/>
        <w:numPr>
          <w:ilvl w:val="0"/>
          <w:numId w:val="8"/>
        </w:numPr>
        <w:spacing w:after="0" w:line="240" w:lineRule="auto"/>
        <w:jc w:val="both"/>
        <w:rPr>
          <w:rFonts w:ascii="Book Antiqua" w:hAnsi="Book Antiqua"/>
        </w:rPr>
      </w:pPr>
      <w:r>
        <w:rPr>
          <w:rFonts w:ascii="Book Antiqua" w:hAnsi="Book Antiqua"/>
        </w:rPr>
        <w:t>Provincial Regulation</w:t>
      </w:r>
      <w:r w:rsidRPr="00084731">
        <w:rPr>
          <w:rFonts w:ascii="Book Antiqua" w:hAnsi="Book Antiqua"/>
        </w:rPr>
        <w:t>; dan</w:t>
      </w:r>
    </w:p>
    <w:p w14:paraId="0E818317" w14:textId="77777777" w:rsidR="004526DA" w:rsidRPr="00084731" w:rsidRDefault="004526DA" w:rsidP="004526DA">
      <w:pPr>
        <w:pStyle w:val="DaftarParagraf"/>
        <w:numPr>
          <w:ilvl w:val="0"/>
          <w:numId w:val="8"/>
        </w:numPr>
        <w:spacing w:after="0" w:line="240" w:lineRule="auto"/>
        <w:jc w:val="both"/>
        <w:rPr>
          <w:rFonts w:ascii="Book Antiqua" w:hAnsi="Book Antiqua"/>
        </w:rPr>
      </w:pPr>
      <w:r>
        <w:rPr>
          <w:rFonts w:ascii="Book Antiqua" w:hAnsi="Book Antiqua"/>
        </w:rPr>
        <w:t>Regency or Municipality Regulation.</w:t>
      </w:r>
    </w:p>
    <w:p w14:paraId="198EC753" w14:textId="77777777" w:rsidR="004526DA" w:rsidRPr="00084731" w:rsidRDefault="004526DA" w:rsidP="004526DA">
      <w:pPr>
        <w:spacing w:after="0"/>
        <w:jc w:val="both"/>
        <w:rPr>
          <w:rFonts w:ascii="Book Antiqua" w:hAnsi="Book Antiqua"/>
        </w:rPr>
      </w:pPr>
      <w:r>
        <w:rPr>
          <w:rFonts w:ascii="Book Antiqua" w:hAnsi="Book Antiqua"/>
        </w:rPr>
        <w:t xml:space="preserve">The legal power of the legislation above depends on the order of the hierarchy and the lower laws and regulations must not contradict the higher laws and regulations. The laws and regulations are </w:t>
      </w:r>
      <w:r>
        <w:rPr>
          <w:rFonts w:ascii="Book Antiqua" w:hAnsi="Book Antiqua"/>
        </w:rPr>
        <w:lastRenderedPageBreak/>
        <w:t>established and set by the state institutions or officials according to the laws and regulations.</w:t>
      </w:r>
      <w:r w:rsidRPr="00084731">
        <w:rPr>
          <w:rFonts w:ascii="Book Antiqua" w:hAnsi="Book Antiqua"/>
        </w:rPr>
        <w:t xml:space="preserve"> </w:t>
      </w:r>
      <w:r>
        <w:rPr>
          <w:rFonts w:ascii="Book Antiqua" w:hAnsi="Book Antiqua"/>
        </w:rPr>
        <w:t>On this stage, the legal norm has become the essence of every movement of the individual, group of society, and country. It means that law has been institutionalized in the life of the society and country; therefore, the legal norm is used as a reference, guidance, and instrument of the way of living of an individual or a group of society. On this stage as well, the aim of law turns into the society’s legal culture reflected on the aspects of justice, certainty (as it can make a dynamic social order), and benefit (since it becomes the guidance for the society).  A legal country</w:t>
      </w:r>
      <w:r w:rsidRPr="00084731">
        <w:rPr>
          <w:rFonts w:ascii="Book Antiqua" w:hAnsi="Book Antiqua"/>
        </w:rPr>
        <w:t xml:space="preserve"> (</w:t>
      </w:r>
      <w:proofErr w:type="spellStart"/>
      <w:r w:rsidRPr="00084731">
        <w:rPr>
          <w:rFonts w:ascii="Book Antiqua" w:hAnsi="Book Antiqua"/>
          <w:i/>
          <w:iCs/>
        </w:rPr>
        <w:t>Rechtsstat</w:t>
      </w:r>
      <w:proofErr w:type="spellEnd"/>
      <w:r w:rsidRPr="00084731">
        <w:rPr>
          <w:rFonts w:ascii="Book Antiqua" w:hAnsi="Book Antiqua"/>
          <w:i/>
          <w:iCs/>
        </w:rPr>
        <w:t xml:space="preserve"> </w:t>
      </w:r>
      <w:proofErr w:type="spellStart"/>
      <w:r w:rsidRPr="00084731">
        <w:rPr>
          <w:rFonts w:ascii="Book Antiqua" w:hAnsi="Book Antiqua"/>
          <w:i/>
          <w:iCs/>
        </w:rPr>
        <w:t>atau</w:t>
      </w:r>
      <w:proofErr w:type="spellEnd"/>
      <w:r w:rsidRPr="00084731">
        <w:rPr>
          <w:rFonts w:ascii="Book Antiqua" w:hAnsi="Book Antiqua"/>
          <w:i/>
          <w:iCs/>
        </w:rPr>
        <w:t xml:space="preserve"> The Rule of Law</w:t>
      </w:r>
      <w:r w:rsidRPr="00084731">
        <w:rPr>
          <w:rFonts w:ascii="Book Antiqua" w:hAnsi="Book Antiqua"/>
        </w:rPr>
        <w:t xml:space="preserve">) </w:t>
      </w:r>
      <w:r>
        <w:rPr>
          <w:rFonts w:ascii="Book Antiqua" w:hAnsi="Book Antiqua"/>
        </w:rPr>
        <w:t xml:space="preserve">is a concept of a country which is idealized by the founding fathers of that country who discussed and created the Constitution of Republic of Indonesia 1945, which was later mentioned in the Constitution of Republic of Indonesia 1945 before the amendment. The affirmation of the country to be a legal country is strengthened in the Constitution of the Republic of Indonesia 1945 after amendment Article 1 (3) stating that Indonesia is a country based on Law. </w:t>
      </w:r>
    </w:p>
    <w:p w14:paraId="158176F3" w14:textId="77777777" w:rsidR="004526DA" w:rsidRPr="00084731" w:rsidRDefault="004526DA" w:rsidP="004526DA">
      <w:pPr>
        <w:spacing w:after="0"/>
        <w:ind w:firstLine="567"/>
        <w:jc w:val="both"/>
        <w:rPr>
          <w:rFonts w:ascii="Book Antiqua" w:hAnsi="Book Antiqua"/>
        </w:rPr>
      </w:pPr>
      <w:r>
        <w:rPr>
          <w:rFonts w:ascii="Book Antiqua" w:hAnsi="Book Antiqua"/>
        </w:rPr>
        <w:t>The establishment of the Regional Regulation of Customary Village in Bali provides the basis of the customary village legislation toward the authority limits owned by each customary village which include the authorities based on the origin rights and the local authorities scaled in the customary village level. The authorities based on the origin rights are regulated in Article 24 of the Regional Regulation of the Customary Village in Bali as follows:</w:t>
      </w:r>
    </w:p>
    <w:p w14:paraId="22BCF9CF"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 xml:space="preserve">The establishment of the customary regulation namely </w:t>
      </w:r>
      <w:proofErr w:type="spellStart"/>
      <w:r>
        <w:rPr>
          <w:rFonts w:ascii="Book Antiqua" w:hAnsi="Book Antiqua"/>
          <w:i/>
        </w:rPr>
        <w:t>Awig-awig</w:t>
      </w:r>
      <w:proofErr w:type="spellEnd"/>
      <w:r>
        <w:rPr>
          <w:rFonts w:ascii="Book Antiqua" w:hAnsi="Book Antiqua"/>
          <w:i/>
        </w:rPr>
        <w:t xml:space="preserve">, </w:t>
      </w:r>
      <w:proofErr w:type="spellStart"/>
      <w:r>
        <w:rPr>
          <w:rFonts w:ascii="Book Antiqua" w:hAnsi="Book Antiqua"/>
          <w:i/>
        </w:rPr>
        <w:t>Pararem</w:t>
      </w:r>
      <w:proofErr w:type="spellEnd"/>
      <w:r>
        <w:rPr>
          <w:rFonts w:ascii="Book Antiqua" w:hAnsi="Book Antiqua"/>
          <w:i/>
        </w:rPr>
        <w:t xml:space="preserve">, </w:t>
      </w:r>
      <w:r>
        <w:rPr>
          <w:rFonts w:ascii="Book Antiqua" w:hAnsi="Book Antiqua"/>
        </w:rPr>
        <w:t xml:space="preserve">and other customary </w:t>
      </w:r>
      <w:proofErr w:type="gramStart"/>
      <w:r>
        <w:rPr>
          <w:rFonts w:ascii="Book Antiqua" w:hAnsi="Book Antiqua"/>
        </w:rPr>
        <w:t>regulations;</w:t>
      </w:r>
      <w:proofErr w:type="gramEnd"/>
    </w:p>
    <w:p w14:paraId="46C83026"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 xml:space="preserve">The stipulation of the development planning of the Customary </w:t>
      </w:r>
      <w:proofErr w:type="gramStart"/>
      <w:r>
        <w:rPr>
          <w:rFonts w:ascii="Book Antiqua" w:hAnsi="Book Antiqua"/>
        </w:rPr>
        <w:t>Village;</w:t>
      </w:r>
      <w:proofErr w:type="gramEnd"/>
    </w:p>
    <w:p w14:paraId="08EBF341"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 xml:space="preserve">The stipulation of the Income and Expenditure Budget of the Customary </w:t>
      </w:r>
      <w:proofErr w:type="gramStart"/>
      <w:r>
        <w:rPr>
          <w:rFonts w:ascii="Book Antiqua" w:hAnsi="Book Antiqua"/>
        </w:rPr>
        <w:t>Village;</w:t>
      </w:r>
      <w:proofErr w:type="gramEnd"/>
    </w:p>
    <w:p w14:paraId="5EDFC919"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 xml:space="preserve">The implementation of the government according to the original </w:t>
      </w:r>
      <w:proofErr w:type="gramStart"/>
      <w:r>
        <w:rPr>
          <w:rFonts w:ascii="Book Antiqua" w:hAnsi="Book Antiqua"/>
        </w:rPr>
        <w:t>structure;</w:t>
      </w:r>
      <w:proofErr w:type="gramEnd"/>
      <w:r>
        <w:rPr>
          <w:rFonts w:ascii="Book Antiqua" w:hAnsi="Book Antiqua"/>
        </w:rPr>
        <w:t xml:space="preserve"> </w:t>
      </w:r>
    </w:p>
    <w:p w14:paraId="4A329EAC"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 xml:space="preserve">The development and maintenance of the values of custom, religion, tradition, art and culture, and local </w:t>
      </w:r>
      <w:proofErr w:type="gramStart"/>
      <w:r>
        <w:rPr>
          <w:rFonts w:ascii="Book Antiqua" w:hAnsi="Book Antiqua"/>
        </w:rPr>
        <w:t>wisdom;</w:t>
      </w:r>
      <w:proofErr w:type="gramEnd"/>
    </w:p>
    <w:p w14:paraId="12FDF71E"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 xml:space="preserve">The management of the territory and land belong to the Customary </w:t>
      </w:r>
      <w:proofErr w:type="gramStart"/>
      <w:r>
        <w:rPr>
          <w:rFonts w:ascii="Book Antiqua" w:hAnsi="Book Antiqua"/>
        </w:rPr>
        <w:t>Village;</w:t>
      </w:r>
      <w:proofErr w:type="gramEnd"/>
    </w:p>
    <w:p w14:paraId="33FDEA14"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 xml:space="preserve">The management of the Customary Village </w:t>
      </w:r>
      <w:proofErr w:type="gramStart"/>
      <w:r>
        <w:rPr>
          <w:rFonts w:ascii="Book Antiqua" w:hAnsi="Book Antiqua"/>
        </w:rPr>
        <w:t>ownership;</w:t>
      </w:r>
      <w:proofErr w:type="gramEnd"/>
    </w:p>
    <w:p w14:paraId="2F09D33D"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The development of the customary legal system based on the principle of ‘Bali having a local regulation and the village also having its local law</w:t>
      </w:r>
      <w:proofErr w:type="gramStart"/>
      <w:r>
        <w:rPr>
          <w:rFonts w:ascii="Book Antiqua" w:hAnsi="Book Antiqua"/>
        </w:rPr>
        <w:t>’(</w:t>
      </w:r>
      <w:proofErr w:type="gramEnd"/>
      <w:r>
        <w:rPr>
          <w:rFonts w:ascii="Book Antiqua" w:hAnsi="Book Antiqua"/>
          <w:i/>
        </w:rPr>
        <w:t xml:space="preserve">Bali </w:t>
      </w:r>
      <w:proofErr w:type="spellStart"/>
      <w:r>
        <w:rPr>
          <w:rFonts w:ascii="Book Antiqua" w:hAnsi="Book Antiqua"/>
          <w:i/>
        </w:rPr>
        <w:t>Mawacara</w:t>
      </w:r>
      <w:proofErr w:type="spellEnd"/>
      <w:r>
        <w:rPr>
          <w:rFonts w:ascii="Book Antiqua" w:hAnsi="Book Antiqua"/>
          <w:i/>
        </w:rPr>
        <w:t xml:space="preserve"> dan </w:t>
      </w:r>
      <w:proofErr w:type="spellStart"/>
      <w:r>
        <w:rPr>
          <w:rFonts w:ascii="Book Antiqua" w:hAnsi="Book Antiqua"/>
          <w:i/>
        </w:rPr>
        <w:t>Desa</w:t>
      </w:r>
      <w:proofErr w:type="spellEnd"/>
      <w:r>
        <w:rPr>
          <w:rFonts w:ascii="Book Antiqua" w:hAnsi="Book Antiqua"/>
          <w:i/>
        </w:rPr>
        <w:t xml:space="preserve"> </w:t>
      </w:r>
      <w:proofErr w:type="spellStart"/>
      <w:r>
        <w:rPr>
          <w:rFonts w:ascii="Book Antiqua" w:hAnsi="Book Antiqua"/>
          <w:i/>
        </w:rPr>
        <w:t>Mawacara</w:t>
      </w:r>
      <w:proofErr w:type="spellEnd"/>
      <w:r>
        <w:rPr>
          <w:rFonts w:ascii="Book Antiqua" w:hAnsi="Book Antiqua"/>
        </w:rPr>
        <w:t>);</w:t>
      </w:r>
    </w:p>
    <w:p w14:paraId="26F99A10"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 xml:space="preserve">The stipulation of the organization system and the customary legal </w:t>
      </w:r>
      <w:proofErr w:type="gramStart"/>
      <w:r>
        <w:rPr>
          <w:rFonts w:ascii="Book Antiqua" w:hAnsi="Book Antiqua"/>
        </w:rPr>
        <w:t>institution;</w:t>
      </w:r>
      <w:proofErr w:type="gramEnd"/>
    </w:p>
    <w:p w14:paraId="5098158D"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 xml:space="preserve">The involvement in making a decision and implementing the development conducted in the territory of the Customary </w:t>
      </w:r>
      <w:proofErr w:type="gramStart"/>
      <w:r>
        <w:rPr>
          <w:rFonts w:ascii="Book Antiqua" w:hAnsi="Book Antiqua"/>
        </w:rPr>
        <w:t>Village;</w:t>
      </w:r>
      <w:proofErr w:type="gramEnd"/>
    </w:p>
    <w:p w14:paraId="757FB5D6"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 xml:space="preserve">The maintenance of peace and order of the Customary Village </w:t>
      </w:r>
      <w:proofErr w:type="gramStart"/>
      <w:r>
        <w:rPr>
          <w:rFonts w:ascii="Book Antiqua" w:hAnsi="Book Antiqua"/>
        </w:rPr>
        <w:t>society;</w:t>
      </w:r>
      <w:proofErr w:type="gramEnd"/>
    </w:p>
    <w:p w14:paraId="3F6FB6FF"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The accomplishment of a peace trial regarding to the customary case; and</w:t>
      </w:r>
    </w:p>
    <w:p w14:paraId="3BCC2FFA" w14:textId="77777777" w:rsidR="004526DA" w:rsidRPr="00084731" w:rsidRDefault="004526DA" w:rsidP="004526DA">
      <w:pPr>
        <w:pStyle w:val="DaftarParagraf"/>
        <w:numPr>
          <w:ilvl w:val="0"/>
          <w:numId w:val="7"/>
        </w:numPr>
        <w:spacing w:after="0" w:line="240" w:lineRule="auto"/>
        <w:jc w:val="both"/>
        <w:rPr>
          <w:rFonts w:ascii="Book Antiqua" w:hAnsi="Book Antiqua"/>
        </w:rPr>
      </w:pPr>
      <w:r>
        <w:rPr>
          <w:rFonts w:ascii="Book Antiqua" w:hAnsi="Book Antiqua"/>
        </w:rPr>
        <w:t>The adjudication of the customary case according to the customary law.</w:t>
      </w:r>
    </w:p>
    <w:p w14:paraId="23594D68" w14:textId="77777777" w:rsidR="004526DA" w:rsidRPr="000B1758" w:rsidRDefault="004526DA" w:rsidP="004526DA">
      <w:pPr>
        <w:spacing w:after="0"/>
        <w:ind w:firstLine="567"/>
        <w:jc w:val="both"/>
        <w:rPr>
          <w:rFonts w:ascii="Book Antiqua" w:hAnsi="Book Antiqua"/>
        </w:rPr>
      </w:pPr>
      <w:r>
        <w:rPr>
          <w:rFonts w:ascii="Book Antiqua" w:hAnsi="Book Antiqua"/>
          <w:bCs/>
          <w:color w:val="000000" w:themeColor="text1"/>
        </w:rPr>
        <w:t>Authority</w:t>
      </w:r>
      <w:r w:rsidRPr="00084731">
        <w:rPr>
          <w:rFonts w:ascii="Book Antiqua" w:hAnsi="Book Antiqua"/>
          <w:bCs/>
          <w:color w:val="000000" w:themeColor="text1"/>
        </w:rPr>
        <w:t xml:space="preserve"> </w:t>
      </w:r>
      <w:r w:rsidRPr="00084731">
        <w:rPr>
          <w:rFonts w:ascii="Book Antiqua" w:hAnsi="Book Antiqua"/>
          <w:bCs/>
          <w:i/>
          <w:iCs/>
          <w:color w:val="000000" w:themeColor="text1"/>
        </w:rPr>
        <w:t>(</w:t>
      </w:r>
      <w:proofErr w:type="spellStart"/>
      <w:r w:rsidRPr="00084731">
        <w:rPr>
          <w:rFonts w:ascii="Book Antiqua" w:hAnsi="Book Antiqua"/>
          <w:bCs/>
          <w:i/>
          <w:iCs/>
          <w:color w:val="000000" w:themeColor="text1"/>
        </w:rPr>
        <w:t>autority</w:t>
      </w:r>
      <w:proofErr w:type="spellEnd"/>
      <w:r w:rsidRPr="00084731">
        <w:rPr>
          <w:rFonts w:ascii="Book Antiqua" w:hAnsi="Book Antiqua"/>
          <w:bCs/>
          <w:i/>
          <w:iCs/>
          <w:color w:val="000000" w:themeColor="text1"/>
        </w:rPr>
        <w:t xml:space="preserve"> </w:t>
      </w:r>
      <w:proofErr w:type="spellStart"/>
      <w:r w:rsidRPr="00084731">
        <w:rPr>
          <w:rFonts w:ascii="Book Antiqua" w:hAnsi="Book Antiqua"/>
          <w:bCs/>
          <w:i/>
          <w:iCs/>
          <w:color w:val="000000" w:themeColor="text1"/>
        </w:rPr>
        <w:t>gezag</w:t>
      </w:r>
      <w:proofErr w:type="spellEnd"/>
      <w:r w:rsidRPr="00084731">
        <w:rPr>
          <w:rFonts w:ascii="Book Antiqua" w:hAnsi="Book Antiqua"/>
          <w:bCs/>
          <w:i/>
          <w:iCs/>
          <w:color w:val="000000" w:themeColor="text1"/>
        </w:rPr>
        <w:t>)</w:t>
      </w:r>
      <w:r w:rsidRPr="00084731">
        <w:rPr>
          <w:rFonts w:ascii="Book Antiqua" w:hAnsi="Book Antiqua"/>
          <w:bCs/>
          <w:color w:val="000000" w:themeColor="text1"/>
        </w:rPr>
        <w:t xml:space="preserve"> </w:t>
      </w:r>
      <w:r>
        <w:rPr>
          <w:rFonts w:ascii="Book Antiqua" w:hAnsi="Book Antiqua"/>
          <w:bCs/>
          <w:color w:val="000000" w:themeColor="text1"/>
        </w:rPr>
        <w:t xml:space="preserve">is a thing that is later called as a formal authority is derived from the power of the laws and regulations.  </w:t>
      </w:r>
      <w:proofErr w:type="gramStart"/>
      <w:r>
        <w:rPr>
          <w:rFonts w:ascii="Book Antiqua" w:hAnsi="Book Antiqua"/>
          <w:bCs/>
          <w:color w:val="000000" w:themeColor="text1"/>
        </w:rPr>
        <w:t>Whereas,</w:t>
      </w:r>
      <w:proofErr w:type="gramEnd"/>
      <w:r>
        <w:rPr>
          <w:rFonts w:ascii="Book Antiqua" w:hAnsi="Book Antiqua"/>
          <w:bCs/>
          <w:color w:val="000000" w:themeColor="text1"/>
        </w:rPr>
        <w:t xml:space="preserve"> competence</w:t>
      </w:r>
      <w:r w:rsidRPr="00084731">
        <w:rPr>
          <w:rFonts w:ascii="Book Antiqua" w:hAnsi="Book Antiqua"/>
          <w:bCs/>
          <w:color w:val="000000" w:themeColor="text1"/>
        </w:rPr>
        <w:t xml:space="preserve"> (</w:t>
      </w:r>
      <w:r w:rsidRPr="00084731">
        <w:rPr>
          <w:rFonts w:ascii="Book Antiqua" w:hAnsi="Book Antiqua"/>
          <w:bCs/>
          <w:i/>
          <w:iCs/>
          <w:color w:val="000000" w:themeColor="text1"/>
        </w:rPr>
        <w:t xml:space="preserve">competence </w:t>
      </w:r>
      <w:proofErr w:type="spellStart"/>
      <w:r w:rsidRPr="00084731">
        <w:rPr>
          <w:rFonts w:ascii="Book Antiqua" w:hAnsi="Book Antiqua"/>
          <w:bCs/>
          <w:i/>
          <w:iCs/>
          <w:color w:val="000000" w:themeColor="text1"/>
        </w:rPr>
        <w:t>bevoegheid</w:t>
      </w:r>
      <w:proofErr w:type="spellEnd"/>
      <w:r w:rsidRPr="00084731">
        <w:rPr>
          <w:rFonts w:ascii="Book Antiqua" w:hAnsi="Book Antiqua"/>
          <w:bCs/>
          <w:color w:val="000000" w:themeColor="text1"/>
        </w:rPr>
        <w:t>)</w:t>
      </w:r>
      <w:r>
        <w:rPr>
          <w:rFonts w:ascii="Book Antiqua" w:hAnsi="Book Antiqua"/>
          <w:bCs/>
          <w:color w:val="000000" w:themeColor="text1"/>
        </w:rPr>
        <w:t xml:space="preserve"> is only a certain part</w:t>
      </w:r>
      <w:r w:rsidRPr="00084731">
        <w:rPr>
          <w:rFonts w:ascii="Book Antiqua" w:hAnsi="Book Antiqua"/>
          <w:bCs/>
          <w:color w:val="000000" w:themeColor="text1"/>
        </w:rPr>
        <w:t xml:space="preserve"> </w:t>
      </w:r>
      <w:r>
        <w:rPr>
          <w:rFonts w:ascii="Book Antiqua" w:hAnsi="Book Antiqua"/>
          <w:bCs/>
          <w:iCs/>
          <w:color w:val="000000" w:themeColor="text1"/>
        </w:rPr>
        <w:t>(</w:t>
      </w:r>
      <w:proofErr w:type="spellStart"/>
      <w:r>
        <w:rPr>
          <w:rFonts w:ascii="Book Antiqua" w:hAnsi="Book Antiqua"/>
          <w:bCs/>
          <w:i/>
          <w:iCs/>
          <w:color w:val="000000" w:themeColor="text1"/>
        </w:rPr>
        <w:t>onderdeel</w:t>
      </w:r>
      <w:proofErr w:type="spellEnd"/>
      <w:r>
        <w:rPr>
          <w:rFonts w:ascii="Book Antiqua" w:hAnsi="Book Antiqua"/>
          <w:bCs/>
          <w:iCs/>
          <w:color w:val="000000" w:themeColor="text1"/>
        </w:rPr>
        <w:t>) of the authority</w:t>
      </w:r>
      <w:r>
        <w:rPr>
          <w:rFonts w:ascii="Book Antiqua" w:hAnsi="Book Antiqua"/>
          <w:bCs/>
          <w:color w:val="000000" w:themeColor="text1"/>
        </w:rPr>
        <w:t xml:space="preserve">. In an authority, there are some competences </w:t>
      </w:r>
      <w:r w:rsidRPr="00084731">
        <w:rPr>
          <w:rFonts w:ascii="Book Antiqua" w:hAnsi="Book Antiqua"/>
          <w:bCs/>
          <w:color w:val="000000" w:themeColor="text1"/>
        </w:rPr>
        <w:t>(</w:t>
      </w:r>
      <w:proofErr w:type="spellStart"/>
      <w:r w:rsidRPr="00084731">
        <w:rPr>
          <w:rFonts w:ascii="Book Antiqua" w:hAnsi="Book Antiqua"/>
          <w:bCs/>
          <w:i/>
          <w:iCs/>
          <w:color w:val="000000" w:themeColor="text1"/>
        </w:rPr>
        <w:t>rechtsbe</w:t>
      </w:r>
      <w:proofErr w:type="spellEnd"/>
      <w:r w:rsidRPr="00084731">
        <w:rPr>
          <w:rFonts w:ascii="Book Antiqua" w:hAnsi="Book Antiqua"/>
          <w:bCs/>
          <w:i/>
          <w:iCs/>
          <w:color w:val="000000" w:themeColor="text1"/>
        </w:rPr>
        <w:t xml:space="preserve"> </w:t>
      </w:r>
      <w:proofErr w:type="spellStart"/>
      <w:r w:rsidRPr="00084731">
        <w:rPr>
          <w:rFonts w:ascii="Book Antiqua" w:hAnsi="Book Antiqua"/>
          <w:bCs/>
          <w:i/>
          <w:iCs/>
          <w:color w:val="000000" w:themeColor="text1"/>
        </w:rPr>
        <w:t>voegdheden</w:t>
      </w:r>
      <w:proofErr w:type="spellEnd"/>
      <w:r w:rsidRPr="00084731">
        <w:rPr>
          <w:rFonts w:ascii="Book Antiqua" w:hAnsi="Book Antiqua"/>
          <w:bCs/>
          <w:color w:val="000000" w:themeColor="text1"/>
        </w:rPr>
        <w:t>).</w:t>
      </w:r>
      <w:r>
        <w:rPr>
          <w:rFonts w:ascii="Book Antiqua" w:hAnsi="Book Antiqua"/>
          <w:bCs/>
          <w:color w:val="000000" w:themeColor="text1"/>
        </w:rPr>
        <w:t xml:space="preserve"> </w:t>
      </w:r>
    </w:p>
    <w:p w14:paraId="33FB627A" w14:textId="77777777" w:rsidR="004526DA" w:rsidRDefault="004526DA" w:rsidP="004526DA">
      <w:pPr>
        <w:spacing w:after="0"/>
        <w:ind w:firstLine="567"/>
        <w:jc w:val="both"/>
        <w:rPr>
          <w:rFonts w:ascii="Book Antiqua" w:hAnsi="Book Antiqua"/>
        </w:rPr>
      </w:pPr>
      <w:r>
        <w:rPr>
          <w:rFonts w:ascii="Book Antiqua" w:hAnsi="Book Antiqua"/>
          <w:bCs/>
          <w:color w:val="000000" w:themeColor="text1"/>
        </w:rPr>
        <w:t xml:space="preserve">The definition of competence in juridical way is a power given by the laws and regulations to cause legal consequences. </w:t>
      </w:r>
      <w:proofErr w:type="spellStart"/>
      <w:r w:rsidRPr="00084731">
        <w:rPr>
          <w:rFonts w:ascii="Book Antiqua" w:hAnsi="Book Antiqua"/>
          <w:bCs/>
          <w:color w:val="000000" w:themeColor="text1"/>
        </w:rPr>
        <w:t>H.</w:t>
      </w:r>
      <w:proofErr w:type="gramStart"/>
      <w:r w:rsidRPr="00084731">
        <w:rPr>
          <w:rFonts w:ascii="Book Antiqua" w:hAnsi="Book Antiqua"/>
          <w:bCs/>
          <w:color w:val="000000" w:themeColor="text1"/>
        </w:rPr>
        <w:t>D.Stoud</w:t>
      </w:r>
      <w:proofErr w:type="spellEnd"/>
      <w:proofErr w:type="gramEnd"/>
      <w:r w:rsidRPr="00084731">
        <w:rPr>
          <w:rFonts w:ascii="Book Antiqua" w:hAnsi="Book Antiqua"/>
          <w:bCs/>
          <w:color w:val="000000" w:themeColor="text1"/>
        </w:rPr>
        <w:t xml:space="preserve"> </w:t>
      </w:r>
      <w:r>
        <w:rPr>
          <w:rFonts w:ascii="Book Antiqua" w:hAnsi="Book Antiqua"/>
          <w:bCs/>
          <w:color w:val="000000" w:themeColor="text1"/>
        </w:rPr>
        <w:t xml:space="preserve">argues that a competence is the whole laws related to the acquisition and use of the governmental power by a public legal subject in a public law. A legal country has a legality principle which becomes the main fundamental of every government and state implementation of a legal country especially for the legal countries and their continental systems.  </w:t>
      </w:r>
      <w:proofErr w:type="spellStart"/>
      <w:r w:rsidRPr="00084731">
        <w:rPr>
          <w:rFonts w:ascii="Book Antiqua" w:hAnsi="Book Antiqua"/>
        </w:rPr>
        <w:t>Philipus</w:t>
      </w:r>
      <w:proofErr w:type="spellEnd"/>
      <w:r w:rsidRPr="00084731">
        <w:rPr>
          <w:rFonts w:ascii="Book Antiqua" w:hAnsi="Book Antiqua"/>
        </w:rPr>
        <w:t xml:space="preserve"> M </w:t>
      </w:r>
      <w:proofErr w:type="spellStart"/>
      <w:r w:rsidRPr="00084731">
        <w:rPr>
          <w:rFonts w:ascii="Book Antiqua" w:hAnsi="Book Antiqua"/>
        </w:rPr>
        <w:t>Hadjon</w:t>
      </w:r>
      <w:proofErr w:type="spellEnd"/>
      <w:r w:rsidRPr="00084731">
        <w:rPr>
          <w:rFonts w:ascii="Book Antiqua" w:hAnsi="Book Antiqua"/>
        </w:rPr>
        <w:t xml:space="preserve"> </w:t>
      </w:r>
      <w:r>
        <w:rPr>
          <w:rFonts w:ascii="Book Antiqua" w:hAnsi="Book Antiqua"/>
        </w:rPr>
        <w:t xml:space="preserve">states that an authority is obtained from three sources namely attribution, delegation, and mandate. Regarding to the concept of attribution, delegation, and mandate, </w:t>
      </w:r>
      <w:r>
        <w:rPr>
          <w:rFonts w:ascii="Book Antiqua" w:hAnsi="Book Antiqua"/>
          <w:bCs/>
          <w:color w:val="000000" w:themeColor="text1"/>
        </w:rPr>
        <w:t>J.G. Brouwer and</w:t>
      </w:r>
      <w:r w:rsidRPr="00084731">
        <w:rPr>
          <w:rFonts w:ascii="Book Antiqua" w:hAnsi="Book Antiqua"/>
          <w:bCs/>
          <w:color w:val="000000" w:themeColor="text1"/>
        </w:rPr>
        <w:t xml:space="preserve"> A.E. </w:t>
      </w:r>
      <w:proofErr w:type="spellStart"/>
      <w:r w:rsidRPr="00084731">
        <w:rPr>
          <w:rFonts w:ascii="Book Antiqua" w:hAnsi="Book Antiqua"/>
          <w:bCs/>
          <w:color w:val="000000" w:themeColor="text1"/>
        </w:rPr>
        <w:t>Schilder</w:t>
      </w:r>
      <w:proofErr w:type="spellEnd"/>
      <w:r>
        <w:rPr>
          <w:rFonts w:ascii="Book Antiqua" w:hAnsi="Book Antiqua"/>
          <w:bCs/>
          <w:color w:val="000000" w:themeColor="text1"/>
        </w:rPr>
        <w:t xml:space="preserve"> explain that an attribution is an authority given to an administrative authority by an independent legislative institution.</w:t>
      </w:r>
      <w:r w:rsidRPr="00084731">
        <w:rPr>
          <w:rFonts w:ascii="Book Antiqua" w:hAnsi="Book Antiqua"/>
          <w:bCs/>
          <w:color w:val="000000" w:themeColor="text1"/>
        </w:rPr>
        <w:t xml:space="preserve"> </w:t>
      </w:r>
      <w:r>
        <w:rPr>
          <w:rFonts w:ascii="Book Antiqua" w:hAnsi="Book Antiqua"/>
          <w:bCs/>
          <w:color w:val="000000" w:themeColor="text1"/>
        </w:rPr>
        <w:t>That authority is original (</w:t>
      </w:r>
      <w:proofErr w:type="spellStart"/>
      <w:r>
        <w:rPr>
          <w:rFonts w:ascii="Book Antiqua" w:hAnsi="Book Antiqua"/>
          <w:bCs/>
          <w:i/>
          <w:color w:val="000000" w:themeColor="text1"/>
        </w:rPr>
        <w:t>originair</w:t>
      </w:r>
      <w:proofErr w:type="spellEnd"/>
      <w:r>
        <w:rPr>
          <w:rFonts w:ascii="Book Antiqua" w:hAnsi="Book Antiqua"/>
          <w:bCs/>
          <w:color w:val="000000" w:themeColor="text1"/>
        </w:rPr>
        <w:t xml:space="preserve">) meaning that the authority is not derived from the previous exist authority. The legislative institution creates a new authority that has never been exist before and assign this power to an authority.   </w:t>
      </w:r>
      <w:r w:rsidRPr="00084731">
        <w:rPr>
          <w:rFonts w:ascii="Book Antiqua" w:hAnsi="Book Antiqua"/>
        </w:rPr>
        <w:t xml:space="preserve">Badan </w:t>
      </w:r>
      <w:proofErr w:type="spellStart"/>
      <w:r w:rsidRPr="00084731">
        <w:rPr>
          <w:rFonts w:ascii="Book Antiqua" w:hAnsi="Book Antiqua"/>
        </w:rPr>
        <w:t>legislatif</w:t>
      </w:r>
      <w:proofErr w:type="spellEnd"/>
      <w:r w:rsidRPr="00084731">
        <w:rPr>
          <w:rFonts w:ascii="Book Antiqua" w:hAnsi="Book Antiqua"/>
        </w:rPr>
        <w:t xml:space="preserve"> </w:t>
      </w:r>
      <w:proofErr w:type="spellStart"/>
      <w:r w:rsidRPr="00084731">
        <w:rPr>
          <w:rFonts w:ascii="Book Antiqua" w:hAnsi="Book Antiqua"/>
        </w:rPr>
        <w:t>menciptakan</w:t>
      </w:r>
      <w:proofErr w:type="spellEnd"/>
      <w:r w:rsidRPr="00084731">
        <w:rPr>
          <w:rFonts w:ascii="Book Antiqua" w:hAnsi="Book Antiqua"/>
        </w:rPr>
        <w:t xml:space="preserve"> </w:t>
      </w:r>
      <w:proofErr w:type="spellStart"/>
      <w:r w:rsidRPr="00084731">
        <w:rPr>
          <w:rFonts w:ascii="Book Antiqua" w:hAnsi="Book Antiqua"/>
        </w:rPr>
        <w:t>kekuasaan</w:t>
      </w:r>
      <w:proofErr w:type="spellEnd"/>
      <w:r w:rsidRPr="00084731">
        <w:rPr>
          <w:rFonts w:ascii="Book Antiqua" w:hAnsi="Book Antiqua"/>
        </w:rPr>
        <w:t xml:space="preserve"> yang </w:t>
      </w:r>
      <w:proofErr w:type="spellStart"/>
      <w:r w:rsidRPr="00084731">
        <w:rPr>
          <w:rFonts w:ascii="Book Antiqua" w:hAnsi="Book Antiqua"/>
        </w:rPr>
        <w:t>sebelumnya</w:t>
      </w:r>
      <w:proofErr w:type="spellEnd"/>
      <w:r w:rsidRPr="00084731">
        <w:rPr>
          <w:rFonts w:ascii="Book Antiqua" w:hAnsi="Book Antiqua"/>
        </w:rPr>
        <w:t xml:space="preserve"> </w:t>
      </w:r>
      <w:proofErr w:type="spellStart"/>
      <w:r w:rsidRPr="00084731">
        <w:rPr>
          <w:rFonts w:ascii="Book Antiqua" w:hAnsi="Book Antiqua"/>
        </w:rPr>
        <w:t>belum</w:t>
      </w:r>
      <w:proofErr w:type="spellEnd"/>
      <w:r w:rsidRPr="00084731">
        <w:rPr>
          <w:rFonts w:ascii="Book Antiqua" w:hAnsi="Book Antiqua"/>
        </w:rPr>
        <w:t xml:space="preserve"> </w:t>
      </w:r>
      <w:proofErr w:type="spellStart"/>
      <w:r w:rsidRPr="00084731">
        <w:rPr>
          <w:rFonts w:ascii="Book Antiqua" w:hAnsi="Book Antiqua"/>
        </w:rPr>
        <w:t>ada</w:t>
      </w:r>
      <w:proofErr w:type="spellEnd"/>
      <w:r w:rsidRPr="00084731">
        <w:rPr>
          <w:rFonts w:ascii="Book Antiqua" w:hAnsi="Book Antiqua"/>
        </w:rPr>
        <w:t xml:space="preserve"> dan </w:t>
      </w:r>
      <w:proofErr w:type="spellStart"/>
      <w:r w:rsidRPr="00084731">
        <w:rPr>
          <w:rFonts w:ascii="Book Antiqua" w:hAnsi="Book Antiqua"/>
        </w:rPr>
        <w:t>menugaskan</w:t>
      </w:r>
      <w:proofErr w:type="spellEnd"/>
      <w:r w:rsidRPr="00084731">
        <w:rPr>
          <w:rFonts w:ascii="Book Antiqua" w:hAnsi="Book Antiqua"/>
        </w:rPr>
        <w:t xml:space="preserve"> </w:t>
      </w:r>
      <w:proofErr w:type="spellStart"/>
      <w:r w:rsidRPr="00084731">
        <w:rPr>
          <w:rFonts w:ascii="Book Antiqua" w:hAnsi="Book Antiqua"/>
        </w:rPr>
        <w:t>kekuasaan</w:t>
      </w:r>
      <w:proofErr w:type="spellEnd"/>
      <w:r w:rsidRPr="00084731">
        <w:rPr>
          <w:rFonts w:ascii="Book Antiqua" w:hAnsi="Book Antiqua"/>
        </w:rPr>
        <w:t xml:space="preserve"> </w:t>
      </w:r>
      <w:proofErr w:type="spellStart"/>
      <w:r>
        <w:rPr>
          <w:rFonts w:ascii="Book Antiqua" w:hAnsi="Book Antiqua"/>
        </w:rPr>
        <w:t>tersebut</w:t>
      </w:r>
      <w:proofErr w:type="spellEnd"/>
      <w:r>
        <w:rPr>
          <w:rFonts w:ascii="Book Antiqua" w:hAnsi="Book Antiqua"/>
        </w:rPr>
        <w:t xml:space="preserve"> </w:t>
      </w:r>
      <w:proofErr w:type="spellStart"/>
      <w:r>
        <w:rPr>
          <w:rFonts w:ascii="Book Antiqua" w:hAnsi="Book Antiqua"/>
        </w:rPr>
        <w:lastRenderedPageBreak/>
        <w:t>kepada</w:t>
      </w:r>
      <w:proofErr w:type="spellEnd"/>
      <w:r>
        <w:rPr>
          <w:rFonts w:ascii="Book Antiqua" w:hAnsi="Book Antiqua"/>
        </w:rPr>
        <w:t xml:space="preserve"> </w:t>
      </w:r>
      <w:proofErr w:type="spellStart"/>
      <w:r>
        <w:rPr>
          <w:rFonts w:ascii="Book Antiqua" w:hAnsi="Book Antiqua"/>
        </w:rPr>
        <w:t>sebuah</w:t>
      </w:r>
      <w:proofErr w:type="spellEnd"/>
      <w:r>
        <w:rPr>
          <w:rFonts w:ascii="Book Antiqua" w:hAnsi="Book Antiqua"/>
        </w:rPr>
        <w:t xml:space="preserve"> </w:t>
      </w:r>
      <w:proofErr w:type="spellStart"/>
      <w:r>
        <w:rPr>
          <w:rFonts w:ascii="Book Antiqua" w:hAnsi="Book Antiqua"/>
        </w:rPr>
        <w:t>otoritas</w:t>
      </w:r>
      <w:proofErr w:type="spellEnd"/>
      <w:r>
        <w:rPr>
          <w:rFonts w:ascii="Book Antiqua" w:hAnsi="Book Antiqua"/>
        </w:rPr>
        <w:t xml:space="preserve">. On the other hand, delegation is a </w:t>
      </w:r>
      <w:proofErr w:type="spellStart"/>
      <w:r>
        <w:rPr>
          <w:rFonts w:ascii="Book Antiqua" w:hAnsi="Book Antiqua"/>
        </w:rPr>
        <w:t>trasfer</w:t>
      </w:r>
      <w:proofErr w:type="spellEnd"/>
      <w:r>
        <w:rPr>
          <w:rFonts w:ascii="Book Antiqua" w:hAnsi="Book Antiqua"/>
        </w:rPr>
        <w:t xml:space="preserve"> of power from an administrative authority to another </w:t>
      </w:r>
      <w:proofErr w:type="spellStart"/>
      <w:r>
        <w:rPr>
          <w:rFonts w:ascii="Book Antiqua" w:hAnsi="Book Antiqua"/>
        </w:rPr>
        <w:t>adminstrative</w:t>
      </w:r>
      <w:proofErr w:type="spellEnd"/>
      <w:r>
        <w:rPr>
          <w:rFonts w:ascii="Book Antiqua" w:hAnsi="Book Antiqua"/>
        </w:rPr>
        <w:t xml:space="preserve"> authority; therefore, the delegates can use the authority under their own name. In contrast, a mandate does not do any transfers of power. However, the mandate instructors (</w:t>
      </w:r>
      <w:proofErr w:type="spellStart"/>
      <w:r>
        <w:rPr>
          <w:rFonts w:ascii="Book Antiqua" w:hAnsi="Book Antiqua"/>
          <w:i/>
        </w:rPr>
        <w:t>mandans</w:t>
      </w:r>
      <w:proofErr w:type="spellEnd"/>
      <w:r>
        <w:rPr>
          <w:rFonts w:ascii="Book Antiqua" w:hAnsi="Book Antiqua"/>
        </w:rPr>
        <w:t xml:space="preserve">) assign the authority to the mandatory institutions to </w:t>
      </w:r>
      <w:proofErr w:type="gramStart"/>
      <w:r>
        <w:rPr>
          <w:rFonts w:ascii="Book Antiqua" w:hAnsi="Book Antiqua"/>
        </w:rPr>
        <w:t>make a decision</w:t>
      </w:r>
      <w:proofErr w:type="gramEnd"/>
      <w:r>
        <w:rPr>
          <w:rFonts w:ascii="Book Antiqua" w:hAnsi="Book Antiqua"/>
        </w:rPr>
        <w:t xml:space="preserve"> or take an action under their own name.  </w:t>
      </w:r>
    </w:p>
    <w:p w14:paraId="4DFDB80A" w14:textId="77777777" w:rsidR="004526DA" w:rsidRPr="00084731" w:rsidRDefault="004526DA" w:rsidP="004526DA">
      <w:pPr>
        <w:spacing w:after="0"/>
        <w:ind w:firstLine="567"/>
        <w:jc w:val="both"/>
        <w:rPr>
          <w:rFonts w:ascii="Book Antiqua" w:hAnsi="Book Antiqua"/>
        </w:rPr>
      </w:pPr>
      <w:r>
        <w:rPr>
          <w:rFonts w:ascii="Book Antiqua" w:hAnsi="Book Antiqua"/>
        </w:rPr>
        <w:t>R</w:t>
      </w:r>
      <w:r w:rsidRPr="009369B5">
        <w:rPr>
          <w:rFonts w:ascii="Book Antiqua" w:hAnsi="Book Antiqua"/>
        </w:rPr>
        <w:t xml:space="preserve">egarding </w:t>
      </w:r>
      <w:r>
        <w:rPr>
          <w:rFonts w:ascii="Book Antiqua" w:hAnsi="Book Antiqua"/>
        </w:rPr>
        <w:t xml:space="preserve">to </w:t>
      </w:r>
      <w:r w:rsidRPr="009369B5">
        <w:rPr>
          <w:rFonts w:ascii="Book Antiqua" w:hAnsi="Book Antiqua"/>
        </w:rPr>
        <w:t xml:space="preserve">the authority of customary villages, in this way </w:t>
      </w:r>
      <w:r>
        <w:rPr>
          <w:rFonts w:ascii="Book Antiqua" w:hAnsi="Book Antiqua"/>
        </w:rPr>
        <w:t>customary</w:t>
      </w:r>
      <w:r w:rsidRPr="009369B5">
        <w:rPr>
          <w:rFonts w:ascii="Book Antiqua" w:hAnsi="Book Antiqua"/>
        </w:rPr>
        <w:t xml:space="preserve"> villages have limits on authority</w:t>
      </w:r>
      <w:r>
        <w:rPr>
          <w:rFonts w:ascii="Book Antiqua" w:hAnsi="Book Antiqua"/>
        </w:rPr>
        <w:t>.</w:t>
      </w:r>
      <w:r w:rsidRPr="009369B5">
        <w:rPr>
          <w:rFonts w:ascii="Book Antiqua" w:hAnsi="Book Antiqua"/>
        </w:rPr>
        <w:t xml:space="preserve"> </w:t>
      </w:r>
      <w:r>
        <w:rPr>
          <w:rFonts w:ascii="Book Antiqua" w:hAnsi="Book Antiqua"/>
        </w:rPr>
        <w:t>T</w:t>
      </w:r>
      <w:r w:rsidRPr="009369B5">
        <w:rPr>
          <w:rFonts w:ascii="Book Antiqua" w:hAnsi="Book Antiqua"/>
        </w:rPr>
        <w:t xml:space="preserve">he authority of </w:t>
      </w:r>
      <w:r>
        <w:rPr>
          <w:rFonts w:ascii="Book Antiqua" w:hAnsi="Book Antiqua"/>
        </w:rPr>
        <w:t>the customary</w:t>
      </w:r>
      <w:r w:rsidRPr="009369B5">
        <w:rPr>
          <w:rFonts w:ascii="Book Antiqua" w:hAnsi="Book Antiqua"/>
        </w:rPr>
        <w:t xml:space="preserve"> villages is also fundamental to </w:t>
      </w:r>
      <w:r>
        <w:rPr>
          <w:rFonts w:ascii="Book Antiqua" w:hAnsi="Book Antiqua"/>
        </w:rPr>
        <w:t>customary</w:t>
      </w:r>
      <w:r w:rsidRPr="009369B5">
        <w:rPr>
          <w:rFonts w:ascii="Book Antiqua" w:hAnsi="Book Antiqua"/>
        </w:rPr>
        <w:t xml:space="preserve"> village funding and the </w:t>
      </w:r>
      <w:r>
        <w:rPr>
          <w:rFonts w:ascii="Book Antiqua" w:hAnsi="Book Antiqua"/>
        </w:rPr>
        <w:t>source</w:t>
      </w:r>
      <w:r w:rsidRPr="009369B5">
        <w:rPr>
          <w:rFonts w:ascii="Book Antiqua" w:hAnsi="Book Antiqua"/>
        </w:rPr>
        <w:t xml:space="preserve"> of </w:t>
      </w:r>
      <w:r>
        <w:rPr>
          <w:rFonts w:ascii="Book Antiqua" w:hAnsi="Book Antiqua"/>
        </w:rPr>
        <w:t xml:space="preserve">the </w:t>
      </w:r>
      <w:r w:rsidRPr="009369B5">
        <w:rPr>
          <w:rFonts w:ascii="Book Antiqua" w:hAnsi="Book Antiqua"/>
        </w:rPr>
        <w:t xml:space="preserve">customary village funding which has been studied through Article 65 of the Regional Regulation on </w:t>
      </w:r>
      <w:r>
        <w:rPr>
          <w:rFonts w:ascii="Book Antiqua" w:hAnsi="Book Antiqua"/>
        </w:rPr>
        <w:t>Customary</w:t>
      </w:r>
      <w:r w:rsidRPr="009369B5">
        <w:rPr>
          <w:rFonts w:ascii="Book Antiqua" w:hAnsi="Book Antiqua"/>
        </w:rPr>
        <w:t xml:space="preserve"> Villages in Bali which is further stipulated through Governor Regulations No. 34/2019. The authority of </w:t>
      </w:r>
      <w:r>
        <w:rPr>
          <w:rFonts w:ascii="Book Antiqua" w:hAnsi="Book Antiqua"/>
        </w:rPr>
        <w:t>customary</w:t>
      </w:r>
      <w:r w:rsidRPr="009369B5">
        <w:rPr>
          <w:rFonts w:ascii="Book Antiqua" w:hAnsi="Book Antiqua"/>
        </w:rPr>
        <w:t xml:space="preserve"> villages to form </w:t>
      </w:r>
      <w:proofErr w:type="spellStart"/>
      <w:r w:rsidRPr="009369B5">
        <w:rPr>
          <w:rFonts w:ascii="Book Antiqua" w:hAnsi="Book Antiqua"/>
          <w:i/>
        </w:rPr>
        <w:t>awig-awig</w:t>
      </w:r>
      <w:proofErr w:type="spellEnd"/>
      <w:r w:rsidRPr="009369B5">
        <w:rPr>
          <w:rFonts w:ascii="Book Antiqua" w:hAnsi="Book Antiqua"/>
        </w:rPr>
        <w:t xml:space="preserve">, </w:t>
      </w:r>
      <w:proofErr w:type="spellStart"/>
      <w:r w:rsidRPr="009369B5">
        <w:rPr>
          <w:rFonts w:ascii="Book Antiqua" w:hAnsi="Book Antiqua"/>
          <w:i/>
        </w:rPr>
        <w:t>pararem</w:t>
      </w:r>
      <w:proofErr w:type="spellEnd"/>
      <w:r w:rsidRPr="009369B5">
        <w:rPr>
          <w:rFonts w:ascii="Book Antiqua" w:hAnsi="Book Antiqua"/>
        </w:rPr>
        <w:t>, and other customary regu</w:t>
      </w:r>
      <w:r>
        <w:rPr>
          <w:rFonts w:ascii="Book Antiqua" w:hAnsi="Book Antiqua"/>
        </w:rPr>
        <w:t>lations can be interpreted that customary</w:t>
      </w:r>
      <w:r w:rsidRPr="009369B5">
        <w:rPr>
          <w:rFonts w:ascii="Book Antiqua" w:hAnsi="Book Antiqua"/>
        </w:rPr>
        <w:t xml:space="preserve"> villages also have the right to make customary regulations that are related to customary village income, because the limits of the authority of </w:t>
      </w:r>
      <w:r>
        <w:rPr>
          <w:rFonts w:ascii="Book Antiqua" w:hAnsi="Book Antiqua"/>
        </w:rPr>
        <w:t>customary</w:t>
      </w:r>
      <w:r w:rsidRPr="009369B5">
        <w:rPr>
          <w:rFonts w:ascii="Book Antiqua" w:hAnsi="Book Antiqua"/>
        </w:rPr>
        <w:t xml:space="preserve"> villages are not only about regulations but also </w:t>
      </w:r>
      <w:r>
        <w:rPr>
          <w:rFonts w:ascii="Book Antiqua" w:hAnsi="Book Antiqua"/>
        </w:rPr>
        <w:t xml:space="preserve">the </w:t>
      </w:r>
      <w:r w:rsidRPr="009369B5">
        <w:rPr>
          <w:rFonts w:ascii="Book Antiqua" w:hAnsi="Book Antiqua"/>
        </w:rPr>
        <w:t>au</w:t>
      </w:r>
      <w:r>
        <w:rPr>
          <w:rFonts w:ascii="Book Antiqua" w:hAnsi="Book Antiqua"/>
        </w:rPr>
        <w:t>thority related to funding and the source</w:t>
      </w:r>
      <w:r w:rsidRPr="009369B5">
        <w:rPr>
          <w:rFonts w:ascii="Book Antiqua" w:hAnsi="Book Antiqua"/>
        </w:rPr>
        <w:t xml:space="preserve"> of the funding.</w:t>
      </w:r>
    </w:p>
    <w:p w14:paraId="198A29AF" w14:textId="77777777" w:rsidR="004526DA" w:rsidRPr="00830D47" w:rsidRDefault="004526DA" w:rsidP="004526DA">
      <w:pPr>
        <w:spacing w:after="0"/>
        <w:ind w:firstLine="540"/>
        <w:jc w:val="both"/>
        <w:rPr>
          <w:rFonts w:ascii="Book Antiqua" w:hAnsi="Book Antiqua"/>
        </w:rPr>
      </w:pPr>
      <w:r w:rsidRPr="00830D47">
        <w:rPr>
          <w:rFonts w:ascii="Book Antiqua" w:hAnsi="Book Antiqua"/>
        </w:rPr>
        <w:t>The authority of the customary village in forming other customary regulations</w:t>
      </w:r>
      <w:r>
        <w:rPr>
          <w:rFonts w:ascii="Book Antiqua" w:hAnsi="Book Antiqua"/>
        </w:rPr>
        <w:t xml:space="preserve"> related </w:t>
      </w:r>
      <w:r w:rsidRPr="00830D47">
        <w:rPr>
          <w:rFonts w:ascii="Book Antiqua" w:hAnsi="Book Antiqua"/>
        </w:rPr>
        <w:t>to</w:t>
      </w:r>
      <w:r>
        <w:rPr>
          <w:rFonts w:ascii="Book Antiqua" w:hAnsi="Book Antiqua"/>
        </w:rPr>
        <w:t xml:space="preserve"> the</w:t>
      </w:r>
      <w:r w:rsidRPr="00830D47">
        <w:rPr>
          <w:rFonts w:ascii="Book Antiqua" w:hAnsi="Book Antiqua"/>
        </w:rPr>
        <w:t xml:space="preserve"> problems regarding fees charged for the transportation of mining materials</w:t>
      </w:r>
      <w:r>
        <w:rPr>
          <w:rFonts w:ascii="Book Antiqua" w:hAnsi="Book Antiqua"/>
        </w:rPr>
        <w:t xml:space="preserve"> has some me</w:t>
      </w:r>
      <w:r w:rsidRPr="00830D47">
        <w:rPr>
          <w:rFonts w:ascii="Book Antiqua" w:hAnsi="Book Antiqua"/>
        </w:rPr>
        <w:t>ans</w:t>
      </w:r>
      <w:r>
        <w:rPr>
          <w:rFonts w:ascii="Book Antiqua" w:hAnsi="Book Antiqua"/>
        </w:rPr>
        <w:t xml:space="preserve"> as follows</w:t>
      </w:r>
      <w:r w:rsidRPr="00830D47">
        <w:rPr>
          <w:rFonts w:ascii="Book Antiqua" w:hAnsi="Book Antiqua"/>
        </w:rPr>
        <w:t>:</w:t>
      </w:r>
    </w:p>
    <w:p w14:paraId="646DCE14" w14:textId="77777777" w:rsidR="004526DA" w:rsidRPr="00830D47" w:rsidRDefault="004526DA" w:rsidP="004526DA">
      <w:pPr>
        <w:pStyle w:val="DaftarParagraf"/>
        <w:numPr>
          <w:ilvl w:val="0"/>
          <w:numId w:val="14"/>
        </w:numPr>
        <w:spacing w:after="0" w:line="240" w:lineRule="auto"/>
        <w:ind w:left="1170"/>
        <w:jc w:val="both"/>
        <w:rPr>
          <w:rFonts w:ascii="Book Antiqua" w:hAnsi="Book Antiqua"/>
        </w:rPr>
      </w:pPr>
      <w:r>
        <w:rPr>
          <w:rFonts w:ascii="Book Antiqua" w:hAnsi="Book Antiqua"/>
        </w:rPr>
        <w:t>Customary</w:t>
      </w:r>
      <w:r w:rsidRPr="00830D47">
        <w:rPr>
          <w:rFonts w:ascii="Book Antiqua" w:hAnsi="Book Antiqua"/>
        </w:rPr>
        <w:t xml:space="preserve"> villages have the authority to form customary regulations regarding the transportation of mining materials across </w:t>
      </w:r>
      <w:r>
        <w:rPr>
          <w:rFonts w:ascii="Book Antiqua" w:hAnsi="Book Antiqua"/>
        </w:rPr>
        <w:t xml:space="preserve">the </w:t>
      </w:r>
      <w:r w:rsidRPr="00830D47">
        <w:rPr>
          <w:rFonts w:ascii="Book Antiqua" w:hAnsi="Book Antiqua"/>
        </w:rPr>
        <w:t xml:space="preserve">customary village jurisdictions </w:t>
      </w:r>
      <w:proofErr w:type="gramStart"/>
      <w:r w:rsidRPr="00830D47">
        <w:rPr>
          <w:rFonts w:ascii="Book Antiqua" w:hAnsi="Book Antiqua"/>
        </w:rPr>
        <w:t>as long as</w:t>
      </w:r>
      <w:proofErr w:type="gramEnd"/>
      <w:r w:rsidRPr="00830D47">
        <w:rPr>
          <w:rFonts w:ascii="Book Antiqua" w:hAnsi="Book Antiqua"/>
        </w:rPr>
        <w:t xml:space="preserve"> they do not conflict with religion, Pancasila, the 1945 Constitution and human rights.</w:t>
      </w:r>
    </w:p>
    <w:p w14:paraId="6387B53F" w14:textId="77777777" w:rsidR="004526DA" w:rsidRPr="00830D47" w:rsidRDefault="004526DA" w:rsidP="004526DA">
      <w:pPr>
        <w:pStyle w:val="DaftarParagraf"/>
        <w:numPr>
          <w:ilvl w:val="0"/>
          <w:numId w:val="14"/>
        </w:numPr>
        <w:spacing w:after="0" w:line="240" w:lineRule="auto"/>
        <w:ind w:left="1170"/>
        <w:jc w:val="both"/>
        <w:rPr>
          <w:rFonts w:ascii="Book Antiqua" w:hAnsi="Book Antiqua"/>
        </w:rPr>
      </w:pPr>
      <w:r w:rsidRPr="00830D47">
        <w:rPr>
          <w:rFonts w:ascii="Book Antiqua" w:hAnsi="Book Antiqua"/>
        </w:rPr>
        <w:t xml:space="preserve">The authority of </w:t>
      </w:r>
      <w:r>
        <w:rPr>
          <w:rFonts w:ascii="Book Antiqua" w:hAnsi="Book Antiqua"/>
        </w:rPr>
        <w:t>customary</w:t>
      </w:r>
      <w:r w:rsidRPr="00830D47">
        <w:rPr>
          <w:rFonts w:ascii="Book Antiqua" w:hAnsi="Book Antiqua"/>
        </w:rPr>
        <w:t xml:space="preserve"> villages in carrying out </w:t>
      </w:r>
      <w:r>
        <w:rPr>
          <w:rFonts w:ascii="Book Antiqua" w:hAnsi="Book Antiqua"/>
        </w:rPr>
        <w:t>the fees</w:t>
      </w:r>
      <w:r w:rsidRPr="00830D47">
        <w:rPr>
          <w:rFonts w:ascii="Book Antiqua" w:hAnsi="Book Antiqua"/>
        </w:rPr>
        <w:t xml:space="preserve"> is guided by the provisions of the regulations in the hierarchical arrangement of state regulations, namely regional regulations.</w:t>
      </w:r>
    </w:p>
    <w:p w14:paraId="684125E0" w14:textId="77777777" w:rsidR="004526DA" w:rsidRDefault="004526DA" w:rsidP="004526DA">
      <w:pPr>
        <w:pStyle w:val="DaftarParagraf"/>
        <w:numPr>
          <w:ilvl w:val="0"/>
          <w:numId w:val="14"/>
        </w:numPr>
        <w:spacing w:after="0" w:line="240" w:lineRule="auto"/>
        <w:ind w:left="1170"/>
        <w:jc w:val="both"/>
        <w:rPr>
          <w:rFonts w:ascii="Book Antiqua" w:hAnsi="Book Antiqua"/>
        </w:rPr>
      </w:pPr>
      <w:r w:rsidRPr="00830D47">
        <w:rPr>
          <w:rFonts w:ascii="Book Antiqua" w:hAnsi="Book Antiqua"/>
        </w:rPr>
        <w:t xml:space="preserve">Analyzing Article 65 of the Regional Regulation on </w:t>
      </w:r>
      <w:r>
        <w:rPr>
          <w:rFonts w:ascii="Book Antiqua" w:hAnsi="Book Antiqua"/>
        </w:rPr>
        <w:t>Customary</w:t>
      </w:r>
      <w:r w:rsidRPr="00830D47">
        <w:rPr>
          <w:rFonts w:ascii="Book Antiqua" w:hAnsi="Book Antiqua"/>
        </w:rPr>
        <w:t xml:space="preserve"> Villages in Bali regarding income that is a contribution from a third party that is not binding </w:t>
      </w:r>
      <w:proofErr w:type="gramStart"/>
      <w:r w:rsidRPr="00830D47">
        <w:rPr>
          <w:rFonts w:ascii="Book Antiqua" w:hAnsi="Book Antiqua"/>
        </w:rPr>
        <w:t>and also</w:t>
      </w:r>
      <w:proofErr w:type="gramEnd"/>
      <w:r w:rsidRPr="00830D47">
        <w:rPr>
          <w:rFonts w:ascii="Book Antiqua" w:hAnsi="Book Antiqua"/>
        </w:rPr>
        <w:t xml:space="preserve"> other income from customary villages that are considered legitimate. This phrase opens opportunities for income for </w:t>
      </w:r>
      <w:r>
        <w:rPr>
          <w:rFonts w:ascii="Book Antiqua" w:hAnsi="Book Antiqua"/>
        </w:rPr>
        <w:t>the customary</w:t>
      </w:r>
      <w:r w:rsidRPr="00830D47">
        <w:rPr>
          <w:rFonts w:ascii="Book Antiqua" w:hAnsi="Book Antiqua"/>
        </w:rPr>
        <w:t xml:space="preserve"> villages.</w:t>
      </w:r>
    </w:p>
    <w:p w14:paraId="2656E31C" w14:textId="77777777" w:rsidR="004526DA" w:rsidRPr="00084731" w:rsidRDefault="004526DA" w:rsidP="004526DA">
      <w:pPr>
        <w:spacing w:after="0"/>
        <w:jc w:val="both"/>
        <w:outlineLvl w:val="1"/>
        <w:rPr>
          <w:rFonts w:ascii="Book Antiqua" w:hAnsi="Book Antiqua"/>
          <w:b/>
          <w:bCs/>
        </w:rPr>
      </w:pPr>
    </w:p>
    <w:p w14:paraId="6E536FC0" w14:textId="77777777" w:rsidR="004526DA" w:rsidRPr="00084731" w:rsidRDefault="004526DA" w:rsidP="004526DA">
      <w:pPr>
        <w:pStyle w:val="DaftarParagraf"/>
        <w:numPr>
          <w:ilvl w:val="1"/>
          <w:numId w:val="6"/>
        </w:numPr>
        <w:spacing w:after="0" w:line="240" w:lineRule="auto"/>
        <w:ind w:left="567" w:hanging="567"/>
        <w:jc w:val="both"/>
        <w:outlineLvl w:val="1"/>
        <w:rPr>
          <w:rFonts w:ascii="Book Antiqua" w:hAnsi="Book Antiqua"/>
          <w:b/>
          <w:bCs/>
        </w:rPr>
      </w:pPr>
      <w:bookmarkStart w:id="2" w:name="_Toc128691518"/>
      <w:bookmarkEnd w:id="1"/>
      <w:r>
        <w:rPr>
          <w:rFonts w:ascii="Book Antiqua" w:hAnsi="Book Antiqua"/>
          <w:b/>
          <w:bCs/>
          <w:color w:val="000000" w:themeColor="text1"/>
        </w:rPr>
        <w:t>The Levies Charged by the Customary Villages</w:t>
      </w:r>
    </w:p>
    <w:bookmarkEnd w:id="2"/>
    <w:p w14:paraId="11F31D00" w14:textId="77777777" w:rsidR="004526DA" w:rsidRPr="007F5C18" w:rsidRDefault="004526DA" w:rsidP="004526DA">
      <w:pPr>
        <w:pStyle w:val="DaftarParagraf"/>
        <w:numPr>
          <w:ilvl w:val="2"/>
          <w:numId w:val="9"/>
        </w:numPr>
        <w:spacing w:after="0" w:line="240" w:lineRule="auto"/>
        <w:ind w:left="567" w:hanging="567"/>
        <w:jc w:val="both"/>
        <w:outlineLvl w:val="1"/>
        <w:rPr>
          <w:rFonts w:ascii="Book Antiqua" w:hAnsi="Book Antiqua"/>
          <w:b/>
          <w:bCs/>
        </w:rPr>
      </w:pPr>
      <w:r>
        <w:rPr>
          <w:rFonts w:ascii="Book Antiqua" w:hAnsi="Book Antiqua"/>
          <w:b/>
          <w:bCs/>
          <w:color w:val="000000" w:themeColor="text1"/>
        </w:rPr>
        <w:t>The Regulation of Levies in Indonesian Laws</w:t>
      </w:r>
    </w:p>
    <w:p w14:paraId="36AC5368" w14:textId="77777777" w:rsidR="004526DA" w:rsidRPr="007F5C18" w:rsidRDefault="004526DA" w:rsidP="004526DA">
      <w:pPr>
        <w:spacing w:after="0"/>
        <w:ind w:firstLine="720"/>
        <w:jc w:val="both"/>
        <w:rPr>
          <w:rFonts w:ascii="Book Antiqua" w:hAnsi="Book Antiqua"/>
          <w:color w:val="000000" w:themeColor="text1"/>
        </w:rPr>
      </w:pPr>
      <w:r w:rsidRPr="00DD70ED">
        <w:rPr>
          <w:rFonts w:ascii="Book Antiqua" w:hAnsi="Book Antiqua"/>
          <w:color w:val="000000" w:themeColor="text1"/>
        </w:rPr>
        <w:t xml:space="preserve">Taxes and other </w:t>
      </w:r>
      <w:r>
        <w:rPr>
          <w:rFonts w:ascii="Book Antiqua" w:hAnsi="Book Antiqua"/>
          <w:color w:val="000000" w:themeColor="text1"/>
        </w:rPr>
        <w:t>fees</w:t>
      </w:r>
      <w:r w:rsidRPr="00DD70ED">
        <w:rPr>
          <w:rFonts w:ascii="Book Antiqua" w:hAnsi="Book Antiqua"/>
          <w:color w:val="000000" w:themeColor="text1"/>
        </w:rPr>
        <w:t xml:space="preserve"> regulated </w:t>
      </w:r>
      <w:r>
        <w:rPr>
          <w:rFonts w:ascii="Book Antiqua" w:hAnsi="Book Antiqua"/>
          <w:color w:val="000000" w:themeColor="text1"/>
        </w:rPr>
        <w:t>in</w:t>
      </w:r>
      <w:r w:rsidRPr="00DD70ED">
        <w:rPr>
          <w:rFonts w:ascii="Book Antiqua" w:hAnsi="Book Antiqua"/>
          <w:color w:val="000000" w:themeColor="text1"/>
        </w:rPr>
        <w:t xml:space="preserve"> Article 23A of the 1945 Constitution </w:t>
      </w:r>
      <w:r>
        <w:rPr>
          <w:rFonts w:ascii="Book Antiqua" w:hAnsi="Book Antiqua"/>
          <w:color w:val="000000" w:themeColor="text1"/>
        </w:rPr>
        <w:t xml:space="preserve">on </w:t>
      </w:r>
      <w:r w:rsidRPr="00DD70ED">
        <w:rPr>
          <w:rFonts w:ascii="Book Antiqua" w:hAnsi="Book Antiqua"/>
          <w:color w:val="000000" w:themeColor="text1"/>
        </w:rPr>
        <w:t xml:space="preserve">the concept of taxes and other </w:t>
      </w:r>
      <w:r>
        <w:rPr>
          <w:rFonts w:ascii="Book Antiqua" w:hAnsi="Book Antiqua"/>
          <w:color w:val="000000" w:themeColor="text1"/>
        </w:rPr>
        <w:t>fees</w:t>
      </w:r>
      <w:r w:rsidRPr="00DD70ED">
        <w:rPr>
          <w:rFonts w:ascii="Book Antiqua" w:hAnsi="Book Antiqua"/>
          <w:color w:val="000000" w:themeColor="text1"/>
        </w:rPr>
        <w:t>, in fact these two concepts have something in common, that is, they are coercive and regulated in the provisions of the 1945 Constitution</w:t>
      </w:r>
      <w:r>
        <w:rPr>
          <w:rFonts w:ascii="Book Antiqua" w:hAnsi="Book Antiqua"/>
          <w:color w:val="000000" w:themeColor="text1"/>
        </w:rPr>
        <w:t>. T</w:t>
      </w:r>
      <w:r w:rsidRPr="00DD70ED">
        <w:rPr>
          <w:rFonts w:ascii="Book Antiqua" w:hAnsi="Book Antiqua"/>
          <w:color w:val="000000" w:themeColor="text1"/>
        </w:rPr>
        <w:t xml:space="preserve">he difference lies in authority, </w:t>
      </w:r>
      <w:proofErr w:type="gramStart"/>
      <w:r w:rsidRPr="00DD70ED">
        <w:rPr>
          <w:rFonts w:ascii="Book Antiqua" w:hAnsi="Book Antiqua"/>
          <w:color w:val="000000" w:themeColor="text1"/>
        </w:rPr>
        <w:t>responsibility</w:t>
      </w:r>
      <w:proofErr w:type="gramEnd"/>
      <w:r w:rsidRPr="00DD70ED">
        <w:rPr>
          <w:rFonts w:ascii="Book Antiqua" w:hAnsi="Book Antiqua"/>
          <w:color w:val="000000" w:themeColor="text1"/>
        </w:rPr>
        <w:t xml:space="preserve"> and administration. If this is related to </w:t>
      </w:r>
      <w:r>
        <w:rPr>
          <w:rFonts w:ascii="Book Antiqua" w:hAnsi="Book Antiqua"/>
          <w:color w:val="000000" w:themeColor="text1"/>
        </w:rPr>
        <w:t>the levies</w:t>
      </w:r>
      <w:r w:rsidRPr="00DD70ED">
        <w:rPr>
          <w:rFonts w:ascii="Book Antiqua" w:hAnsi="Book Antiqua"/>
          <w:color w:val="000000" w:themeColor="text1"/>
        </w:rPr>
        <w:t xml:space="preserve"> carried out by </w:t>
      </w:r>
      <w:r>
        <w:rPr>
          <w:rFonts w:ascii="Book Antiqua" w:hAnsi="Book Antiqua"/>
          <w:color w:val="000000" w:themeColor="text1"/>
        </w:rPr>
        <w:t>customary</w:t>
      </w:r>
      <w:r w:rsidRPr="00DD70ED">
        <w:rPr>
          <w:rFonts w:ascii="Book Antiqua" w:hAnsi="Book Antiqua"/>
          <w:color w:val="000000" w:themeColor="text1"/>
        </w:rPr>
        <w:t xml:space="preserve"> villages, </w:t>
      </w:r>
      <w:r>
        <w:rPr>
          <w:rFonts w:ascii="Book Antiqua" w:hAnsi="Book Antiqua"/>
          <w:color w:val="000000" w:themeColor="text1"/>
        </w:rPr>
        <w:t>that concept</w:t>
      </w:r>
      <w:r w:rsidRPr="00DD70ED">
        <w:rPr>
          <w:rFonts w:ascii="Book Antiqua" w:hAnsi="Book Antiqua"/>
          <w:color w:val="000000" w:themeColor="text1"/>
        </w:rPr>
        <w:t xml:space="preserve"> is not included in the </w:t>
      </w:r>
      <w:r>
        <w:rPr>
          <w:rFonts w:ascii="Book Antiqua" w:hAnsi="Book Antiqua"/>
          <w:color w:val="000000" w:themeColor="text1"/>
        </w:rPr>
        <w:t>levies</w:t>
      </w:r>
      <w:r w:rsidRPr="00DD70ED">
        <w:rPr>
          <w:rFonts w:ascii="Book Antiqua" w:hAnsi="Book Antiqua"/>
          <w:color w:val="000000" w:themeColor="text1"/>
        </w:rPr>
        <w:t xml:space="preserve"> regulated in the 1945 Constitution Article 23A</w:t>
      </w:r>
      <w:r>
        <w:rPr>
          <w:rFonts w:ascii="Book Antiqua" w:hAnsi="Book Antiqua"/>
          <w:color w:val="000000" w:themeColor="text1"/>
        </w:rPr>
        <w:t>.</w:t>
      </w:r>
      <w:r>
        <w:rPr>
          <w:rStyle w:val="ReferensiCatatanKaki"/>
          <w:rFonts w:ascii="Book Antiqua" w:hAnsi="Book Antiqua"/>
          <w:color w:val="000000" w:themeColor="text1"/>
        </w:rPr>
        <w:footnoteReference w:id="12"/>
      </w:r>
      <w:r>
        <w:rPr>
          <w:rFonts w:ascii="Book Antiqua" w:hAnsi="Book Antiqua"/>
          <w:color w:val="000000" w:themeColor="text1"/>
        </w:rPr>
        <w:t xml:space="preserve"> </w:t>
      </w:r>
    </w:p>
    <w:p w14:paraId="0C087E6C" w14:textId="77777777" w:rsidR="004526DA" w:rsidRPr="00636539" w:rsidRDefault="004526DA" w:rsidP="004526DA">
      <w:pPr>
        <w:spacing w:after="0"/>
        <w:ind w:firstLine="720"/>
        <w:jc w:val="both"/>
        <w:rPr>
          <w:rFonts w:ascii="Book Antiqua" w:hAnsi="Book Antiqua"/>
          <w:color w:val="000000" w:themeColor="text1"/>
          <w:szCs w:val="22"/>
        </w:rPr>
      </w:pPr>
      <w:r w:rsidRPr="00616BCC">
        <w:rPr>
          <w:rFonts w:ascii="Book Antiqua" w:hAnsi="Book Antiqua"/>
          <w:color w:val="000000" w:themeColor="text1"/>
        </w:rPr>
        <w:t xml:space="preserve">Observing Article 18B paragraph 2 of the 1945 Constitution which stipulates that "The state recognizes and respects customary law community units along with their </w:t>
      </w:r>
      <w:r>
        <w:rPr>
          <w:rFonts w:ascii="Book Antiqua" w:hAnsi="Book Antiqua"/>
          <w:color w:val="000000" w:themeColor="text1"/>
        </w:rPr>
        <w:t>Customary</w:t>
      </w:r>
      <w:r w:rsidRPr="00616BCC">
        <w:rPr>
          <w:rFonts w:ascii="Book Antiqua" w:hAnsi="Book Antiqua"/>
          <w:color w:val="000000" w:themeColor="text1"/>
        </w:rPr>
        <w:t xml:space="preserve"> rights as long as they are still alive and in accordance with the development of society and the principles of the unitary state of the Republic of Indonesia which are regulated in law". Substantially, the contents of Article 18B paragraph 2 of the 1945 Constitution confirms that the State has recognized and protected the </w:t>
      </w:r>
      <w:r>
        <w:rPr>
          <w:rFonts w:ascii="Book Antiqua" w:hAnsi="Book Antiqua"/>
          <w:color w:val="000000" w:themeColor="text1"/>
        </w:rPr>
        <w:t>h</w:t>
      </w:r>
      <w:r w:rsidRPr="00616BCC">
        <w:rPr>
          <w:rFonts w:ascii="Book Antiqua" w:hAnsi="Book Antiqua"/>
          <w:color w:val="000000" w:themeColor="text1"/>
        </w:rPr>
        <w:t xml:space="preserve">uman </w:t>
      </w:r>
      <w:r>
        <w:rPr>
          <w:rFonts w:ascii="Book Antiqua" w:hAnsi="Book Antiqua"/>
          <w:color w:val="000000" w:themeColor="text1"/>
        </w:rPr>
        <w:t>rights of the c</w:t>
      </w:r>
      <w:r w:rsidRPr="00616BCC">
        <w:rPr>
          <w:rFonts w:ascii="Book Antiqua" w:hAnsi="Book Antiqua"/>
          <w:color w:val="000000" w:themeColor="text1"/>
        </w:rPr>
        <w:t>ommunity with criteria that must be met according to the state's perspective namely first, still alive, second in accordance with the development of society, third in accordance with the principl</w:t>
      </w:r>
      <w:r>
        <w:rPr>
          <w:rFonts w:ascii="Book Antiqua" w:hAnsi="Book Antiqua"/>
          <w:color w:val="000000" w:themeColor="text1"/>
        </w:rPr>
        <w:t>es of the unitary state of the R</w:t>
      </w:r>
      <w:r w:rsidRPr="00616BCC">
        <w:rPr>
          <w:rFonts w:ascii="Book Antiqua" w:hAnsi="Book Antiqua"/>
          <w:color w:val="000000" w:themeColor="text1"/>
        </w:rPr>
        <w:t xml:space="preserve">epublic of Indonesia, </w:t>
      </w:r>
      <w:r>
        <w:rPr>
          <w:rFonts w:ascii="Book Antiqua" w:hAnsi="Book Antiqua"/>
          <w:color w:val="000000" w:themeColor="text1"/>
        </w:rPr>
        <w:t xml:space="preserve">the fourth is </w:t>
      </w:r>
      <w:r w:rsidRPr="00636539">
        <w:rPr>
          <w:rFonts w:ascii="Book Antiqua" w:hAnsi="Book Antiqua"/>
          <w:color w:val="000000" w:themeColor="text1"/>
          <w:szCs w:val="22"/>
        </w:rPr>
        <w:t>regulated in the Law.</w:t>
      </w:r>
    </w:p>
    <w:p w14:paraId="3CE6AD35" w14:textId="77777777" w:rsidR="004526DA" w:rsidRPr="00636539" w:rsidRDefault="004526DA" w:rsidP="004526DA">
      <w:pPr>
        <w:spacing w:after="0"/>
        <w:ind w:firstLine="720"/>
        <w:jc w:val="both"/>
        <w:rPr>
          <w:rFonts w:ascii="Book Antiqua" w:hAnsi="Book Antiqua"/>
          <w:color w:val="FF0000"/>
          <w:szCs w:val="22"/>
        </w:rPr>
      </w:pPr>
      <w:r w:rsidRPr="00636539">
        <w:rPr>
          <w:rFonts w:ascii="Book Antiqua" w:hAnsi="Book Antiqua"/>
          <w:szCs w:val="22"/>
        </w:rPr>
        <w:lastRenderedPageBreak/>
        <w:t>Levies are taking or collecting a certain amount of money from the public or taxpayers imposed by the regional government based on their authority. The following is a further explanation regarding levies according to Law 1/2022:</w:t>
      </w:r>
    </w:p>
    <w:p w14:paraId="788F9807" w14:textId="77777777" w:rsidR="004526DA" w:rsidRPr="00636539" w:rsidRDefault="004526DA" w:rsidP="004526DA">
      <w:pPr>
        <w:pStyle w:val="NormalWeb"/>
        <w:numPr>
          <w:ilvl w:val="0"/>
          <w:numId w:val="11"/>
        </w:numPr>
        <w:spacing w:before="0" w:beforeAutospacing="0" w:after="0" w:afterAutospacing="0"/>
        <w:jc w:val="both"/>
        <w:rPr>
          <w:rFonts w:ascii="Book Antiqua" w:hAnsi="Book Antiqua"/>
          <w:sz w:val="22"/>
          <w:szCs w:val="22"/>
        </w:rPr>
      </w:pPr>
      <w:r w:rsidRPr="00636539">
        <w:rPr>
          <w:rFonts w:ascii="Book Antiqua" w:hAnsi="Book Antiqua"/>
          <w:sz w:val="22"/>
          <w:szCs w:val="22"/>
        </w:rPr>
        <w:t>Regional Tax is a mandatory levy made by the local government on individuals or entities that have income or have tax objects in the territory of the local government.</w:t>
      </w:r>
    </w:p>
    <w:p w14:paraId="37C83336" w14:textId="77777777" w:rsidR="004526DA" w:rsidRPr="00636539" w:rsidRDefault="004526DA" w:rsidP="004526DA">
      <w:pPr>
        <w:pStyle w:val="NormalWeb"/>
        <w:numPr>
          <w:ilvl w:val="0"/>
          <w:numId w:val="11"/>
        </w:numPr>
        <w:spacing w:before="0" w:beforeAutospacing="0" w:after="0" w:afterAutospacing="0"/>
        <w:jc w:val="both"/>
        <w:rPr>
          <w:rFonts w:ascii="Book Antiqua" w:hAnsi="Book Antiqua"/>
          <w:sz w:val="22"/>
          <w:szCs w:val="22"/>
        </w:rPr>
      </w:pPr>
      <w:r w:rsidRPr="00636539">
        <w:rPr>
          <w:rFonts w:ascii="Book Antiqua" w:hAnsi="Book Antiqua"/>
          <w:sz w:val="22"/>
          <w:szCs w:val="22"/>
        </w:rPr>
        <w:t xml:space="preserve">Regional </w:t>
      </w:r>
      <w:r w:rsidRPr="00636539">
        <w:rPr>
          <w:rFonts w:ascii="Book Antiqua" w:hAnsi="Book Antiqua"/>
          <w:sz w:val="22"/>
          <w:szCs w:val="22"/>
          <w:lang w:val="en-US"/>
        </w:rPr>
        <w:t xml:space="preserve">retributions </w:t>
      </w:r>
      <w:r w:rsidRPr="00636539">
        <w:rPr>
          <w:rFonts w:ascii="Book Antiqua" w:hAnsi="Book Antiqua"/>
          <w:sz w:val="22"/>
          <w:szCs w:val="22"/>
        </w:rPr>
        <w:t>are levies imposed by the regional government for services provided by the regional government to the community or service users.</w:t>
      </w:r>
    </w:p>
    <w:p w14:paraId="16618366" w14:textId="77777777" w:rsidR="004526DA" w:rsidRPr="00636539" w:rsidRDefault="004526DA" w:rsidP="004526DA">
      <w:pPr>
        <w:pStyle w:val="NormalWeb"/>
        <w:spacing w:before="0" w:beforeAutospacing="0" w:after="0" w:afterAutospacing="0"/>
        <w:jc w:val="both"/>
        <w:rPr>
          <w:rFonts w:ascii="Book Antiqua" w:hAnsi="Book Antiqua"/>
          <w:sz w:val="22"/>
          <w:szCs w:val="22"/>
          <w:lang w:val="en-US"/>
        </w:rPr>
      </w:pPr>
      <w:r w:rsidRPr="00636539">
        <w:rPr>
          <w:rFonts w:ascii="Book Antiqua" w:hAnsi="Book Antiqua"/>
          <w:sz w:val="22"/>
          <w:szCs w:val="22"/>
          <w:lang w:val="en-US"/>
        </w:rPr>
        <w:t>The levies carried out by the local government must meet some conditions, such as:</w:t>
      </w:r>
    </w:p>
    <w:p w14:paraId="35FA9F4C" w14:textId="77777777" w:rsidR="004526DA" w:rsidRPr="00360F49" w:rsidRDefault="004526DA" w:rsidP="004526DA">
      <w:pPr>
        <w:pStyle w:val="NormalWeb"/>
        <w:numPr>
          <w:ilvl w:val="0"/>
          <w:numId w:val="10"/>
        </w:numPr>
        <w:spacing w:before="0" w:beforeAutospacing="0" w:after="0" w:afterAutospacing="0"/>
        <w:jc w:val="both"/>
        <w:rPr>
          <w:rFonts w:ascii="Book Antiqua" w:hAnsi="Book Antiqua"/>
          <w:sz w:val="22"/>
          <w:szCs w:val="22"/>
        </w:rPr>
      </w:pPr>
      <w:r w:rsidRPr="00636539">
        <w:rPr>
          <w:rFonts w:ascii="Book Antiqua" w:hAnsi="Book Antiqua"/>
          <w:sz w:val="22"/>
          <w:szCs w:val="22"/>
          <w:lang w:val="en-US"/>
        </w:rPr>
        <w:t xml:space="preserve">There is a </w:t>
      </w:r>
      <w:r w:rsidRPr="00636539">
        <w:rPr>
          <w:rFonts w:ascii="Book Antiqua" w:hAnsi="Book Antiqua"/>
          <w:sz w:val="22"/>
          <w:szCs w:val="22"/>
        </w:rPr>
        <w:t>Clear Legal Basis</w:t>
      </w:r>
      <w:r w:rsidRPr="00636539">
        <w:rPr>
          <w:rFonts w:ascii="Book Antiqua" w:hAnsi="Book Antiqua"/>
          <w:sz w:val="22"/>
          <w:szCs w:val="22"/>
          <w:lang w:val="en-US"/>
        </w:rPr>
        <w:t xml:space="preserve"> meaning that the l</w:t>
      </w:r>
      <w:proofErr w:type="spellStart"/>
      <w:r w:rsidRPr="00636539">
        <w:rPr>
          <w:rFonts w:ascii="Book Antiqua" w:hAnsi="Book Antiqua"/>
          <w:sz w:val="22"/>
          <w:szCs w:val="22"/>
        </w:rPr>
        <w:t>evies</w:t>
      </w:r>
      <w:proofErr w:type="spellEnd"/>
      <w:r w:rsidRPr="00636539">
        <w:rPr>
          <w:rFonts w:ascii="Book Antiqua" w:hAnsi="Book Antiqua"/>
          <w:sz w:val="22"/>
          <w:szCs w:val="22"/>
        </w:rPr>
        <w:t xml:space="preserve"> must be based on clear laws and </w:t>
      </w:r>
      <w:r w:rsidRPr="00360F49">
        <w:rPr>
          <w:rFonts w:ascii="Book Antiqua" w:hAnsi="Book Antiqua"/>
          <w:sz w:val="22"/>
          <w:szCs w:val="22"/>
        </w:rPr>
        <w:t>regulations and do not conflict with higher laws and regulations.</w:t>
      </w:r>
    </w:p>
    <w:p w14:paraId="6ABDE5C6" w14:textId="77777777" w:rsidR="004526DA" w:rsidRPr="00360F49" w:rsidRDefault="004526DA" w:rsidP="004526DA">
      <w:pPr>
        <w:pStyle w:val="NormalWeb"/>
        <w:numPr>
          <w:ilvl w:val="0"/>
          <w:numId w:val="10"/>
        </w:numPr>
        <w:spacing w:before="0" w:beforeAutospacing="0" w:after="0" w:afterAutospacing="0"/>
        <w:jc w:val="both"/>
        <w:rPr>
          <w:rFonts w:ascii="Book Antiqua" w:hAnsi="Book Antiqua"/>
          <w:sz w:val="22"/>
          <w:szCs w:val="22"/>
        </w:rPr>
      </w:pPr>
      <w:r w:rsidRPr="00360F49">
        <w:rPr>
          <w:rFonts w:ascii="Book Antiqua" w:hAnsi="Book Antiqua"/>
          <w:sz w:val="22"/>
          <w:szCs w:val="22"/>
          <w:lang w:val="en-US"/>
        </w:rPr>
        <w:t xml:space="preserve">There are </w:t>
      </w:r>
      <w:r w:rsidRPr="00360F49">
        <w:rPr>
          <w:rFonts w:ascii="Book Antiqua" w:hAnsi="Book Antiqua"/>
          <w:sz w:val="22"/>
          <w:szCs w:val="22"/>
        </w:rPr>
        <w:t>Transparency and Accountability</w:t>
      </w:r>
      <w:r w:rsidRPr="00360F49">
        <w:rPr>
          <w:rFonts w:ascii="Book Antiqua" w:hAnsi="Book Antiqua"/>
          <w:sz w:val="22"/>
          <w:szCs w:val="22"/>
          <w:lang w:val="en-US"/>
        </w:rPr>
        <w:t xml:space="preserve"> meaning that the</w:t>
      </w:r>
      <w:r w:rsidRPr="00360F49">
        <w:rPr>
          <w:rFonts w:ascii="Book Antiqua" w:hAnsi="Book Antiqua"/>
          <w:sz w:val="22"/>
          <w:szCs w:val="22"/>
        </w:rPr>
        <w:t xml:space="preserve"> </w:t>
      </w:r>
      <w:r w:rsidRPr="00360F49">
        <w:rPr>
          <w:rFonts w:ascii="Book Antiqua" w:hAnsi="Book Antiqua"/>
          <w:sz w:val="22"/>
          <w:szCs w:val="22"/>
          <w:lang w:val="en-US"/>
        </w:rPr>
        <w:t>l</w:t>
      </w:r>
      <w:proofErr w:type="spellStart"/>
      <w:r w:rsidRPr="00360F49">
        <w:rPr>
          <w:rFonts w:ascii="Book Antiqua" w:hAnsi="Book Antiqua"/>
          <w:sz w:val="22"/>
          <w:szCs w:val="22"/>
        </w:rPr>
        <w:t>evies</w:t>
      </w:r>
      <w:proofErr w:type="spellEnd"/>
      <w:r w:rsidRPr="00360F49">
        <w:rPr>
          <w:rFonts w:ascii="Book Antiqua" w:hAnsi="Book Antiqua"/>
          <w:sz w:val="22"/>
          <w:szCs w:val="22"/>
        </w:rPr>
        <w:t xml:space="preserve"> must be carried out in a transparent and accountable manner, meaning that there must be disclosure of information regarding the use of these levies and must be accounted for legally and financially.</w:t>
      </w:r>
    </w:p>
    <w:p w14:paraId="1224BB7E" w14:textId="77777777" w:rsidR="004526DA" w:rsidRPr="00360F49" w:rsidRDefault="004526DA" w:rsidP="004526DA">
      <w:pPr>
        <w:pStyle w:val="NormalWeb"/>
        <w:numPr>
          <w:ilvl w:val="0"/>
          <w:numId w:val="10"/>
        </w:numPr>
        <w:spacing w:before="0" w:beforeAutospacing="0" w:after="0" w:afterAutospacing="0"/>
        <w:jc w:val="both"/>
        <w:rPr>
          <w:rFonts w:ascii="Book Antiqua" w:hAnsi="Book Antiqua"/>
          <w:sz w:val="22"/>
          <w:szCs w:val="22"/>
        </w:rPr>
      </w:pPr>
      <w:r w:rsidRPr="00360F49">
        <w:rPr>
          <w:rFonts w:ascii="Book Antiqua" w:hAnsi="Book Antiqua"/>
          <w:sz w:val="22"/>
          <w:szCs w:val="22"/>
          <w:lang w:val="en-US"/>
        </w:rPr>
        <w:t>There is No</w:t>
      </w:r>
      <w:r w:rsidRPr="00360F49">
        <w:rPr>
          <w:rFonts w:ascii="Book Antiqua" w:hAnsi="Book Antiqua"/>
          <w:sz w:val="22"/>
          <w:szCs w:val="22"/>
        </w:rPr>
        <w:t xml:space="preserve"> Excessive Charges</w:t>
      </w:r>
      <w:r w:rsidRPr="00360F49">
        <w:rPr>
          <w:rFonts w:ascii="Book Antiqua" w:hAnsi="Book Antiqua"/>
          <w:sz w:val="22"/>
          <w:szCs w:val="22"/>
          <w:lang w:val="en-US"/>
        </w:rPr>
        <w:t xml:space="preserve"> which means that the levies</w:t>
      </w:r>
      <w:r w:rsidRPr="00360F49">
        <w:rPr>
          <w:rFonts w:ascii="Book Antiqua" w:hAnsi="Book Antiqua"/>
          <w:sz w:val="22"/>
          <w:szCs w:val="22"/>
        </w:rPr>
        <w:t xml:space="preserve"> must not be excessive and must be in accordance with the rates set by the local government.</w:t>
      </w:r>
    </w:p>
    <w:p w14:paraId="26398D18" w14:textId="77777777" w:rsidR="004526DA" w:rsidRPr="00360F49" w:rsidRDefault="004526DA" w:rsidP="004526DA">
      <w:pPr>
        <w:pStyle w:val="NormalWeb"/>
        <w:numPr>
          <w:ilvl w:val="0"/>
          <w:numId w:val="10"/>
        </w:numPr>
        <w:spacing w:before="0" w:beforeAutospacing="0" w:after="0" w:afterAutospacing="0"/>
        <w:jc w:val="both"/>
        <w:rPr>
          <w:rFonts w:ascii="Book Antiqua" w:hAnsi="Book Antiqua"/>
          <w:sz w:val="22"/>
          <w:szCs w:val="22"/>
        </w:rPr>
      </w:pPr>
      <w:r w:rsidRPr="00360F49">
        <w:rPr>
          <w:rFonts w:ascii="Book Antiqua" w:hAnsi="Book Antiqua"/>
          <w:sz w:val="22"/>
          <w:szCs w:val="22"/>
          <w:lang w:val="en-US"/>
        </w:rPr>
        <w:t xml:space="preserve">There is </w:t>
      </w:r>
      <w:r w:rsidRPr="00360F49">
        <w:rPr>
          <w:rFonts w:ascii="Book Antiqua" w:hAnsi="Book Antiqua"/>
          <w:sz w:val="22"/>
          <w:szCs w:val="22"/>
        </w:rPr>
        <w:t>Non-discriminatory</w:t>
      </w:r>
      <w:r w:rsidRPr="00360F49">
        <w:rPr>
          <w:rFonts w:ascii="Book Antiqua" w:hAnsi="Book Antiqua"/>
          <w:sz w:val="22"/>
          <w:szCs w:val="22"/>
          <w:lang w:val="en-US"/>
        </w:rPr>
        <w:t>. It means,</w:t>
      </w:r>
      <w:r w:rsidRPr="00360F49">
        <w:rPr>
          <w:rFonts w:ascii="Book Antiqua" w:hAnsi="Book Antiqua"/>
          <w:sz w:val="22"/>
          <w:szCs w:val="22"/>
        </w:rPr>
        <w:t xml:space="preserve"> </w:t>
      </w:r>
      <w:r w:rsidRPr="00360F49">
        <w:rPr>
          <w:rFonts w:ascii="Book Antiqua" w:hAnsi="Book Antiqua"/>
          <w:sz w:val="22"/>
          <w:szCs w:val="22"/>
          <w:lang w:val="en-US"/>
        </w:rPr>
        <w:t>the l</w:t>
      </w:r>
      <w:proofErr w:type="spellStart"/>
      <w:r w:rsidRPr="00360F49">
        <w:rPr>
          <w:rFonts w:ascii="Book Antiqua" w:hAnsi="Book Antiqua"/>
          <w:sz w:val="22"/>
          <w:szCs w:val="22"/>
        </w:rPr>
        <w:t>evies</w:t>
      </w:r>
      <w:proofErr w:type="spellEnd"/>
      <w:r w:rsidRPr="00360F49">
        <w:rPr>
          <w:rFonts w:ascii="Book Antiqua" w:hAnsi="Book Antiqua"/>
          <w:sz w:val="22"/>
          <w:szCs w:val="22"/>
        </w:rPr>
        <w:t xml:space="preserve"> may not be discriminatory and must be imposed equally on all people or entities that have the same tax object.</w:t>
      </w:r>
    </w:p>
    <w:p w14:paraId="08E68DAA" w14:textId="77777777" w:rsidR="004526DA" w:rsidRPr="00360F49" w:rsidRDefault="004526DA" w:rsidP="004526DA">
      <w:pPr>
        <w:pStyle w:val="NormalWeb"/>
        <w:snapToGrid w:val="0"/>
        <w:spacing w:before="0" w:beforeAutospacing="0" w:after="0" w:afterAutospacing="0"/>
        <w:ind w:firstLine="720"/>
        <w:jc w:val="both"/>
        <w:rPr>
          <w:rFonts w:ascii="Book Antiqua" w:hAnsi="Book Antiqua"/>
          <w:sz w:val="22"/>
          <w:szCs w:val="22"/>
          <w:lang w:val="en-US"/>
        </w:rPr>
      </w:pPr>
      <w:r w:rsidRPr="00360F49">
        <w:rPr>
          <w:rFonts w:ascii="Book Antiqua" w:hAnsi="Book Antiqua"/>
          <w:sz w:val="22"/>
          <w:szCs w:val="22"/>
          <w:lang w:val="en-US"/>
        </w:rPr>
        <w:t xml:space="preserve">The results of levies made by the local government must be used to finance governance, development, and community empowerment </w:t>
      </w:r>
      <w:proofErr w:type="gramStart"/>
      <w:r w:rsidRPr="00360F49">
        <w:rPr>
          <w:rFonts w:ascii="Book Antiqua" w:hAnsi="Book Antiqua"/>
          <w:sz w:val="22"/>
          <w:szCs w:val="22"/>
          <w:lang w:val="en-US"/>
        </w:rPr>
        <w:t>in the area of</w:t>
      </w:r>
      <w:proofErr w:type="gramEnd"/>
      <w:r w:rsidRPr="00360F49">
        <w:rPr>
          <w:rFonts w:ascii="Book Antiqua" w:hAnsi="Book Antiqua"/>
          <w:sz w:val="22"/>
          <w:szCs w:val="22"/>
          <w:lang w:val="en-US"/>
        </w:rPr>
        <w:t xml:space="preserve"> the regional government. The use of levy must be carried out effectively, </w:t>
      </w:r>
      <w:proofErr w:type="gramStart"/>
      <w:r w:rsidRPr="00360F49">
        <w:rPr>
          <w:rFonts w:ascii="Book Antiqua" w:hAnsi="Book Antiqua"/>
          <w:sz w:val="22"/>
          <w:szCs w:val="22"/>
          <w:lang w:val="en-US"/>
        </w:rPr>
        <w:t>efficiently</w:t>
      </w:r>
      <w:proofErr w:type="gramEnd"/>
      <w:r w:rsidRPr="00360F49">
        <w:rPr>
          <w:rFonts w:ascii="Book Antiqua" w:hAnsi="Book Antiqua"/>
          <w:sz w:val="22"/>
          <w:szCs w:val="22"/>
          <w:lang w:val="en-US"/>
        </w:rPr>
        <w:t xml:space="preserve"> and transparently. The central government and the public have an important role to play in supervising local government levies. The central government has the authority to supervise and evaluate the implementation of levies by regional governments. Regional governments must also submit reports on levies made annually to the central government. Meanwhile, the public has the right to provide input or complaints regarding the implementation of levies by the regional government which are considered not in accordance with the applicable regulations. The regional government must also provide access to the public to obtain information regarding levies made by the regional government.</w:t>
      </w:r>
    </w:p>
    <w:p w14:paraId="0FD5723A" w14:textId="77777777" w:rsidR="004526DA" w:rsidRPr="00360F49" w:rsidRDefault="004526DA" w:rsidP="004526DA">
      <w:pPr>
        <w:pStyle w:val="NormalWeb"/>
        <w:snapToGrid w:val="0"/>
        <w:spacing w:before="0" w:beforeAutospacing="0" w:after="0" w:afterAutospacing="0"/>
        <w:jc w:val="both"/>
        <w:rPr>
          <w:rFonts w:ascii="Book Antiqua" w:hAnsi="Book Antiqua"/>
          <w:position w:val="-2"/>
          <w:sz w:val="22"/>
          <w:szCs w:val="22"/>
          <w:lang w:val="en-US"/>
        </w:rPr>
      </w:pPr>
      <w:r w:rsidRPr="00360F49">
        <w:rPr>
          <w:rFonts w:ascii="Book Antiqua" w:hAnsi="Book Antiqua"/>
          <w:sz w:val="22"/>
          <w:szCs w:val="22"/>
        </w:rPr>
        <w:tab/>
      </w:r>
      <w:r w:rsidRPr="00360F49">
        <w:rPr>
          <w:rFonts w:ascii="Book Antiqua" w:hAnsi="Book Antiqua"/>
          <w:sz w:val="22"/>
          <w:szCs w:val="22"/>
          <w:lang w:val="en-US"/>
        </w:rPr>
        <w:t>Non-metallic and Rock Mineral Tax is a tax charged on the activity of extracting non-metallic minerals and rock minerals from natural sources inside and/or on the earth's surface to be utilized. Non-metallic and Rock Minerals, hereinafter abbreviated as NMRM, are non-metallic minerals and rocks as referred to the laws and regulations related to minerals and coal. The provisions of this Law have stipulated that the NMRM Tax Rate is set at a maximum of 20% (twenty percent). Whereas specifically for regions that are at the same level as provincial regions which are not divided into autonomous districts/cities, the NMRM tax rate is set at a maximum of 25% (twenty five percent).</w:t>
      </w:r>
    </w:p>
    <w:p w14:paraId="0A8BC8C8" w14:textId="77777777" w:rsidR="004526DA" w:rsidRPr="007F5C18" w:rsidRDefault="004526DA" w:rsidP="004526DA">
      <w:pPr>
        <w:spacing w:after="0"/>
        <w:jc w:val="both"/>
        <w:rPr>
          <w:rFonts w:ascii="Book Antiqua" w:hAnsi="Book Antiqua"/>
        </w:rPr>
      </w:pPr>
    </w:p>
    <w:p w14:paraId="2FA24C7E" w14:textId="77777777" w:rsidR="004526DA" w:rsidRPr="007F5C18" w:rsidRDefault="004526DA" w:rsidP="004526DA">
      <w:pPr>
        <w:pStyle w:val="DaftarParagraf"/>
        <w:numPr>
          <w:ilvl w:val="2"/>
          <w:numId w:val="9"/>
        </w:numPr>
        <w:spacing w:after="0" w:line="240" w:lineRule="auto"/>
        <w:ind w:left="567" w:hanging="567"/>
        <w:jc w:val="both"/>
        <w:outlineLvl w:val="1"/>
        <w:rPr>
          <w:rFonts w:ascii="Book Antiqua" w:hAnsi="Book Antiqua"/>
          <w:b/>
          <w:bCs/>
        </w:rPr>
      </w:pPr>
      <w:bookmarkStart w:id="4" w:name="_Toc128691528"/>
      <w:r>
        <w:rPr>
          <w:rFonts w:ascii="Book Antiqua" w:hAnsi="Book Antiqua"/>
          <w:b/>
          <w:bCs/>
          <w:color w:val="000000" w:themeColor="text1"/>
        </w:rPr>
        <w:t>The Regulation of Levies/Dues in the Context of Customary Law</w:t>
      </w:r>
    </w:p>
    <w:p w14:paraId="005D3B38" w14:textId="77777777" w:rsidR="004526DA" w:rsidRPr="00EF35F8" w:rsidRDefault="004526DA" w:rsidP="004526DA">
      <w:pPr>
        <w:pStyle w:val="DaftarParagraf"/>
        <w:spacing w:after="0"/>
        <w:ind w:left="0" w:firstLine="567"/>
        <w:jc w:val="both"/>
        <w:rPr>
          <w:rFonts w:ascii="Book Antiqua" w:hAnsi="Book Antiqua"/>
        </w:rPr>
      </w:pPr>
      <w:r w:rsidRPr="00EF35F8">
        <w:rPr>
          <w:rFonts w:ascii="Book Antiqua" w:hAnsi="Book Antiqua"/>
        </w:rPr>
        <w:t xml:space="preserve">The debate that occurred related to perceptions between </w:t>
      </w:r>
      <w:r>
        <w:rPr>
          <w:rFonts w:ascii="Book Antiqua" w:hAnsi="Book Antiqua"/>
        </w:rPr>
        <w:t>“dues”</w:t>
      </w:r>
      <w:r w:rsidRPr="00EF35F8">
        <w:rPr>
          <w:rFonts w:ascii="Book Antiqua" w:hAnsi="Book Antiqua"/>
        </w:rPr>
        <w:t xml:space="preserve"> being equated with levies and perceptions that differentiated the concept of levies and </w:t>
      </w:r>
      <w:r>
        <w:rPr>
          <w:rFonts w:ascii="Book Antiqua" w:hAnsi="Book Antiqua"/>
        </w:rPr>
        <w:t>dues</w:t>
      </w:r>
      <w:r w:rsidRPr="00EF35F8">
        <w:rPr>
          <w:rFonts w:ascii="Book Antiqua" w:hAnsi="Book Antiqua"/>
        </w:rPr>
        <w:t xml:space="preserve"> was answered by the promulgation of Governor Regulation No. 34 of 2019 concerning </w:t>
      </w:r>
      <w:r>
        <w:rPr>
          <w:rFonts w:ascii="Book Antiqua" w:hAnsi="Book Antiqua"/>
        </w:rPr>
        <w:t>Customary</w:t>
      </w:r>
      <w:r w:rsidRPr="00EF35F8">
        <w:rPr>
          <w:rFonts w:ascii="Book Antiqua" w:hAnsi="Book Antiqua"/>
        </w:rPr>
        <w:t xml:space="preserve"> Village Financial Management.</w:t>
      </w:r>
    </w:p>
    <w:p w14:paraId="13B584B9" w14:textId="77777777" w:rsidR="004526DA" w:rsidRPr="007F5C18" w:rsidRDefault="004526DA" w:rsidP="004526DA">
      <w:pPr>
        <w:pStyle w:val="DaftarParagraf"/>
        <w:spacing w:after="0"/>
        <w:ind w:left="0" w:firstLine="567"/>
        <w:jc w:val="both"/>
        <w:rPr>
          <w:rFonts w:ascii="Book Antiqua" w:hAnsi="Book Antiqua"/>
          <w:color w:val="000000" w:themeColor="text1"/>
        </w:rPr>
      </w:pPr>
      <w:r w:rsidRPr="00EF35F8">
        <w:rPr>
          <w:rFonts w:ascii="Book Antiqua" w:hAnsi="Book Antiqua"/>
          <w:color w:val="000000" w:themeColor="text1"/>
        </w:rPr>
        <w:t xml:space="preserve">Governor Regulation No. 34 of 2019 concerning </w:t>
      </w:r>
      <w:r>
        <w:rPr>
          <w:rFonts w:ascii="Book Antiqua" w:hAnsi="Book Antiqua"/>
          <w:color w:val="000000" w:themeColor="text1"/>
        </w:rPr>
        <w:t>Customary</w:t>
      </w:r>
      <w:r w:rsidRPr="00EF35F8">
        <w:rPr>
          <w:rFonts w:ascii="Book Antiqua" w:hAnsi="Book Antiqua"/>
          <w:color w:val="000000" w:themeColor="text1"/>
        </w:rPr>
        <w:t xml:space="preserve"> Village Financial Management is a technical regulation to provide guidelines and procedures for </w:t>
      </w:r>
      <w:r>
        <w:rPr>
          <w:rFonts w:ascii="Book Antiqua" w:hAnsi="Book Antiqua"/>
          <w:color w:val="000000" w:themeColor="text1"/>
        </w:rPr>
        <w:t>the Customary</w:t>
      </w:r>
      <w:r w:rsidRPr="00EF35F8">
        <w:rPr>
          <w:rFonts w:ascii="Book Antiqua" w:hAnsi="Book Antiqua"/>
          <w:color w:val="000000" w:themeColor="text1"/>
        </w:rPr>
        <w:t xml:space="preserve"> Villages in managing </w:t>
      </w:r>
      <w:r>
        <w:rPr>
          <w:rFonts w:ascii="Book Antiqua" w:hAnsi="Book Antiqua"/>
          <w:color w:val="000000" w:themeColor="text1"/>
        </w:rPr>
        <w:t>their</w:t>
      </w:r>
      <w:r w:rsidRPr="00EF35F8">
        <w:rPr>
          <w:rFonts w:ascii="Book Antiqua" w:hAnsi="Book Antiqua"/>
          <w:color w:val="000000" w:themeColor="text1"/>
        </w:rPr>
        <w:t xml:space="preserve"> finances. The consideration for the promulgation of this governor's regulation is in the context of increasing the efficiency and effectiveness of the implementation of </w:t>
      </w:r>
      <w:r>
        <w:rPr>
          <w:rFonts w:ascii="Book Antiqua" w:hAnsi="Book Antiqua"/>
          <w:color w:val="000000" w:themeColor="text1"/>
        </w:rPr>
        <w:t>the customary</w:t>
      </w:r>
      <w:r w:rsidRPr="00EF35F8">
        <w:rPr>
          <w:rFonts w:ascii="Book Antiqua" w:hAnsi="Book Antiqua"/>
          <w:color w:val="000000" w:themeColor="text1"/>
        </w:rPr>
        <w:t xml:space="preserve"> villages, </w:t>
      </w:r>
      <w:proofErr w:type="gramStart"/>
      <w:r w:rsidRPr="00EF35F8">
        <w:rPr>
          <w:rFonts w:ascii="Book Antiqua" w:hAnsi="Book Antiqua"/>
          <w:color w:val="000000" w:themeColor="text1"/>
        </w:rPr>
        <w:t>so as to</w:t>
      </w:r>
      <w:proofErr w:type="gramEnd"/>
      <w:r w:rsidRPr="00EF35F8">
        <w:rPr>
          <w:rFonts w:ascii="Book Antiqua" w:hAnsi="Book Antiqua"/>
          <w:color w:val="000000" w:themeColor="text1"/>
        </w:rPr>
        <w:t xml:space="preserve"> achieve transparent and</w:t>
      </w:r>
      <w:r>
        <w:rPr>
          <w:rFonts w:ascii="Book Antiqua" w:hAnsi="Book Antiqua"/>
          <w:color w:val="000000" w:themeColor="text1"/>
        </w:rPr>
        <w:t xml:space="preserve"> accountable implementation of the customary</w:t>
      </w:r>
      <w:r w:rsidRPr="00EF35F8">
        <w:rPr>
          <w:rFonts w:ascii="Book Antiqua" w:hAnsi="Book Antiqua"/>
          <w:color w:val="000000" w:themeColor="text1"/>
        </w:rPr>
        <w:t xml:space="preserve"> village financial management.</w:t>
      </w:r>
    </w:p>
    <w:p w14:paraId="35B17B96" w14:textId="77777777" w:rsidR="004526DA" w:rsidRPr="002D6E44" w:rsidRDefault="004526DA" w:rsidP="004526DA">
      <w:pPr>
        <w:pStyle w:val="DaftarParagraf"/>
        <w:spacing w:after="0"/>
        <w:ind w:left="0" w:firstLine="567"/>
        <w:jc w:val="both"/>
        <w:rPr>
          <w:rFonts w:ascii="Book Antiqua" w:hAnsi="Book Antiqua"/>
          <w:b/>
          <w:bCs/>
          <w:color w:val="000000" w:themeColor="text1"/>
        </w:rPr>
      </w:pPr>
      <w:r>
        <w:rPr>
          <w:rFonts w:ascii="Book Antiqua" w:hAnsi="Book Antiqua"/>
          <w:color w:val="000000" w:themeColor="text1"/>
        </w:rPr>
        <w:t>According to the Article 1 (22), the term “dues” is defined as “a mandatory contribution from the immigrants (</w:t>
      </w:r>
      <w:r>
        <w:rPr>
          <w:rFonts w:ascii="Book Antiqua" w:hAnsi="Book Antiqua"/>
          <w:i/>
          <w:color w:val="000000" w:themeColor="text1"/>
        </w:rPr>
        <w:t xml:space="preserve">Krama </w:t>
      </w:r>
      <w:proofErr w:type="spellStart"/>
      <w:r>
        <w:rPr>
          <w:rFonts w:ascii="Book Antiqua" w:hAnsi="Book Antiqua"/>
          <w:i/>
          <w:color w:val="000000" w:themeColor="text1"/>
        </w:rPr>
        <w:t>Tamiu</w:t>
      </w:r>
      <w:proofErr w:type="spellEnd"/>
      <w:r>
        <w:rPr>
          <w:rFonts w:ascii="Book Antiqua" w:hAnsi="Book Antiqua"/>
          <w:color w:val="000000" w:themeColor="text1"/>
        </w:rPr>
        <w:t>) and guests (</w:t>
      </w:r>
      <w:proofErr w:type="spellStart"/>
      <w:r>
        <w:rPr>
          <w:rFonts w:ascii="Book Antiqua" w:hAnsi="Book Antiqua"/>
          <w:i/>
          <w:color w:val="000000" w:themeColor="text1"/>
        </w:rPr>
        <w:t>Tamiu</w:t>
      </w:r>
      <w:proofErr w:type="spellEnd"/>
      <w:r>
        <w:rPr>
          <w:rFonts w:ascii="Book Antiqua" w:hAnsi="Book Antiqua"/>
          <w:color w:val="000000" w:themeColor="text1"/>
        </w:rPr>
        <w:t xml:space="preserve">).” If the elements of this legal concept are explained further, they are as follows.  </w:t>
      </w:r>
    </w:p>
    <w:p w14:paraId="74DEEB2F" w14:textId="77777777" w:rsidR="004526DA" w:rsidRPr="007F5C18" w:rsidRDefault="004526DA" w:rsidP="004526DA">
      <w:pPr>
        <w:pStyle w:val="DaftarParagraf"/>
        <w:numPr>
          <w:ilvl w:val="0"/>
          <w:numId w:val="12"/>
        </w:numPr>
        <w:spacing w:after="0" w:line="240" w:lineRule="auto"/>
        <w:jc w:val="both"/>
        <w:rPr>
          <w:rFonts w:ascii="Book Antiqua" w:hAnsi="Book Antiqua"/>
          <w:color w:val="000000" w:themeColor="text1"/>
        </w:rPr>
      </w:pPr>
      <w:r>
        <w:rPr>
          <w:rFonts w:ascii="Book Antiqua" w:hAnsi="Book Antiqua"/>
          <w:color w:val="000000" w:themeColor="text1"/>
        </w:rPr>
        <w:t>A mandatory contribution (there is no further explanation regarding to this in the Governor Regulation).</w:t>
      </w:r>
    </w:p>
    <w:p w14:paraId="26F1573F" w14:textId="77777777" w:rsidR="004526DA" w:rsidRPr="007F5C18" w:rsidRDefault="004526DA" w:rsidP="004526DA">
      <w:pPr>
        <w:pStyle w:val="DaftarParagraf"/>
        <w:numPr>
          <w:ilvl w:val="0"/>
          <w:numId w:val="12"/>
        </w:numPr>
        <w:spacing w:after="0" w:line="240" w:lineRule="auto"/>
        <w:jc w:val="both"/>
        <w:rPr>
          <w:rFonts w:ascii="Book Antiqua" w:hAnsi="Book Antiqua"/>
          <w:color w:val="000000" w:themeColor="text1"/>
        </w:rPr>
      </w:pPr>
      <w:r>
        <w:rPr>
          <w:rFonts w:ascii="Book Antiqua" w:hAnsi="Book Antiqua"/>
          <w:color w:val="000000" w:themeColor="text1"/>
        </w:rPr>
        <w:t>Incomers (</w:t>
      </w:r>
      <w:r w:rsidRPr="007F5C18">
        <w:rPr>
          <w:rFonts w:ascii="Book Antiqua" w:hAnsi="Book Antiqua"/>
          <w:i/>
          <w:iCs/>
          <w:color w:val="000000" w:themeColor="text1"/>
        </w:rPr>
        <w:t xml:space="preserve">Krama </w:t>
      </w:r>
      <w:proofErr w:type="spellStart"/>
      <w:r w:rsidRPr="007F5C18">
        <w:rPr>
          <w:rFonts w:ascii="Book Antiqua" w:hAnsi="Book Antiqua"/>
          <w:i/>
          <w:iCs/>
          <w:color w:val="000000" w:themeColor="text1"/>
        </w:rPr>
        <w:t>Tamiu</w:t>
      </w:r>
      <w:proofErr w:type="spellEnd"/>
      <w:r>
        <w:rPr>
          <w:rFonts w:ascii="Book Antiqua" w:hAnsi="Book Antiqua"/>
          <w:iCs/>
          <w:color w:val="000000" w:themeColor="text1"/>
        </w:rPr>
        <w:t xml:space="preserve">) are “Balinese citizens who are Hindu that are not active doing some mandatory customary activities but recorded as the part of Customary Villages. </w:t>
      </w:r>
    </w:p>
    <w:p w14:paraId="13ACD864" w14:textId="77777777" w:rsidR="004526DA" w:rsidRPr="007F5C18" w:rsidRDefault="004526DA" w:rsidP="004526DA">
      <w:pPr>
        <w:pStyle w:val="DaftarParagraf"/>
        <w:numPr>
          <w:ilvl w:val="0"/>
          <w:numId w:val="12"/>
        </w:numPr>
        <w:spacing w:after="0" w:line="240" w:lineRule="auto"/>
        <w:jc w:val="both"/>
        <w:rPr>
          <w:rFonts w:ascii="Book Antiqua" w:hAnsi="Book Antiqua"/>
          <w:color w:val="000000" w:themeColor="text1"/>
        </w:rPr>
      </w:pPr>
      <w:r>
        <w:rPr>
          <w:rFonts w:ascii="Book Antiqua" w:hAnsi="Book Antiqua"/>
          <w:color w:val="000000" w:themeColor="text1"/>
        </w:rPr>
        <w:lastRenderedPageBreak/>
        <w:t>Migrants (</w:t>
      </w:r>
      <w:proofErr w:type="spellStart"/>
      <w:r w:rsidRPr="00CA3735">
        <w:rPr>
          <w:rFonts w:ascii="Book Antiqua" w:hAnsi="Book Antiqua"/>
          <w:i/>
          <w:color w:val="000000" w:themeColor="text1"/>
        </w:rPr>
        <w:t>Tamiu</w:t>
      </w:r>
      <w:proofErr w:type="spellEnd"/>
      <w:r>
        <w:rPr>
          <w:rFonts w:ascii="Book Antiqua" w:hAnsi="Book Antiqua"/>
          <w:color w:val="000000" w:themeColor="text1"/>
        </w:rPr>
        <w:t>) are other people outside the citizens (</w:t>
      </w:r>
      <w:r w:rsidRPr="00CA3735">
        <w:rPr>
          <w:rFonts w:ascii="Book Antiqua" w:hAnsi="Book Antiqua"/>
          <w:i/>
          <w:color w:val="000000" w:themeColor="text1"/>
        </w:rPr>
        <w:t>Krama</w:t>
      </w:r>
      <w:r>
        <w:rPr>
          <w:rFonts w:ascii="Book Antiqua" w:hAnsi="Book Antiqua"/>
          <w:color w:val="000000" w:themeColor="text1"/>
        </w:rPr>
        <w:t xml:space="preserve">) </w:t>
      </w:r>
      <w:r w:rsidRPr="00CA3735">
        <w:rPr>
          <w:rFonts w:ascii="Book Antiqua" w:hAnsi="Book Antiqua"/>
          <w:color w:val="000000" w:themeColor="text1"/>
        </w:rPr>
        <w:t>and</w:t>
      </w:r>
      <w:r>
        <w:rPr>
          <w:rFonts w:ascii="Book Antiqua" w:hAnsi="Book Antiqua"/>
          <w:color w:val="000000" w:themeColor="text1"/>
        </w:rPr>
        <w:t xml:space="preserve"> incomers (</w:t>
      </w:r>
      <w:r w:rsidRPr="007F5C18">
        <w:rPr>
          <w:rFonts w:ascii="Book Antiqua" w:hAnsi="Book Antiqua"/>
          <w:i/>
          <w:iCs/>
          <w:color w:val="000000" w:themeColor="text1"/>
        </w:rPr>
        <w:t xml:space="preserve">Krama </w:t>
      </w:r>
      <w:proofErr w:type="spellStart"/>
      <w:r w:rsidRPr="007F5C18">
        <w:rPr>
          <w:rFonts w:ascii="Book Antiqua" w:hAnsi="Book Antiqua"/>
          <w:i/>
          <w:iCs/>
          <w:color w:val="000000" w:themeColor="text1"/>
        </w:rPr>
        <w:t>Tamiu</w:t>
      </w:r>
      <w:proofErr w:type="spellEnd"/>
      <w:r>
        <w:rPr>
          <w:rFonts w:ascii="Book Antiqua" w:hAnsi="Book Antiqua"/>
          <w:iCs/>
          <w:color w:val="000000" w:themeColor="text1"/>
        </w:rPr>
        <w:t xml:space="preserve">) in the Customary Village jurisdictions who temporarily stay or live and are recorded as a part of the Customary Village. </w:t>
      </w:r>
    </w:p>
    <w:p w14:paraId="68F63943" w14:textId="77777777" w:rsidR="004526DA" w:rsidRDefault="004526DA" w:rsidP="004526DA">
      <w:pPr>
        <w:spacing w:after="0"/>
        <w:ind w:firstLine="630"/>
        <w:jc w:val="both"/>
        <w:rPr>
          <w:rFonts w:ascii="Book Antiqua" w:hAnsi="Book Antiqua"/>
        </w:rPr>
      </w:pPr>
      <w:r w:rsidRPr="00AB5AEB">
        <w:rPr>
          <w:rFonts w:ascii="Book Antiqua" w:hAnsi="Book Antiqua"/>
        </w:rPr>
        <w:t xml:space="preserve">It can be understood that </w:t>
      </w:r>
      <w:r>
        <w:rPr>
          <w:rFonts w:ascii="Book Antiqua" w:hAnsi="Book Antiqua"/>
        </w:rPr>
        <w:t>these dues are obligatory for the incomers</w:t>
      </w:r>
      <w:r w:rsidRPr="00AB5AEB">
        <w:rPr>
          <w:rFonts w:ascii="Book Antiqua" w:hAnsi="Book Antiqua"/>
        </w:rPr>
        <w:t xml:space="preserve"> </w:t>
      </w:r>
      <w:r>
        <w:rPr>
          <w:rFonts w:ascii="Book Antiqua" w:hAnsi="Book Antiqua"/>
        </w:rPr>
        <w:t>(</w:t>
      </w:r>
      <w:r w:rsidRPr="00F9439C">
        <w:rPr>
          <w:rFonts w:ascii="Book Antiqua" w:hAnsi="Book Antiqua"/>
          <w:i/>
        </w:rPr>
        <w:t xml:space="preserve">krama </w:t>
      </w:r>
      <w:proofErr w:type="spellStart"/>
      <w:r w:rsidRPr="00F9439C">
        <w:rPr>
          <w:rFonts w:ascii="Book Antiqua" w:hAnsi="Book Antiqua"/>
          <w:i/>
        </w:rPr>
        <w:t>tamiu</w:t>
      </w:r>
      <w:proofErr w:type="spellEnd"/>
      <w:r>
        <w:rPr>
          <w:rFonts w:ascii="Book Antiqua" w:hAnsi="Book Antiqua"/>
        </w:rPr>
        <w:t>) and migrants</w:t>
      </w:r>
      <w:r w:rsidRPr="00AB5AEB">
        <w:rPr>
          <w:rFonts w:ascii="Book Antiqua" w:hAnsi="Book Antiqua"/>
        </w:rPr>
        <w:t xml:space="preserve"> </w:t>
      </w:r>
      <w:r>
        <w:rPr>
          <w:rFonts w:ascii="Book Antiqua" w:hAnsi="Book Antiqua"/>
        </w:rPr>
        <w:t>(</w:t>
      </w:r>
      <w:proofErr w:type="spellStart"/>
      <w:r w:rsidRPr="00F9439C">
        <w:rPr>
          <w:rFonts w:ascii="Book Antiqua" w:hAnsi="Book Antiqua"/>
          <w:i/>
        </w:rPr>
        <w:t>tamiu</w:t>
      </w:r>
      <w:proofErr w:type="spellEnd"/>
      <w:r>
        <w:rPr>
          <w:rFonts w:ascii="Book Antiqua" w:hAnsi="Book Antiqua"/>
        </w:rPr>
        <w:t>)</w:t>
      </w:r>
      <w:r w:rsidRPr="00AB5AEB">
        <w:rPr>
          <w:rFonts w:ascii="Book Antiqua" w:hAnsi="Book Antiqua"/>
        </w:rPr>
        <w:t xml:space="preserve"> to pay some money</w:t>
      </w:r>
      <w:r>
        <w:rPr>
          <w:rFonts w:ascii="Book Antiqua" w:hAnsi="Book Antiqua"/>
        </w:rPr>
        <w:t xml:space="preserve"> to the Customary Village</w:t>
      </w:r>
      <w:r w:rsidRPr="00AB5AEB">
        <w:rPr>
          <w:rFonts w:ascii="Book Antiqua" w:hAnsi="Book Antiqua"/>
        </w:rPr>
        <w:t xml:space="preserve">, if not paid, of course there will be </w:t>
      </w:r>
      <w:r>
        <w:rPr>
          <w:rFonts w:ascii="Book Antiqua" w:hAnsi="Book Antiqua"/>
        </w:rPr>
        <w:t xml:space="preserve">some </w:t>
      </w:r>
      <w:r w:rsidRPr="00AB5AEB">
        <w:rPr>
          <w:rFonts w:ascii="Book Antiqua" w:hAnsi="Book Antiqua"/>
        </w:rPr>
        <w:t xml:space="preserve">certain consequences. The amount and form of </w:t>
      </w:r>
      <w:r>
        <w:rPr>
          <w:rFonts w:ascii="Book Antiqua" w:hAnsi="Book Antiqua"/>
        </w:rPr>
        <w:t xml:space="preserve">the </w:t>
      </w:r>
      <w:r w:rsidRPr="00AB5AEB">
        <w:rPr>
          <w:rFonts w:ascii="Book Antiqua" w:hAnsi="Book Antiqua"/>
        </w:rPr>
        <w:t>mandatory contributions have no</w:t>
      </w:r>
      <w:r>
        <w:rPr>
          <w:rFonts w:ascii="Book Antiqua" w:hAnsi="Book Antiqua"/>
        </w:rPr>
        <w:t>t been explicitly explained in the</w:t>
      </w:r>
      <w:r w:rsidRPr="00AB5AEB">
        <w:rPr>
          <w:rFonts w:ascii="Book Antiqua" w:hAnsi="Book Antiqua"/>
        </w:rPr>
        <w:t xml:space="preserve"> Governor Regulation. Even though there have been </w:t>
      </w:r>
      <w:r>
        <w:rPr>
          <w:rFonts w:ascii="Book Antiqua" w:hAnsi="Book Antiqua"/>
        </w:rPr>
        <w:t>arrangements related to the dues</w:t>
      </w:r>
      <w:r w:rsidRPr="00AB5AEB">
        <w:rPr>
          <w:rFonts w:ascii="Book Antiqua" w:hAnsi="Book Antiqua"/>
        </w:rPr>
        <w:t xml:space="preserve">, it still needs to be emphasized regarding several concepts such as </w:t>
      </w:r>
      <w:r>
        <w:rPr>
          <w:rFonts w:ascii="Book Antiqua" w:hAnsi="Book Antiqua"/>
        </w:rPr>
        <w:t xml:space="preserve">the </w:t>
      </w:r>
      <w:r w:rsidRPr="00AB5AEB">
        <w:rPr>
          <w:rFonts w:ascii="Book Antiqua" w:hAnsi="Book Antiqua"/>
        </w:rPr>
        <w:t xml:space="preserve">mandatory contributions, as well as harmonization with the concept of levies which so far </w:t>
      </w:r>
      <w:r>
        <w:rPr>
          <w:rFonts w:ascii="Book Antiqua" w:hAnsi="Book Antiqua"/>
        </w:rPr>
        <w:t xml:space="preserve">are still used by the </w:t>
      </w:r>
      <w:r w:rsidRPr="00AB5AEB">
        <w:rPr>
          <w:rFonts w:ascii="Book Antiqua" w:hAnsi="Book Antiqua"/>
        </w:rPr>
        <w:t xml:space="preserve">law enforcement officials. It seems that clarity is needed </w:t>
      </w:r>
      <w:r>
        <w:rPr>
          <w:rFonts w:ascii="Book Antiqua" w:hAnsi="Book Antiqua"/>
        </w:rPr>
        <w:t>regarding to</w:t>
      </w:r>
      <w:r w:rsidRPr="00AB5AEB">
        <w:rPr>
          <w:rFonts w:ascii="Book Antiqua" w:hAnsi="Book Antiqua"/>
        </w:rPr>
        <w:t xml:space="preserve"> the use of a concept</w:t>
      </w:r>
      <w:r>
        <w:rPr>
          <w:rFonts w:ascii="Book Antiqua" w:hAnsi="Book Antiqua"/>
        </w:rPr>
        <w:t xml:space="preserve">; </w:t>
      </w:r>
      <w:proofErr w:type="gramStart"/>
      <w:r>
        <w:rPr>
          <w:rFonts w:ascii="Book Antiqua" w:hAnsi="Book Antiqua"/>
        </w:rPr>
        <w:t>thus</w:t>
      </w:r>
      <w:proofErr w:type="gramEnd"/>
      <w:r w:rsidRPr="00AB5AEB">
        <w:rPr>
          <w:rFonts w:ascii="Book Antiqua" w:hAnsi="Book Antiqua"/>
        </w:rPr>
        <w:t xml:space="preserve"> the unification of concepts with certain behaviors can be harmonized with national law. It takes a responsive attitude from legislators to see the phenomena that exist in </w:t>
      </w:r>
      <w:r>
        <w:rPr>
          <w:rFonts w:ascii="Book Antiqua" w:hAnsi="Book Antiqua"/>
        </w:rPr>
        <w:t xml:space="preserve">customary villages; therefore, the dues </w:t>
      </w:r>
      <w:r w:rsidRPr="00AB5AEB">
        <w:rPr>
          <w:rFonts w:ascii="Book Antiqua" w:hAnsi="Book Antiqua"/>
        </w:rPr>
        <w:t xml:space="preserve">are not perceived as illegal levies, because in fact </w:t>
      </w:r>
      <w:r>
        <w:rPr>
          <w:rFonts w:ascii="Book Antiqua" w:hAnsi="Book Antiqua"/>
        </w:rPr>
        <w:t xml:space="preserve">some </w:t>
      </w:r>
      <w:r w:rsidRPr="00AB5AEB">
        <w:rPr>
          <w:rFonts w:ascii="Book Antiqua" w:hAnsi="Book Antiqua"/>
        </w:rPr>
        <w:t>special arrangements have been made regarding this matter.</w:t>
      </w:r>
    </w:p>
    <w:p w14:paraId="48FF9D60" w14:textId="77777777" w:rsidR="004526DA" w:rsidRDefault="004526DA" w:rsidP="004526DA">
      <w:pPr>
        <w:spacing w:after="0"/>
        <w:ind w:firstLine="630"/>
        <w:jc w:val="both"/>
        <w:rPr>
          <w:rFonts w:ascii="Book Antiqua" w:hAnsi="Book Antiqua"/>
        </w:rPr>
      </w:pPr>
      <w:r w:rsidRPr="00AB5AEB">
        <w:rPr>
          <w:rFonts w:ascii="Book Antiqua" w:hAnsi="Book Antiqua"/>
        </w:rPr>
        <w:t xml:space="preserve">After the promulgation of Regional Regulation Number 4 of 2019 concerning </w:t>
      </w:r>
      <w:r>
        <w:rPr>
          <w:rFonts w:ascii="Book Antiqua" w:hAnsi="Book Antiqua"/>
        </w:rPr>
        <w:t>Customary</w:t>
      </w:r>
      <w:r w:rsidRPr="00AB5AEB">
        <w:rPr>
          <w:rFonts w:ascii="Book Antiqua" w:hAnsi="Book Antiqua"/>
        </w:rPr>
        <w:t xml:space="preserve"> Villages, the levies carried out by </w:t>
      </w:r>
      <w:r>
        <w:rPr>
          <w:rFonts w:ascii="Book Antiqua" w:hAnsi="Book Antiqua"/>
        </w:rPr>
        <w:t>the Customary</w:t>
      </w:r>
      <w:r w:rsidRPr="00AB5AEB">
        <w:rPr>
          <w:rFonts w:ascii="Book Antiqua" w:hAnsi="Book Antiqua"/>
        </w:rPr>
        <w:t xml:space="preserve"> Villages are still being debated, there is a need in the community that </w:t>
      </w:r>
      <w:r>
        <w:rPr>
          <w:rFonts w:ascii="Book Antiqua" w:hAnsi="Book Antiqua"/>
        </w:rPr>
        <w:t xml:space="preserve">the </w:t>
      </w:r>
      <w:r w:rsidRPr="00AB5AEB">
        <w:rPr>
          <w:rFonts w:ascii="Book Antiqua" w:hAnsi="Book Antiqua"/>
        </w:rPr>
        <w:t>local governments must be able to guarantee</w:t>
      </w:r>
      <w:r>
        <w:rPr>
          <w:rFonts w:ascii="Book Antiqua" w:hAnsi="Book Antiqua"/>
        </w:rPr>
        <w:t xml:space="preserve"> any</w:t>
      </w:r>
      <w:r w:rsidRPr="00AB5AEB">
        <w:rPr>
          <w:rFonts w:ascii="Book Antiqua" w:hAnsi="Book Antiqua"/>
        </w:rPr>
        <w:t xml:space="preserve"> legal actions taken by </w:t>
      </w:r>
      <w:r>
        <w:rPr>
          <w:rFonts w:ascii="Book Antiqua" w:hAnsi="Book Antiqua"/>
        </w:rPr>
        <w:t>the Customary</w:t>
      </w:r>
      <w:r w:rsidRPr="00AB5AEB">
        <w:rPr>
          <w:rFonts w:ascii="Book Antiqua" w:hAnsi="Book Antiqua"/>
        </w:rPr>
        <w:t xml:space="preserve"> Villages related to </w:t>
      </w:r>
      <w:r>
        <w:rPr>
          <w:rFonts w:ascii="Book Antiqua" w:hAnsi="Book Antiqua"/>
        </w:rPr>
        <w:t>the dues. Moreover,</w:t>
      </w:r>
      <w:r w:rsidRPr="00AB5AEB">
        <w:rPr>
          <w:rFonts w:ascii="Book Antiqua" w:hAnsi="Book Antiqua"/>
        </w:rPr>
        <w:t xml:space="preserve"> </w:t>
      </w:r>
      <w:r>
        <w:rPr>
          <w:rFonts w:ascii="Book Antiqua" w:hAnsi="Book Antiqua"/>
        </w:rPr>
        <w:t xml:space="preserve">the </w:t>
      </w:r>
      <w:r w:rsidRPr="00AB5AEB">
        <w:rPr>
          <w:rFonts w:ascii="Book Antiqua" w:hAnsi="Book Antiqua"/>
        </w:rPr>
        <w:t xml:space="preserve">local governments should take </w:t>
      </w:r>
      <w:r>
        <w:rPr>
          <w:rFonts w:ascii="Book Antiqua" w:hAnsi="Book Antiqua"/>
        </w:rPr>
        <w:t>some steps to harmonize</w:t>
      </w:r>
      <w:r w:rsidRPr="00AB5AEB">
        <w:rPr>
          <w:rFonts w:ascii="Book Antiqua" w:hAnsi="Book Antiqua"/>
        </w:rPr>
        <w:t xml:space="preserve"> both in terms of substance and national legal </w:t>
      </w:r>
      <w:r>
        <w:rPr>
          <w:rFonts w:ascii="Book Antiqua" w:hAnsi="Book Antiqua"/>
        </w:rPr>
        <w:t>structure. Even though the Regional Regulation</w:t>
      </w:r>
      <w:r w:rsidRPr="00AB5AEB">
        <w:rPr>
          <w:rFonts w:ascii="Book Antiqua" w:hAnsi="Book Antiqua"/>
        </w:rPr>
        <w:t xml:space="preserve"> on </w:t>
      </w:r>
      <w:r>
        <w:rPr>
          <w:rFonts w:ascii="Book Antiqua" w:hAnsi="Book Antiqua"/>
        </w:rPr>
        <w:t xml:space="preserve">Customary </w:t>
      </w:r>
      <w:r w:rsidRPr="00AB5AEB">
        <w:rPr>
          <w:rFonts w:ascii="Book Antiqua" w:hAnsi="Book Antiqua"/>
        </w:rPr>
        <w:t>Villages has been promulgated, the community still</w:t>
      </w:r>
      <w:r>
        <w:rPr>
          <w:rFonts w:ascii="Book Antiqua" w:hAnsi="Book Antiqua"/>
        </w:rPr>
        <w:t xml:space="preserve"> feels doubts, because the Regional Regulation</w:t>
      </w:r>
      <w:r w:rsidRPr="00AB5AEB">
        <w:rPr>
          <w:rFonts w:ascii="Book Antiqua" w:hAnsi="Book Antiqua"/>
        </w:rPr>
        <w:t xml:space="preserve"> which is claimed to strengthen the </w:t>
      </w:r>
      <w:r>
        <w:rPr>
          <w:rFonts w:ascii="Book Antiqua" w:hAnsi="Book Antiqua"/>
        </w:rPr>
        <w:t xml:space="preserve">Customary Village only still </w:t>
      </w:r>
      <w:r w:rsidRPr="00AB5AEB">
        <w:rPr>
          <w:rFonts w:ascii="Book Antiqua" w:hAnsi="Book Antiqua"/>
        </w:rPr>
        <w:t xml:space="preserve">regulates </w:t>
      </w:r>
      <w:r>
        <w:rPr>
          <w:rFonts w:ascii="Book Antiqua" w:hAnsi="Book Antiqua"/>
        </w:rPr>
        <w:t xml:space="preserve">very generally </w:t>
      </w:r>
      <w:r w:rsidRPr="00AB5AEB">
        <w:rPr>
          <w:rFonts w:ascii="Book Antiqua" w:hAnsi="Book Antiqua"/>
        </w:rPr>
        <w:t>related to other legitimate income</w:t>
      </w:r>
      <w:r>
        <w:rPr>
          <w:rFonts w:ascii="Book Antiqua" w:hAnsi="Book Antiqua"/>
        </w:rPr>
        <w:t>s</w:t>
      </w:r>
      <w:r w:rsidRPr="00AB5AEB">
        <w:rPr>
          <w:rFonts w:ascii="Book Antiqua" w:hAnsi="Book Antiqua"/>
        </w:rPr>
        <w:t xml:space="preserve">, especially regarding </w:t>
      </w:r>
      <w:r>
        <w:rPr>
          <w:rFonts w:ascii="Book Antiqua" w:hAnsi="Book Antiqua"/>
        </w:rPr>
        <w:t>levies</w:t>
      </w:r>
      <w:r w:rsidRPr="00AB5AEB">
        <w:rPr>
          <w:rFonts w:ascii="Book Antiqua" w:hAnsi="Book Antiqua"/>
        </w:rPr>
        <w:t xml:space="preserve"> in </w:t>
      </w:r>
      <w:r>
        <w:rPr>
          <w:rFonts w:ascii="Book Antiqua" w:hAnsi="Book Antiqua"/>
        </w:rPr>
        <w:t>Customary</w:t>
      </w:r>
      <w:r w:rsidRPr="00AB5AEB">
        <w:rPr>
          <w:rFonts w:ascii="Book Antiqua" w:hAnsi="Book Antiqua"/>
        </w:rPr>
        <w:t xml:space="preserve"> Villages.</w:t>
      </w:r>
      <w:r>
        <w:rPr>
          <w:rFonts w:ascii="Book Antiqua" w:hAnsi="Book Antiqua"/>
        </w:rPr>
        <w:t xml:space="preserve"> </w:t>
      </w:r>
      <w:r w:rsidRPr="00AB5AEB">
        <w:rPr>
          <w:rFonts w:ascii="Book Antiqua" w:hAnsi="Book Antiqua"/>
        </w:rPr>
        <w:t>This is an example of the fact that there is no clear concept betwe</w:t>
      </w:r>
      <w:r>
        <w:rPr>
          <w:rFonts w:ascii="Book Antiqua" w:hAnsi="Book Antiqua"/>
        </w:rPr>
        <w:t>en levies, dues, and illegal fees</w:t>
      </w:r>
      <w:r w:rsidRPr="00AB5AEB">
        <w:rPr>
          <w:rFonts w:ascii="Book Antiqua" w:hAnsi="Book Antiqua"/>
        </w:rPr>
        <w:t>.</w:t>
      </w:r>
    </w:p>
    <w:p w14:paraId="11454425" w14:textId="77777777" w:rsidR="004526DA" w:rsidRPr="007F5C18" w:rsidRDefault="004526DA" w:rsidP="004526DA">
      <w:pPr>
        <w:spacing w:after="0"/>
        <w:ind w:firstLine="630"/>
        <w:jc w:val="both"/>
        <w:rPr>
          <w:rFonts w:ascii="Book Antiqua" w:hAnsi="Book Antiqua"/>
        </w:rPr>
      </w:pPr>
    </w:p>
    <w:bookmarkEnd w:id="4"/>
    <w:p w14:paraId="2953F1DF" w14:textId="77777777" w:rsidR="004526DA" w:rsidRPr="007F5C18" w:rsidRDefault="004526DA" w:rsidP="004526DA">
      <w:pPr>
        <w:pStyle w:val="DaftarParagraf"/>
        <w:numPr>
          <w:ilvl w:val="2"/>
          <w:numId w:val="9"/>
        </w:numPr>
        <w:spacing w:after="0" w:line="240" w:lineRule="auto"/>
        <w:ind w:left="567" w:hanging="567"/>
        <w:jc w:val="both"/>
        <w:outlineLvl w:val="1"/>
        <w:rPr>
          <w:rFonts w:ascii="Book Antiqua" w:hAnsi="Book Antiqua"/>
          <w:b/>
          <w:bCs/>
        </w:rPr>
      </w:pPr>
      <w:r>
        <w:rPr>
          <w:rFonts w:ascii="Book Antiqua" w:hAnsi="Book Antiqua"/>
          <w:b/>
          <w:bCs/>
          <w:color w:val="000000" w:themeColor="text1"/>
        </w:rPr>
        <w:t>The Category of Levies on the Transportation of the Mining Materials in Customary Village Jurisdictions</w:t>
      </w:r>
    </w:p>
    <w:p w14:paraId="1472B4DB" w14:textId="77777777" w:rsidR="004526DA" w:rsidRPr="007F5C18" w:rsidRDefault="004526DA" w:rsidP="004526DA">
      <w:pPr>
        <w:pStyle w:val="DaftarParagraf"/>
        <w:spacing w:after="0"/>
        <w:ind w:left="0" w:firstLine="567"/>
        <w:jc w:val="both"/>
        <w:rPr>
          <w:rFonts w:ascii="Book Antiqua" w:hAnsi="Book Antiqua"/>
          <w:color w:val="000000" w:themeColor="text1"/>
        </w:rPr>
      </w:pPr>
      <w:r w:rsidRPr="00AB5AEB">
        <w:rPr>
          <w:rFonts w:ascii="Book Antiqua" w:hAnsi="Book Antiqua"/>
          <w:color w:val="000000" w:themeColor="text1"/>
        </w:rPr>
        <w:t xml:space="preserve">A </w:t>
      </w:r>
      <w:r>
        <w:rPr>
          <w:rFonts w:ascii="Book Antiqua" w:hAnsi="Book Antiqua"/>
          <w:color w:val="000000" w:themeColor="text1"/>
        </w:rPr>
        <w:t>Customary</w:t>
      </w:r>
      <w:r w:rsidRPr="00AB5AEB">
        <w:rPr>
          <w:rFonts w:ascii="Book Antiqua" w:hAnsi="Book Antiqua"/>
          <w:color w:val="000000" w:themeColor="text1"/>
        </w:rPr>
        <w:t xml:space="preserve"> village certainly has the duty and authority to carry out the life of indigenous people</w:t>
      </w:r>
      <w:r>
        <w:rPr>
          <w:rFonts w:ascii="Book Antiqua" w:hAnsi="Book Antiqua"/>
          <w:color w:val="000000" w:themeColor="text1"/>
        </w:rPr>
        <w:t>, as has been described in</w:t>
      </w:r>
      <w:r w:rsidRPr="00AB5AEB">
        <w:rPr>
          <w:rFonts w:ascii="Book Antiqua" w:hAnsi="Book Antiqua"/>
          <w:color w:val="000000" w:themeColor="text1"/>
        </w:rPr>
        <w:t xml:space="preserve"> Article 24 of the Bali Province Regional Regulation</w:t>
      </w:r>
      <w:r>
        <w:rPr>
          <w:rFonts w:ascii="Book Antiqua" w:hAnsi="Book Antiqua"/>
          <w:color w:val="000000" w:themeColor="text1"/>
        </w:rPr>
        <w:t xml:space="preserve"> on</w:t>
      </w:r>
      <w:r w:rsidRPr="00AB5AEB">
        <w:rPr>
          <w:rFonts w:ascii="Book Antiqua" w:hAnsi="Book Antiqua"/>
          <w:color w:val="000000" w:themeColor="text1"/>
        </w:rPr>
        <w:t xml:space="preserve"> </w:t>
      </w:r>
      <w:r>
        <w:rPr>
          <w:rFonts w:ascii="Book Antiqua" w:hAnsi="Book Antiqua"/>
          <w:color w:val="000000" w:themeColor="text1"/>
        </w:rPr>
        <w:t>Customary</w:t>
      </w:r>
      <w:r w:rsidRPr="00AB5AEB">
        <w:rPr>
          <w:rFonts w:ascii="Book Antiqua" w:hAnsi="Book Antiqua"/>
          <w:color w:val="000000" w:themeColor="text1"/>
        </w:rPr>
        <w:t xml:space="preserve"> Villages in Bali and </w:t>
      </w:r>
      <w:r>
        <w:rPr>
          <w:rFonts w:ascii="Book Antiqua" w:hAnsi="Book Antiqua"/>
          <w:color w:val="000000" w:themeColor="text1"/>
        </w:rPr>
        <w:t>in</w:t>
      </w:r>
      <w:r w:rsidRPr="00AB5AEB">
        <w:rPr>
          <w:rFonts w:ascii="Book Antiqua" w:hAnsi="Book Antiqua"/>
          <w:color w:val="000000" w:themeColor="text1"/>
        </w:rPr>
        <w:t xml:space="preserve"> Article 103 of the Village Law. The authority of a </w:t>
      </w:r>
      <w:r>
        <w:rPr>
          <w:rFonts w:ascii="Book Antiqua" w:hAnsi="Book Antiqua"/>
          <w:color w:val="000000" w:themeColor="text1"/>
        </w:rPr>
        <w:t>Customary</w:t>
      </w:r>
      <w:r w:rsidRPr="00AB5AEB">
        <w:rPr>
          <w:rFonts w:ascii="Book Antiqua" w:hAnsi="Book Antiqua"/>
          <w:color w:val="000000" w:themeColor="text1"/>
        </w:rPr>
        <w:t xml:space="preserve"> village does not only determine one authority but also establishes several authorities such as regulating and implementing government based on the original composition, managing areas that are under customary authority. The levies are made by the central government, regional governments as well as </w:t>
      </w:r>
      <w:r>
        <w:rPr>
          <w:rFonts w:ascii="Book Antiqua" w:hAnsi="Book Antiqua"/>
          <w:color w:val="000000" w:themeColor="text1"/>
        </w:rPr>
        <w:t>customary</w:t>
      </w:r>
      <w:r w:rsidRPr="00AB5AEB">
        <w:rPr>
          <w:rFonts w:ascii="Book Antiqua" w:hAnsi="Book Antiqua"/>
          <w:color w:val="000000" w:themeColor="text1"/>
        </w:rPr>
        <w:t xml:space="preserve"> villages. </w:t>
      </w:r>
      <w:r>
        <w:rPr>
          <w:rFonts w:ascii="Book Antiqua" w:hAnsi="Book Antiqua"/>
          <w:color w:val="000000" w:themeColor="text1"/>
        </w:rPr>
        <w:t>Since there is a m</w:t>
      </w:r>
      <w:r w:rsidRPr="00AB5AEB">
        <w:rPr>
          <w:rFonts w:ascii="Book Antiqua" w:hAnsi="Book Antiqua"/>
          <w:color w:val="000000" w:themeColor="text1"/>
        </w:rPr>
        <w:t>isinterpretation o</w:t>
      </w:r>
      <w:r>
        <w:rPr>
          <w:rFonts w:ascii="Book Antiqua" w:hAnsi="Book Antiqua"/>
          <w:color w:val="000000" w:themeColor="text1"/>
        </w:rPr>
        <w:t>f the concepts regarding levies,</w:t>
      </w:r>
      <w:r w:rsidRPr="00AB5AEB">
        <w:rPr>
          <w:rFonts w:ascii="Book Antiqua" w:hAnsi="Book Antiqua"/>
          <w:color w:val="000000" w:themeColor="text1"/>
        </w:rPr>
        <w:t xml:space="preserve"> </w:t>
      </w:r>
      <w:r>
        <w:rPr>
          <w:rFonts w:ascii="Book Antiqua" w:hAnsi="Book Antiqua"/>
          <w:color w:val="000000" w:themeColor="text1"/>
        </w:rPr>
        <w:t xml:space="preserve">the description of </w:t>
      </w:r>
      <w:r w:rsidRPr="00AB5AEB">
        <w:rPr>
          <w:rFonts w:ascii="Book Antiqua" w:hAnsi="Book Antiqua"/>
          <w:color w:val="000000" w:themeColor="text1"/>
        </w:rPr>
        <w:t>the levies based on the rules in the 1945 Constitution of the Republic of Indonesia and the concept of levies from various elaborations on the law and the emergence of local wisdom concept levels</w:t>
      </w:r>
      <w:r>
        <w:rPr>
          <w:rFonts w:ascii="Book Antiqua" w:hAnsi="Book Antiqua"/>
          <w:color w:val="000000" w:themeColor="text1"/>
        </w:rPr>
        <w:t xml:space="preserve"> can help clarify this matter. </w:t>
      </w:r>
    </w:p>
    <w:p w14:paraId="0F90FBEB" w14:textId="77777777" w:rsidR="004526DA" w:rsidRPr="00F9439C" w:rsidRDefault="004526DA" w:rsidP="004526DA">
      <w:pPr>
        <w:spacing w:after="0"/>
        <w:ind w:firstLine="567"/>
        <w:jc w:val="both"/>
        <w:rPr>
          <w:rFonts w:ascii="Book Antiqua" w:hAnsi="Book Antiqua"/>
          <w:color w:val="000000" w:themeColor="text1"/>
        </w:rPr>
      </w:pPr>
      <w:r w:rsidRPr="00F9439C">
        <w:rPr>
          <w:rFonts w:ascii="Book Antiqua" w:hAnsi="Book Antiqua"/>
          <w:color w:val="000000" w:themeColor="text1"/>
        </w:rPr>
        <w:t>Questioning about levies, through an analysis of Article 23A of the 1945 Constitution of the Republic of Indonesia, the meaning of the words taxes and other levies is that levies and taxes are coercive because</w:t>
      </w:r>
      <w:r>
        <w:rPr>
          <w:rFonts w:ascii="Book Antiqua" w:hAnsi="Book Antiqua"/>
          <w:color w:val="000000" w:themeColor="text1"/>
        </w:rPr>
        <w:t>,</w:t>
      </w:r>
      <w:r w:rsidRPr="00F9439C">
        <w:rPr>
          <w:rFonts w:ascii="Book Antiqua" w:hAnsi="Book Antiqua"/>
          <w:color w:val="000000" w:themeColor="text1"/>
        </w:rPr>
        <w:t xml:space="preserve"> if they are not complied with</w:t>
      </w:r>
      <w:r>
        <w:rPr>
          <w:rFonts w:ascii="Book Antiqua" w:hAnsi="Book Antiqua"/>
          <w:color w:val="000000" w:themeColor="text1"/>
        </w:rPr>
        <w:t>,</w:t>
      </w:r>
      <w:r w:rsidRPr="00F9439C">
        <w:rPr>
          <w:rFonts w:ascii="Book Antiqua" w:hAnsi="Book Antiqua"/>
          <w:color w:val="000000" w:themeColor="text1"/>
        </w:rPr>
        <w:t xml:space="preserve"> they can be subject to sanctions in accordance with laws and regulations. The only difference</w:t>
      </w:r>
      <w:r>
        <w:rPr>
          <w:rFonts w:ascii="Book Antiqua" w:hAnsi="Book Antiqua"/>
          <w:color w:val="000000" w:themeColor="text1"/>
        </w:rPr>
        <w:t>s are</w:t>
      </w:r>
      <w:r w:rsidRPr="00F9439C">
        <w:rPr>
          <w:rFonts w:ascii="Book Antiqua" w:hAnsi="Book Antiqua"/>
          <w:color w:val="000000" w:themeColor="text1"/>
        </w:rPr>
        <w:t xml:space="preserve"> in</w:t>
      </w:r>
      <w:r>
        <w:rPr>
          <w:rFonts w:ascii="Book Antiqua" w:hAnsi="Book Antiqua"/>
          <w:color w:val="000000" w:themeColor="text1"/>
        </w:rPr>
        <w:t>:</w:t>
      </w:r>
    </w:p>
    <w:p w14:paraId="481D2F5A" w14:textId="77777777" w:rsidR="004526DA" w:rsidRPr="00F9439C" w:rsidRDefault="004526DA" w:rsidP="004526DA">
      <w:pPr>
        <w:spacing w:after="0"/>
        <w:ind w:left="567"/>
        <w:jc w:val="both"/>
        <w:rPr>
          <w:rFonts w:ascii="Book Antiqua" w:hAnsi="Book Antiqua"/>
          <w:color w:val="000000" w:themeColor="text1"/>
        </w:rPr>
      </w:pPr>
      <w:r w:rsidRPr="00F9439C">
        <w:rPr>
          <w:rFonts w:ascii="Book Antiqua" w:hAnsi="Book Antiqua"/>
          <w:color w:val="000000" w:themeColor="text1"/>
        </w:rPr>
        <w:t>1. Authority in the collection</w:t>
      </w:r>
    </w:p>
    <w:p w14:paraId="22AE6664" w14:textId="77777777" w:rsidR="004526DA" w:rsidRPr="00F9439C" w:rsidRDefault="004526DA" w:rsidP="004526DA">
      <w:pPr>
        <w:spacing w:after="0"/>
        <w:ind w:left="567"/>
        <w:jc w:val="both"/>
        <w:rPr>
          <w:rFonts w:ascii="Book Antiqua" w:hAnsi="Book Antiqua"/>
          <w:color w:val="000000" w:themeColor="text1"/>
        </w:rPr>
      </w:pPr>
      <w:r w:rsidRPr="00F9439C">
        <w:rPr>
          <w:rFonts w:ascii="Book Antiqua" w:hAnsi="Book Antiqua"/>
          <w:color w:val="000000" w:themeColor="text1"/>
        </w:rPr>
        <w:t>2. Accountability, and</w:t>
      </w:r>
    </w:p>
    <w:p w14:paraId="179AC3E0" w14:textId="77777777" w:rsidR="004526DA" w:rsidRPr="00F9439C" w:rsidRDefault="004526DA" w:rsidP="004526DA">
      <w:pPr>
        <w:spacing w:after="0"/>
        <w:ind w:left="567"/>
        <w:jc w:val="both"/>
        <w:rPr>
          <w:rFonts w:ascii="Book Antiqua" w:hAnsi="Book Antiqua"/>
          <w:color w:val="000000" w:themeColor="text1"/>
        </w:rPr>
      </w:pPr>
      <w:r w:rsidRPr="00F9439C">
        <w:rPr>
          <w:rFonts w:ascii="Book Antiqua" w:hAnsi="Book Antiqua"/>
          <w:color w:val="000000" w:themeColor="text1"/>
        </w:rPr>
        <w:t>3. Administration</w:t>
      </w:r>
    </w:p>
    <w:p w14:paraId="27592F09" w14:textId="77777777" w:rsidR="004526DA" w:rsidRDefault="004526DA" w:rsidP="004526DA">
      <w:pPr>
        <w:spacing w:after="0"/>
        <w:ind w:firstLine="540"/>
        <w:jc w:val="both"/>
        <w:rPr>
          <w:rFonts w:ascii="Book Antiqua" w:hAnsi="Book Antiqua"/>
          <w:color w:val="000000" w:themeColor="text1"/>
        </w:rPr>
      </w:pPr>
      <w:proofErr w:type="gramStart"/>
      <w:r>
        <w:rPr>
          <w:rFonts w:ascii="Book Antiqua" w:hAnsi="Book Antiqua"/>
          <w:color w:val="000000" w:themeColor="text1"/>
        </w:rPr>
        <w:t>Actually,</w:t>
      </w:r>
      <w:r w:rsidRPr="00F9439C">
        <w:rPr>
          <w:rFonts w:ascii="Book Antiqua" w:hAnsi="Book Antiqua"/>
          <w:color w:val="000000" w:themeColor="text1"/>
        </w:rPr>
        <w:t xml:space="preserve"> the</w:t>
      </w:r>
      <w:proofErr w:type="gramEnd"/>
      <w:r w:rsidRPr="00F9439C">
        <w:rPr>
          <w:rFonts w:ascii="Book Antiqua" w:hAnsi="Book Antiqua"/>
          <w:color w:val="000000" w:themeColor="text1"/>
        </w:rPr>
        <w:t xml:space="preserve"> concept of levies is the same as the concept of taxes because everything is based on law. </w:t>
      </w:r>
      <w:r>
        <w:rPr>
          <w:rFonts w:ascii="Book Antiqua" w:hAnsi="Book Antiqua"/>
          <w:color w:val="000000" w:themeColor="text1"/>
        </w:rPr>
        <w:t>Therefore,</w:t>
      </w:r>
      <w:r w:rsidRPr="00F9439C">
        <w:rPr>
          <w:rFonts w:ascii="Book Antiqua" w:hAnsi="Book Antiqua"/>
          <w:color w:val="000000" w:themeColor="text1"/>
        </w:rPr>
        <w:t xml:space="preserve"> the levies carried out by </w:t>
      </w:r>
      <w:r>
        <w:rPr>
          <w:rFonts w:ascii="Book Antiqua" w:hAnsi="Book Antiqua"/>
          <w:color w:val="000000" w:themeColor="text1"/>
        </w:rPr>
        <w:t>customary</w:t>
      </w:r>
      <w:r w:rsidRPr="00F9439C">
        <w:rPr>
          <w:rFonts w:ascii="Book Antiqua" w:hAnsi="Book Antiqua"/>
          <w:color w:val="000000" w:themeColor="text1"/>
        </w:rPr>
        <w:t xml:space="preserve"> villages are not included in the concept of levies regulated in the rules of Article 23A of the 1945 Constitution.</w:t>
      </w:r>
    </w:p>
    <w:p w14:paraId="236E2AC3" w14:textId="77777777" w:rsidR="004526DA" w:rsidRPr="007F5C18" w:rsidRDefault="004526DA" w:rsidP="004526DA">
      <w:pPr>
        <w:spacing w:after="0"/>
        <w:ind w:firstLine="540"/>
        <w:jc w:val="both"/>
        <w:rPr>
          <w:rFonts w:ascii="Book Antiqua" w:hAnsi="Book Antiqua"/>
          <w:color w:val="000000" w:themeColor="text1"/>
        </w:rPr>
      </w:pPr>
      <w:r>
        <w:rPr>
          <w:rFonts w:ascii="Book Antiqua" w:hAnsi="Book Antiqua"/>
          <w:color w:val="000000" w:themeColor="text1"/>
        </w:rPr>
        <w:lastRenderedPageBreak/>
        <w:t>Customary</w:t>
      </w:r>
      <w:r w:rsidRPr="00F9439C">
        <w:rPr>
          <w:rFonts w:ascii="Book Antiqua" w:hAnsi="Book Antiqua"/>
          <w:color w:val="000000" w:themeColor="text1"/>
        </w:rPr>
        <w:t xml:space="preserve"> villages have been recognized, even their existence goes far beyond or before the existence of the state and guarantees the existenc</w:t>
      </w:r>
      <w:r>
        <w:rPr>
          <w:rFonts w:ascii="Book Antiqua" w:hAnsi="Book Antiqua"/>
          <w:color w:val="000000" w:themeColor="text1"/>
        </w:rPr>
        <w:t xml:space="preserve">e of customary law communities according to </w:t>
      </w:r>
      <w:r w:rsidRPr="00F9439C">
        <w:rPr>
          <w:rFonts w:ascii="Book Antiqua" w:hAnsi="Book Antiqua"/>
          <w:color w:val="000000" w:themeColor="text1"/>
        </w:rPr>
        <w:t xml:space="preserve">Article 18B paragraph 2 of the 1945 Constitution of the </w:t>
      </w:r>
      <w:r>
        <w:rPr>
          <w:rFonts w:ascii="Book Antiqua" w:hAnsi="Book Antiqua"/>
          <w:color w:val="000000" w:themeColor="text1"/>
        </w:rPr>
        <w:t>Republic of Indonesia. The establishment of the Bali Province Regional Regulation on Customary Village Article 65 regulates that the income carried out by the customary village is protected by</w:t>
      </w:r>
      <w:r w:rsidRPr="00F9439C">
        <w:rPr>
          <w:rFonts w:ascii="Book Antiqua" w:hAnsi="Book Antiqua"/>
          <w:color w:val="000000" w:themeColor="text1"/>
        </w:rPr>
        <w:t xml:space="preserve"> the Regional Regulation of the Province</w:t>
      </w:r>
      <w:r>
        <w:rPr>
          <w:rFonts w:ascii="Book Antiqua" w:hAnsi="Book Antiqua"/>
          <w:color w:val="000000" w:themeColor="text1"/>
        </w:rPr>
        <w:t xml:space="preserve"> of Bali c</w:t>
      </w:r>
      <w:r w:rsidRPr="00F9439C">
        <w:rPr>
          <w:rFonts w:ascii="Book Antiqua" w:hAnsi="Book Antiqua"/>
          <w:color w:val="000000" w:themeColor="text1"/>
        </w:rPr>
        <w:t xml:space="preserve">oncerning </w:t>
      </w:r>
      <w:r>
        <w:rPr>
          <w:rFonts w:ascii="Book Antiqua" w:hAnsi="Book Antiqua"/>
          <w:color w:val="000000" w:themeColor="text1"/>
        </w:rPr>
        <w:t>Customary</w:t>
      </w:r>
      <w:r w:rsidRPr="00F9439C">
        <w:rPr>
          <w:rFonts w:ascii="Book Antiqua" w:hAnsi="Book Antiqua"/>
          <w:color w:val="000000" w:themeColor="text1"/>
        </w:rPr>
        <w:t xml:space="preserve"> Villages. In this way, the </w:t>
      </w:r>
      <w:r>
        <w:rPr>
          <w:rFonts w:ascii="Book Antiqua" w:hAnsi="Book Antiqua"/>
          <w:color w:val="000000" w:themeColor="text1"/>
        </w:rPr>
        <w:t>Customary</w:t>
      </w:r>
      <w:r w:rsidRPr="00F9439C">
        <w:rPr>
          <w:rFonts w:ascii="Book Antiqua" w:hAnsi="Book Antiqua"/>
          <w:color w:val="000000" w:themeColor="text1"/>
        </w:rPr>
        <w:t xml:space="preserve"> Village has the power to carry out levies. The elaboration of the concept of </w:t>
      </w:r>
      <w:r>
        <w:rPr>
          <w:rFonts w:ascii="Book Antiqua" w:hAnsi="Book Antiqua"/>
          <w:color w:val="000000" w:themeColor="text1"/>
        </w:rPr>
        <w:t xml:space="preserve">the legal </w:t>
      </w:r>
      <w:r w:rsidRPr="00F9439C">
        <w:rPr>
          <w:rFonts w:ascii="Book Antiqua" w:hAnsi="Book Antiqua"/>
          <w:color w:val="000000" w:themeColor="text1"/>
        </w:rPr>
        <w:t xml:space="preserve">levies </w:t>
      </w:r>
      <w:r>
        <w:rPr>
          <w:rFonts w:ascii="Book Antiqua" w:hAnsi="Book Antiqua"/>
          <w:color w:val="000000" w:themeColor="text1"/>
        </w:rPr>
        <w:t>i</w:t>
      </w:r>
      <w:r w:rsidRPr="00F9439C">
        <w:rPr>
          <w:rFonts w:ascii="Book Antiqua" w:hAnsi="Book Antiqua"/>
          <w:color w:val="000000" w:themeColor="text1"/>
        </w:rPr>
        <w:t xml:space="preserve">n </w:t>
      </w:r>
      <w:r>
        <w:rPr>
          <w:rFonts w:ascii="Book Antiqua" w:hAnsi="Book Antiqua"/>
          <w:color w:val="000000" w:themeColor="text1"/>
        </w:rPr>
        <w:t>customary</w:t>
      </w:r>
      <w:r w:rsidRPr="00F9439C">
        <w:rPr>
          <w:rFonts w:ascii="Book Antiqua" w:hAnsi="Book Antiqua"/>
          <w:color w:val="000000" w:themeColor="text1"/>
        </w:rPr>
        <w:t xml:space="preserve"> </w:t>
      </w:r>
      <w:r>
        <w:rPr>
          <w:rFonts w:ascii="Book Antiqua" w:hAnsi="Book Antiqua"/>
          <w:color w:val="000000" w:themeColor="text1"/>
        </w:rPr>
        <w:t>v</w:t>
      </w:r>
      <w:r w:rsidRPr="00F9439C">
        <w:rPr>
          <w:rFonts w:ascii="Book Antiqua" w:hAnsi="Book Antiqua"/>
          <w:color w:val="000000" w:themeColor="text1"/>
        </w:rPr>
        <w:t>illages and</w:t>
      </w:r>
      <w:r>
        <w:rPr>
          <w:rFonts w:ascii="Book Antiqua" w:hAnsi="Book Antiqua"/>
          <w:color w:val="000000" w:themeColor="text1"/>
        </w:rPr>
        <w:t xml:space="preserve"> the</w:t>
      </w:r>
      <w:r w:rsidRPr="00F9439C">
        <w:rPr>
          <w:rFonts w:ascii="Book Antiqua" w:hAnsi="Book Antiqua"/>
          <w:color w:val="000000" w:themeColor="text1"/>
        </w:rPr>
        <w:t xml:space="preserve"> levies carried out by </w:t>
      </w:r>
      <w:r>
        <w:rPr>
          <w:rFonts w:ascii="Book Antiqua" w:hAnsi="Book Antiqua"/>
          <w:color w:val="000000" w:themeColor="text1"/>
        </w:rPr>
        <w:t>customary</w:t>
      </w:r>
      <w:r w:rsidRPr="00F9439C">
        <w:rPr>
          <w:rFonts w:ascii="Book Antiqua" w:hAnsi="Book Antiqua"/>
          <w:color w:val="000000" w:themeColor="text1"/>
        </w:rPr>
        <w:t xml:space="preserve"> villages are not included in the concept of levies that have been promulgated in the law. </w:t>
      </w:r>
      <w:r>
        <w:rPr>
          <w:rFonts w:ascii="Book Antiqua" w:hAnsi="Book Antiqua"/>
          <w:color w:val="000000" w:themeColor="text1"/>
        </w:rPr>
        <w:t>It is b</w:t>
      </w:r>
      <w:r w:rsidRPr="00F9439C">
        <w:rPr>
          <w:rFonts w:ascii="Book Antiqua" w:hAnsi="Book Antiqua"/>
          <w:color w:val="000000" w:themeColor="text1"/>
        </w:rPr>
        <w:t>ecause</w:t>
      </w:r>
      <w:r>
        <w:rPr>
          <w:rFonts w:ascii="Book Antiqua" w:hAnsi="Book Antiqua"/>
          <w:color w:val="000000" w:themeColor="text1"/>
        </w:rPr>
        <w:t>,</w:t>
      </w:r>
      <w:r w:rsidRPr="00F9439C">
        <w:rPr>
          <w:rFonts w:ascii="Book Antiqua" w:hAnsi="Book Antiqua"/>
          <w:color w:val="000000" w:themeColor="text1"/>
        </w:rPr>
        <w:t xml:space="preserve"> if we examine the authority in the </w:t>
      </w:r>
      <w:r>
        <w:rPr>
          <w:rFonts w:ascii="Book Antiqua" w:hAnsi="Book Antiqua"/>
          <w:color w:val="000000" w:themeColor="text1"/>
        </w:rPr>
        <w:t xml:space="preserve">levy </w:t>
      </w:r>
      <w:r w:rsidRPr="00F9439C">
        <w:rPr>
          <w:rFonts w:ascii="Book Antiqua" w:hAnsi="Book Antiqua"/>
          <w:color w:val="000000" w:themeColor="text1"/>
        </w:rPr>
        <w:t>collection</w:t>
      </w:r>
      <w:r>
        <w:rPr>
          <w:rFonts w:ascii="Book Antiqua" w:hAnsi="Book Antiqua"/>
          <w:color w:val="000000" w:themeColor="text1"/>
        </w:rPr>
        <w:t>,</w:t>
      </w:r>
      <w:r w:rsidRPr="00F9439C">
        <w:rPr>
          <w:rFonts w:ascii="Book Antiqua" w:hAnsi="Book Antiqua"/>
          <w:color w:val="000000" w:themeColor="text1"/>
        </w:rPr>
        <w:t xml:space="preserve"> </w:t>
      </w:r>
      <w:r>
        <w:rPr>
          <w:rFonts w:ascii="Book Antiqua" w:hAnsi="Book Antiqua"/>
          <w:color w:val="000000" w:themeColor="text1"/>
        </w:rPr>
        <w:t>t</w:t>
      </w:r>
      <w:r w:rsidRPr="00F9439C">
        <w:rPr>
          <w:rFonts w:ascii="Book Antiqua" w:hAnsi="Book Antiqua"/>
          <w:color w:val="000000" w:themeColor="text1"/>
        </w:rPr>
        <w:t xml:space="preserve">he customary village collects </w:t>
      </w:r>
      <w:r>
        <w:rPr>
          <w:rFonts w:ascii="Book Antiqua" w:hAnsi="Book Antiqua"/>
          <w:color w:val="000000" w:themeColor="text1"/>
        </w:rPr>
        <w:t xml:space="preserve">the </w:t>
      </w:r>
      <w:r w:rsidRPr="00F9439C">
        <w:rPr>
          <w:rFonts w:ascii="Book Antiqua" w:hAnsi="Book Antiqua"/>
          <w:color w:val="000000" w:themeColor="text1"/>
        </w:rPr>
        <w:t xml:space="preserve">fees based on an assignment letter that has been agreed upon in the </w:t>
      </w:r>
      <w:r>
        <w:rPr>
          <w:rFonts w:ascii="Book Antiqua" w:hAnsi="Book Antiqua"/>
          <w:color w:val="000000" w:themeColor="text1"/>
        </w:rPr>
        <w:t>meeting (</w:t>
      </w:r>
      <w:proofErr w:type="spellStart"/>
      <w:r w:rsidRPr="004B3695">
        <w:rPr>
          <w:rFonts w:ascii="Book Antiqua" w:hAnsi="Book Antiqua"/>
          <w:i/>
          <w:color w:val="000000" w:themeColor="text1"/>
        </w:rPr>
        <w:t>Paruman</w:t>
      </w:r>
      <w:proofErr w:type="spellEnd"/>
      <w:r>
        <w:rPr>
          <w:rFonts w:ascii="Book Antiqua" w:hAnsi="Book Antiqua"/>
          <w:color w:val="000000" w:themeColor="text1"/>
        </w:rPr>
        <w:t>)</w:t>
      </w:r>
      <w:r w:rsidRPr="00F9439C">
        <w:rPr>
          <w:rFonts w:ascii="Book Antiqua" w:hAnsi="Book Antiqua"/>
          <w:color w:val="000000" w:themeColor="text1"/>
        </w:rPr>
        <w:t xml:space="preserve"> and </w:t>
      </w:r>
      <w:proofErr w:type="gramStart"/>
      <w:r w:rsidRPr="00F9439C">
        <w:rPr>
          <w:rFonts w:ascii="Book Antiqua" w:hAnsi="Book Antiqua"/>
          <w:color w:val="000000" w:themeColor="text1"/>
        </w:rPr>
        <w:t>on the basis of</w:t>
      </w:r>
      <w:proofErr w:type="gramEnd"/>
      <w:r w:rsidRPr="00F9439C">
        <w:rPr>
          <w:rFonts w:ascii="Book Antiqua" w:hAnsi="Book Antiqua"/>
          <w:color w:val="000000" w:themeColor="text1"/>
        </w:rPr>
        <w:t xml:space="preserve"> the knowledge of the </w:t>
      </w:r>
      <w:r>
        <w:rPr>
          <w:rFonts w:ascii="Book Antiqua" w:hAnsi="Book Antiqua"/>
          <w:color w:val="000000" w:themeColor="text1"/>
        </w:rPr>
        <w:t>Customary</w:t>
      </w:r>
      <w:r w:rsidRPr="00F9439C">
        <w:rPr>
          <w:rFonts w:ascii="Book Antiqua" w:hAnsi="Book Antiqua"/>
          <w:color w:val="000000" w:themeColor="text1"/>
        </w:rPr>
        <w:t xml:space="preserve"> Village Council. Furthermore, regarding </w:t>
      </w:r>
      <w:r>
        <w:rPr>
          <w:rFonts w:ascii="Book Antiqua" w:hAnsi="Book Antiqua"/>
          <w:color w:val="000000" w:themeColor="text1"/>
        </w:rPr>
        <w:t>the accountability, the levies</w:t>
      </w:r>
      <w:r w:rsidRPr="00F9439C">
        <w:rPr>
          <w:rFonts w:ascii="Book Antiqua" w:hAnsi="Book Antiqua"/>
          <w:color w:val="000000" w:themeColor="text1"/>
        </w:rPr>
        <w:t xml:space="preserve"> carried out by </w:t>
      </w:r>
      <w:r>
        <w:rPr>
          <w:rFonts w:ascii="Book Antiqua" w:hAnsi="Book Antiqua"/>
          <w:color w:val="000000" w:themeColor="text1"/>
        </w:rPr>
        <w:t>customary</w:t>
      </w:r>
      <w:r w:rsidRPr="00F9439C">
        <w:rPr>
          <w:rFonts w:ascii="Book Antiqua" w:hAnsi="Book Antiqua"/>
          <w:color w:val="000000" w:themeColor="text1"/>
        </w:rPr>
        <w:t xml:space="preserve"> villages</w:t>
      </w:r>
      <w:r>
        <w:rPr>
          <w:rFonts w:ascii="Book Antiqua" w:hAnsi="Book Antiqua"/>
          <w:color w:val="000000" w:themeColor="text1"/>
        </w:rPr>
        <w:t xml:space="preserve"> will be accounted</w:t>
      </w:r>
      <w:r w:rsidRPr="00F9439C">
        <w:rPr>
          <w:rFonts w:ascii="Book Antiqua" w:hAnsi="Book Antiqua"/>
          <w:color w:val="000000" w:themeColor="text1"/>
        </w:rPr>
        <w:t xml:space="preserve"> </w:t>
      </w:r>
      <w:r>
        <w:rPr>
          <w:rFonts w:ascii="Book Antiqua" w:hAnsi="Book Antiqua"/>
          <w:color w:val="000000" w:themeColor="text1"/>
        </w:rPr>
        <w:t xml:space="preserve">in </w:t>
      </w:r>
      <w:r w:rsidRPr="00F9439C">
        <w:rPr>
          <w:rFonts w:ascii="Book Antiqua" w:hAnsi="Book Antiqua"/>
          <w:color w:val="000000" w:themeColor="text1"/>
        </w:rPr>
        <w:t xml:space="preserve">the customary village </w:t>
      </w:r>
      <w:r>
        <w:rPr>
          <w:rFonts w:ascii="Book Antiqua" w:hAnsi="Book Antiqua"/>
          <w:color w:val="000000" w:themeColor="text1"/>
        </w:rPr>
        <w:t>meeting (</w:t>
      </w:r>
      <w:proofErr w:type="spellStart"/>
      <w:r>
        <w:rPr>
          <w:rFonts w:ascii="Book Antiqua" w:hAnsi="Book Antiqua"/>
          <w:i/>
          <w:color w:val="000000" w:themeColor="text1"/>
        </w:rPr>
        <w:t>paruman</w:t>
      </w:r>
      <w:proofErr w:type="spellEnd"/>
      <w:r>
        <w:rPr>
          <w:rFonts w:ascii="Book Antiqua" w:hAnsi="Book Antiqua"/>
          <w:color w:val="000000" w:themeColor="text1"/>
        </w:rPr>
        <w:t>)</w:t>
      </w:r>
      <w:r w:rsidRPr="00F9439C">
        <w:rPr>
          <w:rFonts w:ascii="Book Antiqua" w:hAnsi="Book Antiqua"/>
          <w:color w:val="000000" w:themeColor="text1"/>
        </w:rPr>
        <w:t xml:space="preserve">. </w:t>
      </w:r>
      <w:r>
        <w:rPr>
          <w:rFonts w:ascii="Book Antiqua" w:hAnsi="Book Antiqua"/>
          <w:color w:val="000000" w:themeColor="text1"/>
        </w:rPr>
        <w:t>The a</w:t>
      </w:r>
      <w:r w:rsidRPr="00F9439C">
        <w:rPr>
          <w:rFonts w:ascii="Book Antiqua" w:hAnsi="Book Antiqua"/>
          <w:color w:val="000000" w:themeColor="text1"/>
        </w:rPr>
        <w:t xml:space="preserve">dministration </w:t>
      </w:r>
      <w:r>
        <w:rPr>
          <w:rFonts w:ascii="Book Antiqua" w:hAnsi="Book Antiqua"/>
          <w:color w:val="000000" w:themeColor="text1"/>
        </w:rPr>
        <w:t>of the levies</w:t>
      </w:r>
      <w:r w:rsidRPr="00F9439C">
        <w:rPr>
          <w:rFonts w:ascii="Book Antiqua" w:hAnsi="Book Antiqua"/>
          <w:color w:val="000000" w:themeColor="text1"/>
        </w:rPr>
        <w:t xml:space="preserve"> carried out by </w:t>
      </w:r>
      <w:r>
        <w:rPr>
          <w:rFonts w:ascii="Book Antiqua" w:hAnsi="Book Antiqua"/>
          <w:color w:val="000000" w:themeColor="text1"/>
        </w:rPr>
        <w:t>the customary</w:t>
      </w:r>
      <w:r w:rsidRPr="00F9439C">
        <w:rPr>
          <w:rFonts w:ascii="Book Antiqua" w:hAnsi="Book Antiqua"/>
          <w:color w:val="000000" w:themeColor="text1"/>
        </w:rPr>
        <w:t xml:space="preserve"> villages </w:t>
      </w:r>
      <w:r>
        <w:rPr>
          <w:rFonts w:ascii="Book Antiqua" w:hAnsi="Book Antiqua"/>
          <w:color w:val="000000" w:themeColor="text1"/>
        </w:rPr>
        <w:t>is as follows.</w:t>
      </w:r>
    </w:p>
    <w:p w14:paraId="546B410C" w14:textId="77777777" w:rsidR="004526DA" w:rsidRPr="00F9439C" w:rsidRDefault="004526DA" w:rsidP="004526DA">
      <w:pPr>
        <w:pStyle w:val="DaftarParagraf"/>
        <w:numPr>
          <w:ilvl w:val="0"/>
          <w:numId w:val="13"/>
        </w:numPr>
        <w:spacing w:after="0" w:line="240" w:lineRule="auto"/>
        <w:jc w:val="both"/>
        <w:rPr>
          <w:rFonts w:ascii="Book Antiqua" w:hAnsi="Book Antiqua"/>
          <w:color w:val="000000" w:themeColor="text1"/>
        </w:rPr>
      </w:pPr>
      <w:r w:rsidRPr="00F9439C">
        <w:rPr>
          <w:rFonts w:ascii="Book Antiqua" w:hAnsi="Book Antiqua"/>
          <w:color w:val="000000" w:themeColor="text1"/>
        </w:rPr>
        <w:t xml:space="preserve">The subject of the </w:t>
      </w:r>
      <w:r>
        <w:rPr>
          <w:rFonts w:ascii="Book Antiqua" w:hAnsi="Book Antiqua"/>
          <w:color w:val="000000" w:themeColor="text1"/>
        </w:rPr>
        <w:t>levies</w:t>
      </w:r>
      <w:r w:rsidRPr="00F9439C">
        <w:rPr>
          <w:rFonts w:ascii="Book Antiqua" w:hAnsi="Book Antiqua"/>
          <w:color w:val="000000" w:themeColor="text1"/>
        </w:rPr>
        <w:t xml:space="preserve"> is clearly based on the assignment letter shown and based on the letter from the </w:t>
      </w:r>
      <w:r>
        <w:rPr>
          <w:rFonts w:ascii="Book Antiqua" w:hAnsi="Book Antiqua"/>
          <w:color w:val="000000" w:themeColor="text1"/>
        </w:rPr>
        <w:t>Customary</w:t>
      </w:r>
      <w:r w:rsidRPr="00F9439C">
        <w:rPr>
          <w:rFonts w:ascii="Book Antiqua" w:hAnsi="Book Antiqua"/>
          <w:color w:val="000000" w:themeColor="text1"/>
        </w:rPr>
        <w:t xml:space="preserve"> Village itself.</w:t>
      </w:r>
    </w:p>
    <w:p w14:paraId="31AB4AC4" w14:textId="77777777" w:rsidR="004526DA" w:rsidRPr="00F9439C" w:rsidRDefault="004526DA" w:rsidP="004526DA">
      <w:pPr>
        <w:pStyle w:val="DaftarParagraf"/>
        <w:numPr>
          <w:ilvl w:val="0"/>
          <w:numId w:val="13"/>
        </w:numPr>
        <w:spacing w:after="0" w:line="240" w:lineRule="auto"/>
        <w:jc w:val="both"/>
        <w:rPr>
          <w:rFonts w:ascii="Book Antiqua" w:hAnsi="Book Antiqua"/>
          <w:color w:val="000000" w:themeColor="text1"/>
        </w:rPr>
      </w:pPr>
      <w:r w:rsidRPr="00F9439C">
        <w:rPr>
          <w:rFonts w:ascii="Book Antiqua" w:hAnsi="Book Antiqua"/>
          <w:color w:val="000000" w:themeColor="text1"/>
        </w:rPr>
        <w:t xml:space="preserve">The object </w:t>
      </w:r>
      <w:r>
        <w:rPr>
          <w:rFonts w:ascii="Book Antiqua" w:hAnsi="Book Antiqua"/>
          <w:color w:val="000000" w:themeColor="text1"/>
        </w:rPr>
        <w:t>of the levies</w:t>
      </w:r>
      <w:r w:rsidRPr="00F9439C">
        <w:rPr>
          <w:rFonts w:ascii="Book Antiqua" w:hAnsi="Book Antiqua"/>
          <w:color w:val="000000" w:themeColor="text1"/>
        </w:rPr>
        <w:t xml:space="preserve">, in collecting the object </w:t>
      </w:r>
      <w:r>
        <w:rPr>
          <w:rFonts w:ascii="Book Antiqua" w:hAnsi="Book Antiqua"/>
          <w:color w:val="000000" w:themeColor="text1"/>
        </w:rPr>
        <w:t>of levies, must be clear. Regarding the</w:t>
      </w:r>
      <w:r w:rsidRPr="00F9439C">
        <w:rPr>
          <w:rFonts w:ascii="Book Antiqua" w:hAnsi="Book Antiqua"/>
          <w:color w:val="000000" w:themeColor="text1"/>
        </w:rPr>
        <w:t xml:space="preserve"> levies charged by the transportatio</w:t>
      </w:r>
      <w:r>
        <w:rPr>
          <w:rFonts w:ascii="Book Antiqua" w:hAnsi="Book Antiqua"/>
          <w:color w:val="000000" w:themeColor="text1"/>
        </w:rPr>
        <w:t xml:space="preserve">n of mining materials, the </w:t>
      </w:r>
      <w:r w:rsidRPr="00F9439C">
        <w:rPr>
          <w:rFonts w:ascii="Book Antiqua" w:hAnsi="Book Antiqua"/>
          <w:color w:val="000000" w:themeColor="text1"/>
        </w:rPr>
        <w:t>objects collected are mining materials.</w:t>
      </w:r>
    </w:p>
    <w:p w14:paraId="13602024" w14:textId="77777777" w:rsidR="004526DA" w:rsidRPr="007F5C18" w:rsidRDefault="004526DA" w:rsidP="004526DA">
      <w:pPr>
        <w:pStyle w:val="DaftarParagraf"/>
        <w:numPr>
          <w:ilvl w:val="0"/>
          <w:numId w:val="13"/>
        </w:numPr>
        <w:spacing w:after="0" w:line="240" w:lineRule="auto"/>
        <w:jc w:val="both"/>
        <w:rPr>
          <w:rFonts w:ascii="Book Antiqua" w:hAnsi="Book Antiqua"/>
          <w:color w:val="000000" w:themeColor="text1"/>
        </w:rPr>
      </w:pPr>
      <w:r w:rsidRPr="00F9439C">
        <w:rPr>
          <w:rFonts w:ascii="Book Antiqua" w:hAnsi="Book Antiqua"/>
          <w:color w:val="000000" w:themeColor="text1"/>
        </w:rPr>
        <w:t xml:space="preserve">The </w:t>
      </w:r>
      <w:proofErr w:type="gramStart"/>
      <w:r w:rsidRPr="00F9439C">
        <w:rPr>
          <w:rFonts w:ascii="Book Antiqua" w:hAnsi="Book Antiqua"/>
          <w:color w:val="000000" w:themeColor="text1"/>
        </w:rPr>
        <w:t>amount</w:t>
      </w:r>
      <w:proofErr w:type="gramEnd"/>
      <w:r w:rsidRPr="00F9439C">
        <w:rPr>
          <w:rFonts w:ascii="Book Antiqua" w:hAnsi="Book Antiqua"/>
          <w:color w:val="000000" w:themeColor="text1"/>
        </w:rPr>
        <w:t xml:space="preserve"> of levies, in the collection that is imposed by the </w:t>
      </w:r>
      <w:r>
        <w:rPr>
          <w:rFonts w:ascii="Book Antiqua" w:hAnsi="Book Antiqua"/>
          <w:color w:val="000000" w:themeColor="text1"/>
        </w:rPr>
        <w:t>customary</w:t>
      </w:r>
      <w:r w:rsidRPr="00F9439C">
        <w:rPr>
          <w:rFonts w:ascii="Book Antiqua" w:hAnsi="Book Antiqua"/>
          <w:color w:val="000000" w:themeColor="text1"/>
        </w:rPr>
        <w:t xml:space="preserve"> village based on the customary village's </w:t>
      </w:r>
      <w:r>
        <w:rPr>
          <w:rFonts w:ascii="Book Antiqua" w:hAnsi="Book Antiqua"/>
          <w:color w:val="000000" w:themeColor="text1"/>
        </w:rPr>
        <w:t>meeting</w:t>
      </w:r>
      <w:r w:rsidRPr="00F9439C">
        <w:rPr>
          <w:rFonts w:ascii="Book Antiqua" w:hAnsi="Book Antiqua"/>
          <w:color w:val="000000" w:themeColor="text1"/>
        </w:rPr>
        <w:t xml:space="preserve"> agreement which clearly relates to </w:t>
      </w:r>
      <w:r>
        <w:rPr>
          <w:rFonts w:ascii="Book Antiqua" w:hAnsi="Book Antiqua"/>
          <w:color w:val="000000" w:themeColor="text1"/>
        </w:rPr>
        <w:t xml:space="preserve">Balinese wisdom concept of </w:t>
      </w:r>
      <w:proofErr w:type="spellStart"/>
      <w:r>
        <w:rPr>
          <w:rFonts w:ascii="Book Antiqua" w:hAnsi="Book Antiqua"/>
          <w:i/>
          <w:color w:val="000000" w:themeColor="text1"/>
        </w:rPr>
        <w:t>Parahyangan</w:t>
      </w:r>
      <w:proofErr w:type="spellEnd"/>
      <w:r>
        <w:rPr>
          <w:rFonts w:ascii="Book Antiqua" w:hAnsi="Book Antiqua"/>
          <w:i/>
          <w:color w:val="000000" w:themeColor="text1"/>
        </w:rPr>
        <w:t xml:space="preserve"> </w:t>
      </w:r>
      <w:r>
        <w:rPr>
          <w:rFonts w:ascii="Book Antiqua" w:hAnsi="Book Antiqua"/>
          <w:color w:val="000000" w:themeColor="text1"/>
        </w:rPr>
        <w:t>(building a relationship with God)</w:t>
      </w:r>
      <w:r w:rsidRPr="00F9439C">
        <w:rPr>
          <w:rFonts w:ascii="Book Antiqua" w:hAnsi="Book Antiqua"/>
          <w:color w:val="000000" w:themeColor="text1"/>
        </w:rPr>
        <w:t xml:space="preserve">, </w:t>
      </w:r>
      <w:proofErr w:type="spellStart"/>
      <w:r w:rsidRPr="00483E6B">
        <w:rPr>
          <w:rFonts w:ascii="Book Antiqua" w:hAnsi="Book Antiqua"/>
          <w:i/>
          <w:color w:val="000000" w:themeColor="text1"/>
        </w:rPr>
        <w:t>Pawongan</w:t>
      </w:r>
      <w:proofErr w:type="spellEnd"/>
      <w:r>
        <w:rPr>
          <w:rFonts w:ascii="Book Antiqua" w:hAnsi="Book Antiqua"/>
          <w:color w:val="000000" w:themeColor="text1"/>
        </w:rPr>
        <w:t xml:space="preserve"> (relationship among human beings)</w:t>
      </w:r>
      <w:r w:rsidRPr="00F9439C">
        <w:rPr>
          <w:rFonts w:ascii="Book Antiqua" w:hAnsi="Book Antiqua"/>
          <w:color w:val="000000" w:themeColor="text1"/>
        </w:rPr>
        <w:t xml:space="preserve">, and </w:t>
      </w:r>
      <w:proofErr w:type="spellStart"/>
      <w:r>
        <w:rPr>
          <w:rFonts w:ascii="Book Antiqua" w:hAnsi="Book Antiqua"/>
          <w:i/>
          <w:color w:val="000000" w:themeColor="text1"/>
        </w:rPr>
        <w:t>Palemahan</w:t>
      </w:r>
      <w:proofErr w:type="spellEnd"/>
      <w:r>
        <w:rPr>
          <w:rFonts w:ascii="Book Antiqua" w:hAnsi="Book Antiqua"/>
          <w:i/>
          <w:color w:val="000000" w:themeColor="text1"/>
        </w:rPr>
        <w:t xml:space="preserve"> </w:t>
      </w:r>
      <w:r>
        <w:rPr>
          <w:rFonts w:ascii="Book Antiqua" w:hAnsi="Book Antiqua"/>
          <w:color w:val="000000" w:themeColor="text1"/>
        </w:rPr>
        <w:t>(relationship between human and natural sphere)</w:t>
      </w:r>
      <w:r w:rsidRPr="00F9439C">
        <w:rPr>
          <w:rFonts w:ascii="Book Antiqua" w:hAnsi="Book Antiqua"/>
          <w:color w:val="000000" w:themeColor="text1"/>
        </w:rPr>
        <w:t>. This is due to maintaining the balance and harmony of the cultural and natural surroundings.</w:t>
      </w:r>
      <w:r w:rsidRPr="007F5C18">
        <w:rPr>
          <w:rFonts w:ascii="Book Antiqua" w:hAnsi="Book Antiqua"/>
          <w:color w:val="000000" w:themeColor="text1"/>
        </w:rPr>
        <w:t xml:space="preserve"> </w:t>
      </w:r>
    </w:p>
    <w:p w14:paraId="69BDBDDF" w14:textId="77777777" w:rsidR="004526DA" w:rsidRPr="007F5C18" w:rsidRDefault="004526DA" w:rsidP="004526DA">
      <w:pPr>
        <w:spacing w:after="0"/>
        <w:jc w:val="both"/>
        <w:rPr>
          <w:rFonts w:ascii="Book Antiqua" w:hAnsi="Book Antiqua"/>
          <w:color w:val="000000" w:themeColor="text1"/>
        </w:rPr>
      </w:pPr>
      <w:r w:rsidRPr="00F225F2">
        <w:rPr>
          <w:rFonts w:ascii="Book Antiqua" w:hAnsi="Book Antiqua"/>
          <w:color w:val="000000" w:themeColor="text1"/>
        </w:rPr>
        <w:t xml:space="preserve">There is a need for a decree in carrying out levies carried out by </w:t>
      </w:r>
      <w:r>
        <w:rPr>
          <w:rFonts w:ascii="Book Antiqua" w:hAnsi="Book Antiqua"/>
          <w:color w:val="000000" w:themeColor="text1"/>
        </w:rPr>
        <w:t>customary</w:t>
      </w:r>
      <w:r w:rsidRPr="00F225F2">
        <w:rPr>
          <w:rFonts w:ascii="Book Antiqua" w:hAnsi="Book Antiqua"/>
          <w:color w:val="000000" w:themeColor="text1"/>
        </w:rPr>
        <w:t xml:space="preserve"> villages to eliminat</w:t>
      </w:r>
      <w:r>
        <w:rPr>
          <w:rFonts w:ascii="Book Antiqua" w:hAnsi="Book Antiqua"/>
          <w:color w:val="000000" w:themeColor="text1"/>
        </w:rPr>
        <w:t xml:space="preserve">e perceptions of illegal levies, the </w:t>
      </w:r>
      <w:r w:rsidRPr="00F225F2">
        <w:rPr>
          <w:rFonts w:ascii="Book Antiqua" w:hAnsi="Book Antiqua"/>
          <w:color w:val="000000" w:themeColor="text1"/>
        </w:rPr>
        <w:t xml:space="preserve">issues that are often debated by the community. The debate about levies made by </w:t>
      </w:r>
      <w:r>
        <w:rPr>
          <w:rFonts w:ascii="Book Antiqua" w:hAnsi="Book Antiqua"/>
          <w:color w:val="000000" w:themeColor="text1"/>
        </w:rPr>
        <w:t>customary</w:t>
      </w:r>
      <w:r w:rsidRPr="00F225F2">
        <w:rPr>
          <w:rFonts w:ascii="Book Antiqua" w:hAnsi="Book Antiqua"/>
          <w:color w:val="000000" w:themeColor="text1"/>
        </w:rPr>
        <w:t xml:space="preserve"> villages is often linked to </w:t>
      </w:r>
      <w:r>
        <w:rPr>
          <w:rFonts w:ascii="Book Antiqua" w:hAnsi="Book Antiqua"/>
          <w:color w:val="000000" w:themeColor="text1"/>
        </w:rPr>
        <w:t xml:space="preserve">the </w:t>
      </w:r>
      <w:r w:rsidRPr="00F225F2">
        <w:rPr>
          <w:rFonts w:ascii="Book Antiqua" w:hAnsi="Book Antiqua"/>
          <w:color w:val="000000" w:themeColor="text1"/>
        </w:rPr>
        <w:t xml:space="preserve">illegal levies. </w:t>
      </w:r>
      <w:r>
        <w:rPr>
          <w:rFonts w:ascii="Book Antiqua" w:hAnsi="Book Antiqua"/>
          <w:color w:val="000000" w:themeColor="text1"/>
        </w:rPr>
        <w:t xml:space="preserve">Article 8 of </w:t>
      </w:r>
      <w:r w:rsidRPr="00F225F2">
        <w:rPr>
          <w:rFonts w:ascii="Book Antiqua" w:hAnsi="Book Antiqua"/>
          <w:color w:val="000000" w:themeColor="text1"/>
        </w:rPr>
        <w:t xml:space="preserve">Presidential </w:t>
      </w:r>
      <w:r>
        <w:rPr>
          <w:rFonts w:ascii="Book Antiqua" w:hAnsi="Book Antiqua"/>
          <w:color w:val="000000" w:themeColor="text1"/>
        </w:rPr>
        <w:t>R</w:t>
      </w:r>
      <w:r w:rsidRPr="00F225F2">
        <w:rPr>
          <w:rFonts w:ascii="Book Antiqua" w:hAnsi="Book Antiqua"/>
          <w:color w:val="000000" w:themeColor="text1"/>
        </w:rPr>
        <w:t xml:space="preserve">egulation </w:t>
      </w:r>
      <w:r>
        <w:rPr>
          <w:rFonts w:ascii="Book Antiqua" w:hAnsi="Book Antiqua"/>
          <w:color w:val="000000" w:themeColor="text1"/>
        </w:rPr>
        <w:t>No.</w:t>
      </w:r>
      <w:r w:rsidRPr="00F225F2">
        <w:rPr>
          <w:rFonts w:ascii="Book Antiqua" w:hAnsi="Book Antiqua"/>
          <w:color w:val="000000" w:themeColor="text1"/>
        </w:rPr>
        <w:t xml:space="preserve"> 87 of 2016 stipulates </w:t>
      </w:r>
      <w:proofErr w:type="gramStart"/>
      <w:r w:rsidRPr="00F225F2">
        <w:rPr>
          <w:rFonts w:ascii="Book Antiqua" w:hAnsi="Book Antiqua"/>
          <w:color w:val="000000" w:themeColor="text1"/>
        </w:rPr>
        <w:t>that ministries or agencies</w:t>
      </w:r>
      <w:proofErr w:type="gramEnd"/>
      <w:r w:rsidRPr="00F225F2">
        <w:rPr>
          <w:rFonts w:ascii="Book Antiqua" w:hAnsi="Book Antiqua"/>
          <w:color w:val="000000" w:themeColor="text1"/>
        </w:rPr>
        <w:t xml:space="preserve"> and local governments carry out eradication in their respective work environments. Responding to other </w:t>
      </w:r>
      <w:r>
        <w:rPr>
          <w:rFonts w:ascii="Book Antiqua" w:hAnsi="Book Antiqua"/>
          <w:color w:val="000000" w:themeColor="text1"/>
        </w:rPr>
        <w:t xml:space="preserve">further </w:t>
      </w:r>
      <w:r w:rsidRPr="00F225F2">
        <w:rPr>
          <w:rFonts w:ascii="Book Antiqua" w:hAnsi="Book Antiqua"/>
          <w:color w:val="000000" w:themeColor="text1"/>
        </w:rPr>
        <w:t>matters</w:t>
      </w:r>
      <w:r>
        <w:rPr>
          <w:rFonts w:ascii="Book Antiqua" w:hAnsi="Book Antiqua"/>
          <w:color w:val="000000" w:themeColor="text1"/>
        </w:rPr>
        <w:t>,</w:t>
      </w:r>
      <w:r w:rsidRPr="00F225F2">
        <w:rPr>
          <w:rFonts w:ascii="Book Antiqua" w:hAnsi="Book Antiqua"/>
          <w:color w:val="000000" w:themeColor="text1"/>
        </w:rPr>
        <w:t xml:space="preserve"> Instruction of the Minister of Home Affa</w:t>
      </w:r>
      <w:r>
        <w:rPr>
          <w:rFonts w:ascii="Book Antiqua" w:hAnsi="Book Antiqua"/>
          <w:color w:val="000000" w:themeColor="text1"/>
        </w:rPr>
        <w:t>irs Number 180/3935/SJ on the Supervision of Illegal Levies in the I</w:t>
      </w:r>
      <w:r w:rsidRPr="00F225F2">
        <w:rPr>
          <w:rFonts w:ascii="Book Antiqua" w:hAnsi="Book Antiqua"/>
          <w:color w:val="000000" w:themeColor="text1"/>
        </w:rPr>
        <w:t xml:space="preserve">mplementation </w:t>
      </w:r>
      <w:r>
        <w:rPr>
          <w:rFonts w:ascii="Book Antiqua" w:hAnsi="Book Antiqua"/>
          <w:color w:val="000000" w:themeColor="text1"/>
        </w:rPr>
        <w:t>of Regional Government</w:t>
      </w:r>
      <w:r w:rsidRPr="00F225F2">
        <w:rPr>
          <w:rFonts w:ascii="Book Antiqua" w:hAnsi="Book Antiqua"/>
          <w:color w:val="000000" w:themeColor="text1"/>
        </w:rPr>
        <w:t xml:space="preserve"> instructs Governors</w:t>
      </w:r>
      <w:r>
        <w:rPr>
          <w:rFonts w:ascii="Book Antiqua" w:hAnsi="Book Antiqua"/>
          <w:color w:val="000000" w:themeColor="text1"/>
        </w:rPr>
        <w:t xml:space="preserve"> and</w:t>
      </w:r>
      <w:r w:rsidRPr="00F225F2">
        <w:rPr>
          <w:rFonts w:ascii="Book Antiqua" w:hAnsi="Book Antiqua"/>
          <w:color w:val="000000" w:themeColor="text1"/>
        </w:rPr>
        <w:t xml:space="preserve"> Regents/Mayors who are under the governance structure of the Republic of Indonesia to eradicate</w:t>
      </w:r>
      <w:r>
        <w:rPr>
          <w:rFonts w:ascii="Book Antiqua" w:hAnsi="Book Antiqua"/>
          <w:color w:val="000000" w:themeColor="text1"/>
        </w:rPr>
        <w:t xml:space="preserve"> any illegal levy practices</w:t>
      </w:r>
      <w:r w:rsidRPr="00F225F2">
        <w:rPr>
          <w:rFonts w:ascii="Book Antiqua" w:hAnsi="Book Antiqua"/>
          <w:color w:val="000000" w:themeColor="text1"/>
        </w:rPr>
        <w:t xml:space="preserve"> and their targets for state civil servants. Through this context, it can be said that the levies carried out by </w:t>
      </w:r>
      <w:r>
        <w:rPr>
          <w:rFonts w:ascii="Book Antiqua" w:hAnsi="Book Antiqua"/>
          <w:color w:val="000000" w:themeColor="text1"/>
        </w:rPr>
        <w:t>customary</w:t>
      </w:r>
      <w:r w:rsidRPr="00F225F2">
        <w:rPr>
          <w:rFonts w:ascii="Book Antiqua" w:hAnsi="Book Antiqua"/>
          <w:color w:val="000000" w:themeColor="text1"/>
        </w:rPr>
        <w:t xml:space="preserve"> villages are legal and </w:t>
      </w:r>
      <w:r>
        <w:rPr>
          <w:rFonts w:ascii="Book Antiqua" w:hAnsi="Book Antiqua"/>
          <w:color w:val="000000" w:themeColor="text1"/>
        </w:rPr>
        <w:t>the eradication officer</w:t>
      </w:r>
      <w:r w:rsidRPr="00F225F2">
        <w:rPr>
          <w:rFonts w:ascii="Book Antiqua" w:hAnsi="Book Antiqua"/>
          <w:color w:val="000000" w:themeColor="text1"/>
        </w:rPr>
        <w:t xml:space="preserve"> </w:t>
      </w:r>
      <w:r>
        <w:rPr>
          <w:rFonts w:ascii="Book Antiqua" w:hAnsi="Book Antiqua"/>
          <w:color w:val="000000" w:themeColor="text1"/>
        </w:rPr>
        <w:t>of the illegal levies</w:t>
      </w:r>
      <w:r w:rsidRPr="00F225F2">
        <w:rPr>
          <w:rFonts w:ascii="Book Antiqua" w:hAnsi="Book Antiqua"/>
          <w:color w:val="000000" w:themeColor="text1"/>
        </w:rPr>
        <w:t xml:space="preserve"> does not have </w:t>
      </w:r>
      <w:r>
        <w:rPr>
          <w:rFonts w:ascii="Book Antiqua" w:hAnsi="Book Antiqua"/>
          <w:color w:val="000000" w:themeColor="text1"/>
        </w:rPr>
        <w:t>an</w:t>
      </w:r>
      <w:r w:rsidRPr="00F225F2">
        <w:rPr>
          <w:rFonts w:ascii="Book Antiqua" w:hAnsi="Book Antiqua"/>
          <w:color w:val="000000" w:themeColor="text1"/>
        </w:rPr>
        <w:t xml:space="preserve"> authority to enter the realm of </w:t>
      </w:r>
      <w:r>
        <w:rPr>
          <w:rFonts w:ascii="Book Antiqua" w:hAnsi="Book Antiqua"/>
          <w:color w:val="000000" w:themeColor="text1"/>
        </w:rPr>
        <w:t>customary</w:t>
      </w:r>
      <w:r w:rsidRPr="00F225F2">
        <w:rPr>
          <w:rFonts w:ascii="Book Antiqua" w:hAnsi="Book Antiqua"/>
          <w:color w:val="000000" w:themeColor="text1"/>
        </w:rPr>
        <w:t xml:space="preserve"> villages.</w:t>
      </w:r>
      <w:r w:rsidRPr="007F5C18">
        <w:rPr>
          <w:rFonts w:ascii="Book Antiqua" w:hAnsi="Book Antiqua"/>
          <w:color w:val="000000" w:themeColor="text1"/>
        </w:rPr>
        <w:t xml:space="preserve"> </w:t>
      </w:r>
      <w:r w:rsidRPr="00F225F2">
        <w:rPr>
          <w:rFonts w:ascii="Book Antiqua" w:hAnsi="Book Antiqua"/>
          <w:color w:val="000000" w:themeColor="text1"/>
        </w:rPr>
        <w:t xml:space="preserve">John </w:t>
      </w:r>
      <w:proofErr w:type="spellStart"/>
      <w:r w:rsidRPr="00F225F2">
        <w:rPr>
          <w:rFonts w:ascii="Book Antiqua" w:hAnsi="Book Antiqua"/>
          <w:color w:val="000000" w:themeColor="text1"/>
        </w:rPr>
        <w:t>Grifft</w:t>
      </w:r>
      <w:proofErr w:type="spellEnd"/>
      <w:r w:rsidRPr="00F225F2">
        <w:rPr>
          <w:rFonts w:ascii="Book Antiqua" w:hAnsi="Book Antiqua"/>
          <w:color w:val="000000" w:themeColor="text1"/>
        </w:rPr>
        <w:t xml:space="preserve"> through the concept of legal pluralism theory refers to a social system in which many legal frameworks coexist. Legal pluralism is very helpful in providing an explanation of the fact that there is </w:t>
      </w:r>
      <w:r>
        <w:rPr>
          <w:rFonts w:ascii="Book Antiqua" w:hAnsi="Book Antiqua"/>
          <w:color w:val="000000" w:themeColor="text1"/>
        </w:rPr>
        <w:t xml:space="preserve">a </w:t>
      </w:r>
      <w:r w:rsidRPr="00F225F2">
        <w:rPr>
          <w:rFonts w:ascii="Book Antiqua" w:hAnsi="Book Antiqua"/>
          <w:color w:val="000000" w:themeColor="text1"/>
        </w:rPr>
        <w:t>legal order in a country. Legal pluralism is</w:t>
      </w:r>
      <w:r>
        <w:rPr>
          <w:rFonts w:ascii="Book Antiqua" w:hAnsi="Book Antiqua"/>
          <w:color w:val="000000" w:themeColor="text1"/>
        </w:rPr>
        <w:t xml:space="preserve"> a</w:t>
      </w:r>
      <w:r w:rsidRPr="00F225F2">
        <w:rPr>
          <w:rFonts w:ascii="Book Antiqua" w:hAnsi="Book Antiqua"/>
          <w:color w:val="000000" w:themeColor="text1"/>
        </w:rPr>
        <w:t xml:space="preserve"> law that </w:t>
      </w:r>
      <w:proofErr w:type="gramStart"/>
      <w:r w:rsidRPr="00F225F2">
        <w:rPr>
          <w:rFonts w:ascii="Book Antiqua" w:hAnsi="Book Antiqua"/>
          <w:color w:val="000000" w:themeColor="text1"/>
        </w:rPr>
        <w:t>actually applies</w:t>
      </w:r>
      <w:proofErr w:type="gramEnd"/>
      <w:r w:rsidRPr="00F225F2">
        <w:rPr>
          <w:rFonts w:ascii="Book Antiqua" w:hAnsi="Book Antiqua"/>
          <w:color w:val="000000" w:themeColor="text1"/>
        </w:rPr>
        <w:t xml:space="preserve"> in society in the form of state law, religious law and customary law.</w:t>
      </w:r>
      <w:r>
        <w:rPr>
          <w:rStyle w:val="ReferensiCatatanKaki"/>
          <w:rFonts w:ascii="Book Antiqua" w:hAnsi="Book Antiqua"/>
          <w:color w:val="000000" w:themeColor="text1"/>
        </w:rPr>
        <w:footnoteReference w:id="13"/>
      </w:r>
      <w:r w:rsidRPr="007F5C18">
        <w:rPr>
          <w:rFonts w:ascii="Book Antiqua" w:hAnsi="Book Antiqua"/>
          <w:color w:val="000000" w:themeColor="text1"/>
        </w:rPr>
        <w:t xml:space="preserve">  </w:t>
      </w:r>
    </w:p>
    <w:p w14:paraId="2F2A0814" w14:textId="77777777" w:rsidR="004526DA" w:rsidRPr="007F5C18" w:rsidRDefault="004526DA" w:rsidP="004526DA">
      <w:pPr>
        <w:spacing w:after="0"/>
        <w:ind w:firstLine="720"/>
        <w:jc w:val="both"/>
        <w:rPr>
          <w:rFonts w:ascii="Book Antiqua" w:hAnsi="Book Antiqua"/>
          <w:color w:val="000000" w:themeColor="text1"/>
        </w:rPr>
      </w:pPr>
      <w:r w:rsidRPr="00F225F2">
        <w:rPr>
          <w:rFonts w:ascii="Book Antiqua" w:hAnsi="Book Antiqua"/>
          <w:color w:val="000000" w:themeColor="text1"/>
        </w:rPr>
        <w:t xml:space="preserve">The existence of the original law that belongs to the customary village makes a strong guide in making levies, this is through the customary village regulations. The levies made by </w:t>
      </w:r>
      <w:r>
        <w:rPr>
          <w:rFonts w:ascii="Book Antiqua" w:hAnsi="Book Antiqua"/>
          <w:color w:val="000000" w:themeColor="text1"/>
        </w:rPr>
        <w:t xml:space="preserve">the </w:t>
      </w:r>
      <w:r w:rsidRPr="00F225F2">
        <w:rPr>
          <w:rFonts w:ascii="Book Antiqua" w:hAnsi="Book Antiqua"/>
          <w:color w:val="000000" w:themeColor="text1"/>
        </w:rPr>
        <w:t>customary villages related to the transportation of mineral mining materials</w:t>
      </w:r>
      <w:r>
        <w:rPr>
          <w:rFonts w:ascii="Book Antiqua" w:hAnsi="Book Antiqua"/>
          <w:color w:val="000000" w:themeColor="text1"/>
        </w:rPr>
        <w:t xml:space="preserve"> have rules that</w:t>
      </w:r>
      <w:r w:rsidRPr="00F225F2">
        <w:rPr>
          <w:rFonts w:ascii="Book Antiqua" w:hAnsi="Book Antiqua"/>
          <w:color w:val="000000" w:themeColor="text1"/>
        </w:rPr>
        <w:t xml:space="preserve"> must be based on the applicable </w:t>
      </w:r>
      <w:proofErr w:type="spellStart"/>
      <w:r w:rsidRPr="000C4BF0">
        <w:rPr>
          <w:rFonts w:ascii="Book Antiqua" w:hAnsi="Book Antiqua"/>
          <w:i/>
          <w:color w:val="000000" w:themeColor="text1"/>
        </w:rPr>
        <w:t>awig-awig</w:t>
      </w:r>
      <w:proofErr w:type="spellEnd"/>
      <w:r w:rsidRPr="00F225F2">
        <w:rPr>
          <w:rFonts w:ascii="Book Antiqua" w:hAnsi="Book Antiqua"/>
          <w:color w:val="000000" w:themeColor="text1"/>
        </w:rPr>
        <w:t xml:space="preserve"> provisions. The mandate of Article 65 Paragraph 3 of the Regional Regulations on </w:t>
      </w:r>
      <w:r>
        <w:rPr>
          <w:rFonts w:ascii="Book Antiqua" w:hAnsi="Book Antiqua"/>
          <w:color w:val="000000" w:themeColor="text1"/>
        </w:rPr>
        <w:t>Customary</w:t>
      </w:r>
      <w:r w:rsidRPr="00F225F2">
        <w:rPr>
          <w:rFonts w:ascii="Book Antiqua" w:hAnsi="Book Antiqua"/>
          <w:color w:val="000000" w:themeColor="text1"/>
        </w:rPr>
        <w:t xml:space="preserve"> Villages in Bali emphasizes that the governance of the use of customary village income is regulated in the </w:t>
      </w:r>
      <w:r>
        <w:rPr>
          <w:rFonts w:ascii="Book Antiqua" w:hAnsi="Book Antiqua"/>
          <w:color w:val="000000" w:themeColor="text1"/>
        </w:rPr>
        <w:t>meeting of customary village (</w:t>
      </w:r>
      <w:proofErr w:type="spellStart"/>
      <w:r>
        <w:rPr>
          <w:rFonts w:ascii="Book Antiqua" w:hAnsi="Book Antiqua"/>
          <w:i/>
          <w:color w:val="000000" w:themeColor="text1"/>
        </w:rPr>
        <w:t>paruman</w:t>
      </w:r>
      <w:proofErr w:type="spellEnd"/>
      <w:r>
        <w:rPr>
          <w:rFonts w:ascii="Book Antiqua" w:hAnsi="Book Antiqua"/>
          <w:i/>
          <w:color w:val="000000" w:themeColor="text1"/>
        </w:rPr>
        <w:t>)</w:t>
      </w:r>
      <w:r w:rsidRPr="00F225F2">
        <w:rPr>
          <w:rFonts w:ascii="Book Antiqua" w:hAnsi="Book Antiqua"/>
          <w:color w:val="000000" w:themeColor="text1"/>
        </w:rPr>
        <w:t xml:space="preserve">. Nonetheless, </w:t>
      </w:r>
      <w:proofErr w:type="spellStart"/>
      <w:r w:rsidRPr="00F225F2">
        <w:rPr>
          <w:rFonts w:ascii="Book Antiqua" w:hAnsi="Book Antiqua"/>
          <w:color w:val="000000" w:themeColor="text1"/>
        </w:rPr>
        <w:t>Soerjono</w:t>
      </w:r>
      <w:proofErr w:type="spellEnd"/>
      <w:r w:rsidRPr="00F225F2">
        <w:rPr>
          <w:rFonts w:ascii="Book Antiqua" w:hAnsi="Book Antiqua"/>
          <w:color w:val="000000" w:themeColor="text1"/>
        </w:rPr>
        <w:t xml:space="preserve"> </w:t>
      </w:r>
      <w:proofErr w:type="spellStart"/>
      <w:r w:rsidRPr="00F225F2">
        <w:rPr>
          <w:rFonts w:ascii="Book Antiqua" w:hAnsi="Book Antiqua"/>
          <w:color w:val="000000" w:themeColor="text1"/>
        </w:rPr>
        <w:t>Soekanto</w:t>
      </w:r>
      <w:proofErr w:type="spellEnd"/>
      <w:r w:rsidRPr="00F225F2">
        <w:rPr>
          <w:rFonts w:ascii="Book Antiqua" w:hAnsi="Book Antiqua"/>
          <w:color w:val="000000" w:themeColor="text1"/>
        </w:rPr>
        <w:t xml:space="preserve"> argues to answer legal antimony or legal conflicts</w:t>
      </w:r>
      <w:r>
        <w:rPr>
          <w:rFonts w:ascii="Book Antiqua" w:hAnsi="Book Antiqua"/>
          <w:color w:val="000000" w:themeColor="text1"/>
        </w:rPr>
        <w:t xml:space="preserve"> through the</w:t>
      </w:r>
      <w:r w:rsidRPr="00F225F2">
        <w:rPr>
          <w:rFonts w:ascii="Book Antiqua" w:hAnsi="Book Antiqua"/>
          <w:color w:val="000000" w:themeColor="text1"/>
        </w:rPr>
        <w:t xml:space="preserve"> principle of </w:t>
      </w:r>
      <w:r w:rsidRPr="000C4BF0">
        <w:rPr>
          <w:rFonts w:ascii="Book Antiqua" w:hAnsi="Book Antiqua"/>
          <w:i/>
          <w:color w:val="000000" w:themeColor="text1"/>
        </w:rPr>
        <w:t xml:space="preserve">lex superior </w:t>
      </w:r>
      <w:proofErr w:type="spellStart"/>
      <w:r w:rsidRPr="000C4BF0">
        <w:rPr>
          <w:rFonts w:ascii="Book Antiqua" w:hAnsi="Book Antiqua"/>
          <w:i/>
          <w:color w:val="000000" w:themeColor="text1"/>
        </w:rPr>
        <w:t>derogat</w:t>
      </w:r>
      <w:proofErr w:type="spellEnd"/>
      <w:r w:rsidRPr="000C4BF0">
        <w:rPr>
          <w:rFonts w:ascii="Book Antiqua" w:hAnsi="Book Antiqua"/>
          <w:i/>
          <w:color w:val="000000" w:themeColor="text1"/>
        </w:rPr>
        <w:t xml:space="preserve"> </w:t>
      </w:r>
      <w:proofErr w:type="spellStart"/>
      <w:r w:rsidRPr="000C4BF0">
        <w:rPr>
          <w:rFonts w:ascii="Book Antiqua" w:hAnsi="Book Antiqua"/>
          <w:i/>
          <w:color w:val="000000" w:themeColor="text1"/>
        </w:rPr>
        <w:t>legi</w:t>
      </w:r>
      <w:proofErr w:type="spellEnd"/>
      <w:r w:rsidRPr="000C4BF0">
        <w:rPr>
          <w:rFonts w:ascii="Book Antiqua" w:hAnsi="Book Antiqua"/>
          <w:i/>
          <w:color w:val="000000" w:themeColor="text1"/>
        </w:rPr>
        <w:t xml:space="preserve"> </w:t>
      </w:r>
      <w:proofErr w:type="spellStart"/>
      <w:r w:rsidRPr="000C4BF0">
        <w:rPr>
          <w:rFonts w:ascii="Book Antiqua" w:hAnsi="Book Antiqua"/>
          <w:i/>
          <w:color w:val="000000" w:themeColor="text1"/>
        </w:rPr>
        <w:t>inferiori</w:t>
      </w:r>
      <w:proofErr w:type="spellEnd"/>
      <w:r>
        <w:rPr>
          <w:rFonts w:ascii="Book Antiqua" w:hAnsi="Book Antiqua"/>
          <w:color w:val="000000" w:themeColor="text1"/>
        </w:rPr>
        <w:t xml:space="preserve"> stating</w:t>
      </w:r>
      <w:r w:rsidRPr="00F225F2">
        <w:rPr>
          <w:rFonts w:ascii="Book Antiqua" w:hAnsi="Book Antiqua"/>
          <w:color w:val="000000" w:themeColor="text1"/>
        </w:rPr>
        <w:t xml:space="preserve"> that lower regulations may not conflict with higher regulations. </w:t>
      </w:r>
      <w:r>
        <w:rPr>
          <w:rFonts w:ascii="Book Antiqua" w:hAnsi="Book Antiqua"/>
          <w:color w:val="000000" w:themeColor="text1"/>
        </w:rPr>
        <w:t xml:space="preserve">Therefore, </w:t>
      </w:r>
      <w:r>
        <w:rPr>
          <w:rFonts w:ascii="Book Antiqua" w:hAnsi="Book Antiqua"/>
          <w:color w:val="000000" w:themeColor="text1"/>
        </w:rPr>
        <w:lastRenderedPageBreak/>
        <w:t>t</w:t>
      </w:r>
      <w:r w:rsidRPr="00F225F2">
        <w:rPr>
          <w:rFonts w:ascii="Book Antiqua" w:hAnsi="Book Antiqua"/>
          <w:color w:val="000000" w:themeColor="text1"/>
        </w:rPr>
        <w:t xml:space="preserve">he </w:t>
      </w:r>
      <w:proofErr w:type="spellStart"/>
      <w:r w:rsidRPr="000C4BF0">
        <w:rPr>
          <w:rFonts w:ascii="Book Antiqua" w:hAnsi="Book Antiqua"/>
          <w:i/>
          <w:color w:val="000000" w:themeColor="text1"/>
        </w:rPr>
        <w:t>awig-awig</w:t>
      </w:r>
      <w:proofErr w:type="spellEnd"/>
      <w:r>
        <w:rPr>
          <w:rFonts w:ascii="Book Antiqua" w:hAnsi="Book Antiqua"/>
          <w:color w:val="000000" w:themeColor="text1"/>
        </w:rPr>
        <w:t xml:space="preserve"> which regulates levies </w:t>
      </w:r>
      <w:r w:rsidRPr="00F225F2">
        <w:rPr>
          <w:rFonts w:ascii="Book Antiqua" w:hAnsi="Book Antiqua"/>
          <w:color w:val="000000" w:themeColor="text1"/>
        </w:rPr>
        <w:t>occur</w:t>
      </w:r>
      <w:r>
        <w:rPr>
          <w:rFonts w:ascii="Book Antiqua" w:hAnsi="Book Antiqua"/>
          <w:color w:val="000000" w:themeColor="text1"/>
        </w:rPr>
        <w:t>red</w:t>
      </w:r>
      <w:r w:rsidRPr="00F225F2">
        <w:rPr>
          <w:rFonts w:ascii="Book Antiqua" w:hAnsi="Book Antiqua"/>
          <w:color w:val="000000" w:themeColor="text1"/>
        </w:rPr>
        <w:t xml:space="preserve"> in </w:t>
      </w:r>
      <w:r>
        <w:rPr>
          <w:rFonts w:ascii="Book Antiqua" w:hAnsi="Book Antiqua"/>
          <w:color w:val="000000" w:themeColor="text1"/>
        </w:rPr>
        <w:t>customary</w:t>
      </w:r>
      <w:r w:rsidRPr="00F225F2">
        <w:rPr>
          <w:rFonts w:ascii="Book Antiqua" w:hAnsi="Book Antiqua"/>
          <w:color w:val="000000" w:themeColor="text1"/>
        </w:rPr>
        <w:t xml:space="preserve"> villages is not necessarily considered valid because </w:t>
      </w:r>
      <w:proofErr w:type="spellStart"/>
      <w:r w:rsidRPr="000C4BF0">
        <w:rPr>
          <w:rFonts w:ascii="Book Antiqua" w:hAnsi="Book Antiqua"/>
          <w:i/>
          <w:color w:val="000000" w:themeColor="text1"/>
        </w:rPr>
        <w:t>awig-awig</w:t>
      </w:r>
      <w:proofErr w:type="spellEnd"/>
      <w:r w:rsidRPr="00F225F2">
        <w:rPr>
          <w:rFonts w:ascii="Book Antiqua" w:hAnsi="Book Antiqua"/>
          <w:color w:val="000000" w:themeColor="text1"/>
        </w:rPr>
        <w:t xml:space="preserve"> cannot conflict with religion, Pancasila, the 1945 Constitution and human rights. </w:t>
      </w:r>
      <w:r>
        <w:rPr>
          <w:rFonts w:ascii="Book Antiqua" w:hAnsi="Book Antiqua"/>
          <w:color w:val="000000" w:themeColor="text1"/>
        </w:rPr>
        <w:t>Hence,</w:t>
      </w:r>
      <w:r w:rsidRPr="00F225F2">
        <w:rPr>
          <w:rFonts w:ascii="Book Antiqua" w:hAnsi="Book Antiqua"/>
          <w:color w:val="000000" w:themeColor="text1"/>
        </w:rPr>
        <w:t xml:space="preserve"> the levies that have been regulated by the </w:t>
      </w:r>
      <w:r>
        <w:rPr>
          <w:rFonts w:ascii="Book Antiqua" w:hAnsi="Book Antiqua"/>
          <w:color w:val="000000" w:themeColor="text1"/>
        </w:rPr>
        <w:t>customary</w:t>
      </w:r>
      <w:r w:rsidRPr="00F225F2">
        <w:rPr>
          <w:rFonts w:ascii="Book Antiqua" w:hAnsi="Book Antiqua"/>
          <w:color w:val="000000" w:themeColor="text1"/>
        </w:rPr>
        <w:t xml:space="preserve"> village in the form of </w:t>
      </w:r>
      <w:proofErr w:type="spellStart"/>
      <w:r w:rsidRPr="000C4BF0">
        <w:rPr>
          <w:rFonts w:ascii="Book Antiqua" w:hAnsi="Book Antiqua"/>
          <w:i/>
          <w:color w:val="000000" w:themeColor="text1"/>
        </w:rPr>
        <w:t>awig-awig</w:t>
      </w:r>
      <w:proofErr w:type="spellEnd"/>
      <w:r w:rsidRPr="00F225F2">
        <w:rPr>
          <w:rFonts w:ascii="Book Antiqua" w:hAnsi="Book Antiqua"/>
          <w:color w:val="000000" w:themeColor="text1"/>
        </w:rPr>
        <w:t xml:space="preserve"> which was agreed upon at the time of the </w:t>
      </w:r>
      <w:r>
        <w:rPr>
          <w:rFonts w:ascii="Book Antiqua" w:hAnsi="Book Antiqua"/>
          <w:color w:val="000000" w:themeColor="text1"/>
        </w:rPr>
        <w:t>customary</w:t>
      </w:r>
      <w:r w:rsidRPr="00F225F2">
        <w:rPr>
          <w:rFonts w:ascii="Book Antiqua" w:hAnsi="Book Antiqua"/>
          <w:color w:val="000000" w:themeColor="text1"/>
        </w:rPr>
        <w:t xml:space="preserve"> village's </w:t>
      </w:r>
      <w:r>
        <w:rPr>
          <w:rFonts w:ascii="Book Antiqua" w:hAnsi="Book Antiqua"/>
          <w:color w:val="000000" w:themeColor="text1"/>
        </w:rPr>
        <w:t>meeting (</w:t>
      </w:r>
      <w:proofErr w:type="spellStart"/>
      <w:r w:rsidRPr="000C4BF0">
        <w:rPr>
          <w:rFonts w:ascii="Book Antiqua" w:hAnsi="Book Antiqua"/>
          <w:i/>
          <w:color w:val="000000" w:themeColor="text1"/>
        </w:rPr>
        <w:t>paruman</w:t>
      </w:r>
      <w:proofErr w:type="spellEnd"/>
      <w:r>
        <w:rPr>
          <w:rFonts w:ascii="Book Antiqua" w:hAnsi="Book Antiqua"/>
          <w:color w:val="000000" w:themeColor="text1"/>
        </w:rPr>
        <w:t>)</w:t>
      </w:r>
      <w:r w:rsidRPr="00F225F2">
        <w:rPr>
          <w:rFonts w:ascii="Book Antiqua" w:hAnsi="Book Antiqua"/>
          <w:color w:val="000000" w:themeColor="text1"/>
        </w:rPr>
        <w:t xml:space="preserve"> cannot conflict with positive law, as well as the determination of the tariff charged so as not to deviate from the principles of human rights and justice.</w:t>
      </w:r>
    </w:p>
    <w:p w14:paraId="7A84A89A" w14:textId="77777777" w:rsidR="004526DA" w:rsidRPr="007F5C18" w:rsidRDefault="004526DA" w:rsidP="004526DA">
      <w:pPr>
        <w:spacing w:after="0"/>
        <w:ind w:firstLine="720"/>
        <w:jc w:val="both"/>
        <w:rPr>
          <w:rFonts w:ascii="Book Antiqua" w:hAnsi="Book Antiqua"/>
          <w:color w:val="000000" w:themeColor="text1"/>
        </w:rPr>
      </w:pPr>
      <w:r>
        <w:rPr>
          <w:rFonts w:ascii="Book Antiqua" w:hAnsi="Book Antiqua"/>
          <w:color w:val="000000" w:themeColor="text1"/>
        </w:rPr>
        <w:t>Referring</w:t>
      </w:r>
      <w:r w:rsidRPr="00F225F2">
        <w:rPr>
          <w:rFonts w:ascii="Book Antiqua" w:hAnsi="Book Antiqua"/>
          <w:color w:val="000000" w:themeColor="text1"/>
        </w:rPr>
        <w:t xml:space="preserve"> to the fees charged for the transportation of mining materials across customary village areas</w:t>
      </w:r>
      <w:r>
        <w:rPr>
          <w:rFonts w:ascii="Book Antiqua" w:hAnsi="Book Antiqua"/>
          <w:color w:val="000000" w:themeColor="text1"/>
        </w:rPr>
        <w:t xml:space="preserve"> in accordance with</w:t>
      </w:r>
      <w:r w:rsidRPr="00F225F2">
        <w:rPr>
          <w:rFonts w:ascii="Book Antiqua" w:hAnsi="Book Antiqua"/>
          <w:color w:val="000000" w:themeColor="text1"/>
        </w:rPr>
        <w:t xml:space="preserve"> the principle of </w:t>
      </w:r>
      <w:r w:rsidRPr="00BF03E9">
        <w:rPr>
          <w:rFonts w:ascii="Book Antiqua" w:hAnsi="Book Antiqua"/>
          <w:i/>
          <w:color w:val="000000" w:themeColor="text1"/>
        </w:rPr>
        <w:t xml:space="preserve">lex superior </w:t>
      </w:r>
      <w:proofErr w:type="spellStart"/>
      <w:r w:rsidRPr="00BF03E9">
        <w:rPr>
          <w:rFonts w:ascii="Book Antiqua" w:hAnsi="Book Antiqua"/>
          <w:i/>
          <w:color w:val="000000" w:themeColor="text1"/>
        </w:rPr>
        <w:t>derogat</w:t>
      </w:r>
      <w:proofErr w:type="spellEnd"/>
      <w:r w:rsidRPr="00BF03E9">
        <w:rPr>
          <w:rFonts w:ascii="Book Antiqua" w:hAnsi="Book Antiqua"/>
          <w:i/>
          <w:color w:val="000000" w:themeColor="text1"/>
        </w:rPr>
        <w:t xml:space="preserve"> </w:t>
      </w:r>
      <w:proofErr w:type="spellStart"/>
      <w:r w:rsidRPr="00BF03E9">
        <w:rPr>
          <w:rFonts w:ascii="Book Antiqua" w:hAnsi="Book Antiqua"/>
          <w:i/>
          <w:color w:val="000000" w:themeColor="text1"/>
        </w:rPr>
        <w:t>legi</w:t>
      </w:r>
      <w:proofErr w:type="spellEnd"/>
      <w:r w:rsidRPr="00BF03E9">
        <w:rPr>
          <w:rFonts w:ascii="Book Antiqua" w:hAnsi="Book Antiqua"/>
          <w:i/>
          <w:color w:val="000000" w:themeColor="text1"/>
        </w:rPr>
        <w:t xml:space="preserve"> </w:t>
      </w:r>
      <w:proofErr w:type="spellStart"/>
      <w:r w:rsidRPr="00BF03E9">
        <w:rPr>
          <w:rFonts w:ascii="Book Antiqua" w:hAnsi="Book Antiqua"/>
          <w:i/>
          <w:color w:val="000000" w:themeColor="text1"/>
        </w:rPr>
        <w:t>inferiori</w:t>
      </w:r>
      <w:proofErr w:type="spellEnd"/>
      <w:r w:rsidRPr="00F225F2">
        <w:rPr>
          <w:rFonts w:ascii="Book Antiqua" w:hAnsi="Book Antiqua"/>
          <w:color w:val="000000" w:themeColor="text1"/>
        </w:rPr>
        <w:t xml:space="preserve">, the </w:t>
      </w:r>
      <w:proofErr w:type="spellStart"/>
      <w:r w:rsidRPr="00BF03E9">
        <w:rPr>
          <w:rFonts w:ascii="Book Antiqua" w:hAnsi="Book Antiqua"/>
          <w:i/>
          <w:color w:val="000000" w:themeColor="text1"/>
        </w:rPr>
        <w:t>awig-awig</w:t>
      </w:r>
      <w:proofErr w:type="spellEnd"/>
      <w:r w:rsidRPr="00F225F2">
        <w:rPr>
          <w:rFonts w:ascii="Book Antiqua" w:hAnsi="Book Antiqua"/>
          <w:color w:val="000000" w:themeColor="text1"/>
        </w:rPr>
        <w:t xml:space="preserve"> made by </w:t>
      </w:r>
      <w:r>
        <w:rPr>
          <w:rFonts w:ascii="Book Antiqua" w:hAnsi="Book Antiqua"/>
          <w:color w:val="000000" w:themeColor="text1"/>
        </w:rPr>
        <w:t>customary</w:t>
      </w:r>
      <w:r w:rsidRPr="00F225F2">
        <w:rPr>
          <w:rFonts w:ascii="Book Antiqua" w:hAnsi="Book Antiqua"/>
          <w:color w:val="000000" w:themeColor="text1"/>
        </w:rPr>
        <w:t xml:space="preserve"> villages may not conflict with</w:t>
      </w:r>
      <w:r>
        <w:rPr>
          <w:rFonts w:ascii="Book Antiqua" w:hAnsi="Book Antiqua"/>
          <w:color w:val="000000" w:themeColor="text1"/>
        </w:rPr>
        <w:t xml:space="preserve"> the</w:t>
      </w:r>
      <w:r w:rsidRPr="00F225F2">
        <w:rPr>
          <w:rFonts w:ascii="Book Antiqua" w:hAnsi="Book Antiqua"/>
          <w:color w:val="000000" w:themeColor="text1"/>
        </w:rPr>
        <w:t xml:space="preserve"> positive law.</w:t>
      </w:r>
    </w:p>
    <w:p w14:paraId="4E4504C5" w14:textId="77777777" w:rsidR="004526DA" w:rsidRDefault="004526DA" w:rsidP="004526DA">
      <w:pPr>
        <w:spacing w:after="0"/>
        <w:ind w:firstLine="720"/>
        <w:jc w:val="both"/>
        <w:rPr>
          <w:rFonts w:ascii="Book Antiqua" w:hAnsi="Book Antiqua"/>
          <w:color w:val="000000" w:themeColor="text1"/>
        </w:rPr>
      </w:pPr>
      <w:r w:rsidRPr="00F225F2">
        <w:rPr>
          <w:rFonts w:ascii="Book Antiqua" w:hAnsi="Book Antiqua"/>
          <w:color w:val="000000" w:themeColor="text1"/>
        </w:rPr>
        <w:t xml:space="preserve">Questioning in the context of the levies made by the customary village on the transportation of mineral mining materials that cross each area of the customary village, it can be emphasized that the subject, object and amount of the tariff are clear and this has been agreed upon in the form of </w:t>
      </w:r>
      <w:proofErr w:type="spellStart"/>
      <w:r w:rsidRPr="00AE70BF">
        <w:rPr>
          <w:rFonts w:ascii="Book Antiqua" w:hAnsi="Book Antiqua"/>
          <w:i/>
          <w:color w:val="000000" w:themeColor="text1"/>
        </w:rPr>
        <w:t>awig-awig</w:t>
      </w:r>
      <w:proofErr w:type="spellEnd"/>
      <w:r w:rsidRPr="00F225F2">
        <w:rPr>
          <w:rFonts w:ascii="Book Antiqua" w:hAnsi="Book Antiqua"/>
          <w:color w:val="000000" w:themeColor="text1"/>
        </w:rPr>
        <w:t xml:space="preserve"> and can be categorized as a </w:t>
      </w:r>
      <w:r>
        <w:rPr>
          <w:rFonts w:ascii="Book Antiqua" w:hAnsi="Book Antiqua"/>
          <w:color w:val="000000" w:themeColor="text1"/>
        </w:rPr>
        <w:t>legal</w:t>
      </w:r>
      <w:r w:rsidRPr="00F225F2">
        <w:rPr>
          <w:rFonts w:ascii="Book Antiqua" w:hAnsi="Book Antiqua"/>
          <w:color w:val="000000" w:themeColor="text1"/>
        </w:rPr>
        <w:t xml:space="preserve"> levy if we refer to the guidelines of Article 23A of the 1945 Constitution, Presidential Regulation Number 87 of 2</w:t>
      </w:r>
      <w:r>
        <w:rPr>
          <w:rFonts w:ascii="Book Antiqua" w:hAnsi="Book Antiqua"/>
          <w:color w:val="000000" w:themeColor="text1"/>
        </w:rPr>
        <w:t>016, Instruction of the Ministry</w:t>
      </w:r>
      <w:r w:rsidRPr="00F225F2">
        <w:rPr>
          <w:rFonts w:ascii="Book Antiqua" w:hAnsi="Book Antiqua"/>
          <w:color w:val="000000" w:themeColor="text1"/>
        </w:rPr>
        <w:t xml:space="preserve"> of Home Affairs Number 180/3935/SJ, Article 65 of the Regional Regulation on </w:t>
      </w:r>
      <w:r>
        <w:rPr>
          <w:rFonts w:ascii="Book Antiqua" w:hAnsi="Book Antiqua"/>
          <w:color w:val="000000" w:themeColor="text1"/>
        </w:rPr>
        <w:t>Customary</w:t>
      </w:r>
      <w:r w:rsidRPr="00F225F2">
        <w:rPr>
          <w:rFonts w:ascii="Book Antiqua" w:hAnsi="Book Antiqua"/>
          <w:color w:val="000000" w:themeColor="text1"/>
        </w:rPr>
        <w:t xml:space="preserve"> Villages in Bali and Bali Governor Regulat</w:t>
      </w:r>
      <w:r>
        <w:rPr>
          <w:rFonts w:ascii="Book Antiqua" w:hAnsi="Book Antiqua"/>
          <w:color w:val="000000" w:themeColor="text1"/>
        </w:rPr>
        <w:t>ion Number 34 of 2019. B</w:t>
      </w:r>
      <w:r w:rsidRPr="00F225F2">
        <w:rPr>
          <w:rFonts w:ascii="Book Antiqua" w:hAnsi="Book Antiqua"/>
          <w:color w:val="000000" w:themeColor="text1"/>
        </w:rPr>
        <w:t xml:space="preserve">ased on Article 23A of the 1945 Constitution, </w:t>
      </w:r>
      <w:r>
        <w:rPr>
          <w:rFonts w:ascii="Book Antiqua" w:hAnsi="Book Antiqua"/>
          <w:color w:val="000000" w:themeColor="text1"/>
        </w:rPr>
        <w:t xml:space="preserve">the </w:t>
      </w:r>
      <w:r w:rsidRPr="00F225F2">
        <w:rPr>
          <w:rFonts w:ascii="Book Antiqua" w:hAnsi="Book Antiqua"/>
          <w:color w:val="000000" w:themeColor="text1"/>
        </w:rPr>
        <w:t>levy ca</w:t>
      </w:r>
      <w:r>
        <w:rPr>
          <w:rFonts w:ascii="Book Antiqua" w:hAnsi="Book Antiqua"/>
          <w:color w:val="000000" w:themeColor="text1"/>
        </w:rPr>
        <w:t>rried out by customary villages</w:t>
      </w:r>
      <w:r w:rsidRPr="00F225F2">
        <w:rPr>
          <w:rFonts w:ascii="Book Antiqua" w:hAnsi="Book Antiqua"/>
          <w:color w:val="000000" w:themeColor="text1"/>
        </w:rPr>
        <w:t xml:space="preserve"> is not included in the concept of levies regulated in article 23A because the specific levies refer</w:t>
      </w:r>
      <w:r>
        <w:rPr>
          <w:rFonts w:ascii="Book Antiqua" w:hAnsi="Book Antiqua"/>
          <w:color w:val="000000" w:themeColor="text1"/>
        </w:rPr>
        <w:t>red</w:t>
      </w:r>
      <w:r w:rsidRPr="00F225F2">
        <w:rPr>
          <w:rFonts w:ascii="Book Antiqua" w:hAnsi="Book Antiqua"/>
          <w:color w:val="000000" w:themeColor="text1"/>
        </w:rPr>
        <w:t xml:space="preserve"> to the object </w:t>
      </w:r>
      <w:r>
        <w:rPr>
          <w:rFonts w:ascii="Book Antiqua" w:hAnsi="Book Antiqua"/>
          <w:color w:val="000000" w:themeColor="text1"/>
        </w:rPr>
        <w:t>of transporting the</w:t>
      </w:r>
      <w:r w:rsidRPr="00F225F2">
        <w:rPr>
          <w:rFonts w:ascii="Book Antiqua" w:hAnsi="Book Antiqua"/>
          <w:color w:val="000000" w:themeColor="text1"/>
        </w:rPr>
        <w:t xml:space="preserve"> mineral mining material</w:t>
      </w:r>
      <w:r>
        <w:rPr>
          <w:rFonts w:ascii="Book Antiqua" w:hAnsi="Book Antiqua"/>
          <w:color w:val="000000" w:themeColor="text1"/>
        </w:rPr>
        <w:t>s is not coercive but voluntary;</w:t>
      </w:r>
      <w:r w:rsidRPr="00F225F2">
        <w:rPr>
          <w:rFonts w:ascii="Book Antiqua" w:hAnsi="Book Antiqua"/>
          <w:color w:val="000000" w:themeColor="text1"/>
        </w:rPr>
        <w:t xml:space="preserve"> </w:t>
      </w:r>
      <w:r>
        <w:rPr>
          <w:rFonts w:ascii="Book Antiqua" w:hAnsi="Book Antiqua"/>
          <w:color w:val="000000" w:themeColor="text1"/>
        </w:rPr>
        <w:t>however,</w:t>
      </w:r>
      <w:r w:rsidRPr="00F225F2">
        <w:rPr>
          <w:rFonts w:ascii="Book Antiqua" w:hAnsi="Book Antiqua"/>
          <w:color w:val="000000" w:themeColor="text1"/>
        </w:rPr>
        <w:t xml:space="preserve"> in article 23A of the 1945 Constitution taxes and other levies are coercive. Furthermore, referring to Presidenti</w:t>
      </w:r>
      <w:r>
        <w:rPr>
          <w:rFonts w:ascii="Book Antiqua" w:hAnsi="Book Antiqua"/>
          <w:color w:val="000000" w:themeColor="text1"/>
        </w:rPr>
        <w:t>al Regulation Number 87 of 2016 and</w:t>
      </w:r>
      <w:r w:rsidRPr="00F225F2">
        <w:rPr>
          <w:rFonts w:ascii="Book Antiqua" w:hAnsi="Book Antiqua"/>
          <w:color w:val="000000" w:themeColor="text1"/>
        </w:rPr>
        <w:t xml:space="preserve"> Instruction of the Minister of Home Affairs Number 180/3935/SJ</w:t>
      </w:r>
      <w:r>
        <w:rPr>
          <w:rFonts w:ascii="Book Antiqua" w:hAnsi="Book Antiqua"/>
          <w:color w:val="000000" w:themeColor="text1"/>
        </w:rPr>
        <w:t>,</w:t>
      </w:r>
      <w:r w:rsidRPr="00F225F2">
        <w:rPr>
          <w:rFonts w:ascii="Book Antiqua" w:hAnsi="Book Antiqua"/>
          <w:color w:val="000000" w:themeColor="text1"/>
        </w:rPr>
        <w:t xml:space="preserve"> it can be concluded that </w:t>
      </w:r>
      <w:r>
        <w:rPr>
          <w:rFonts w:ascii="Book Antiqua" w:hAnsi="Book Antiqua"/>
          <w:color w:val="000000" w:themeColor="text1"/>
        </w:rPr>
        <w:t>the eradication officer</w:t>
      </w:r>
      <w:r w:rsidRPr="00F225F2">
        <w:rPr>
          <w:rFonts w:ascii="Book Antiqua" w:hAnsi="Book Antiqua"/>
          <w:color w:val="000000" w:themeColor="text1"/>
        </w:rPr>
        <w:t xml:space="preserve"> </w:t>
      </w:r>
      <w:r>
        <w:rPr>
          <w:rFonts w:ascii="Book Antiqua" w:hAnsi="Book Antiqua"/>
          <w:color w:val="000000" w:themeColor="text1"/>
        </w:rPr>
        <w:t>of the illegal levies</w:t>
      </w:r>
      <w:r w:rsidRPr="00F225F2">
        <w:rPr>
          <w:rFonts w:ascii="Book Antiqua" w:hAnsi="Book Antiqua"/>
          <w:color w:val="000000" w:themeColor="text1"/>
        </w:rPr>
        <w:t xml:space="preserve"> does not have the authority to enter the realm of </w:t>
      </w:r>
      <w:r>
        <w:rPr>
          <w:rFonts w:ascii="Book Antiqua" w:hAnsi="Book Antiqua"/>
          <w:color w:val="000000" w:themeColor="text1"/>
        </w:rPr>
        <w:t>Customary</w:t>
      </w:r>
      <w:r w:rsidRPr="00F225F2">
        <w:rPr>
          <w:rFonts w:ascii="Book Antiqua" w:hAnsi="Book Antiqua"/>
          <w:color w:val="000000" w:themeColor="text1"/>
        </w:rPr>
        <w:t xml:space="preserve"> Villages while the promulgation of Regional Regulations on </w:t>
      </w:r>
      <w:r>
        <w:rPr>
          <w:rFonts w:ascii="Book Antiqua" w:hAnsi="Book Antiqua"/>
          <w:color w:val="000000" w:themeColor="text1"/>
        </w:rPr>
        <w:t>Customary</w:t>
      </w:r>
      <w:r w:rsidRPr="00F225F2">
        <w:rPr>
          <w:rFonts w:ascii="Book Antiqua" w:hAnsi="Book Antiqua"/>
          <w:color w:val="000000" w:themeColor="text1"/>
        </w:rPr>
        <w:t xml:space="preserve"> Villages in Bali and Bali Governor Regulation Number 34 of 2019 makes the legal umbrella for levies carried out by </w:t>
      </w:r>
      <w:r>
        <w:rPr>
          <w:rFonts w:ascii="Book Antiqua" w:hAnsi="Book Antiqua"/>
          <w:color w:val="000000" w:themeColor="text1"/>
        </w:rPr>
        <w:t>Customary V</w:t>
      </w:r>
      <w:r w:rsidRPr="00F225F2">
        <w:rPr>
          <w:rFonts w:ascii="Book Antiqua" w:hAnsi="Book Antiqua"/>
          <w:color w:val="000000" w:themeColor="text1"/>
        </w:rPr>
        <w:t xml:space="preserve">illages, as levies carried out by </w:t>
      </w:r>
      <w:r>
        <w:rPr>
          <w:rFonts w:ascii="Book Antiqua" w:hAnsi="Book Antiqua"/>
          <w:color w:val="000000" w:themeColor="text1"/>
        </w:rPr>
        <w:t xml:space="preserve"> the customary</w:t>
      </w:r>
      <w:r w:rsidRPr="00F225F2">
        <w:rPr>
          <w:rFonts w:ascii="Book Antiqua" w:hAnsi="Book Antiqua"/>
          <w:color w:val="000000" w:themeColor="text1"/>
        </w:rPr>
        <w:t xml:space="preserve"> villages cannot be separated from the elements of </w:t>
      </w:r>
      <w:r w:rsidRPr="00E516BE">
        <w:rPr>
          <w:rFonts w:ascii="Book Antiqua" w:hAnsi="Book Antiqua"/>
          <w:i/>
          <w:color w:val="000000" w:themeColor="text1"/>
        </w:rPr>
        <w:t xml:space="preserve">Tri </w:t>
      </w:r>
      <w:proofErr w:type="spellStart"/>
      <w:r w:rsidRPr="00E516BE">
        <w:rPr>
          <w:rFonts w:ascii="Book Antiqua" w:hAnsi="Book Antiqua"/>
          <w:i/>
          <w:color w:val="000000" w:themeColor="text1"/>
        </w:rPr>
        <w:t>Hita</w:t>
      </w:r>
      <w:proofErr w:type="spellEnd"/>
      <w:r w:rsidRPr="00E516BE">
        <w:rPr>
          <w:rFonts w:ascii="Book Antiqua" w:hAnsi="Book Antiqua"/>
          <w:i/>
          <w:color w:val="000000" w:themeColor="text1"/>
        </w:rPr>
        <w:t xml:space="preserve"> Karana </w:t>
      </w:r>
      <w:r w:rsidRPr="00F225F2">
        <w:rPr>
          <w:rFonts w:ascii="Book Antiqua" w:hAnsi="Book Antiqua"/>
          <w:color w:val="000000" w:themeColor="text1"/>
        </w:rPr>
        <w:t>which aims to balance the universe.</w:t>
      </w:r>
    </w:p>
    <w:p w14:paraId="48D4D7E7" w14:textId="77777777" w:rsidR="004526DA" w:rsidRDefault="004526DA" w:rsidP="004526DA">
      <w:pPr>
        <w:spacing w:after="120" w:line="240" w:lineRule="auto"/>
        <w:ind w:left="284"/>
        <w:jc w:val="both"/>
        <w:rPr>
          <w:rFonts w:ascii="Book Antiqua" w:eastAsia="Book Antiqua" w:hAnsi="Book Antiqua" w:cs="Book Antiqua"/>
          <w:b/>
          <w:color w:val="2F5496"/>
          <w:sz w:val="24"/>
          <w:szCs w:val="24"/>
        </w:rPr>
      </w:pPr>
    </w:p>
    <w:p w14:paraId="286B86B2" w14:textId="77777777" w:rsidR="004526DA" w:rsidRDefault="004526DA" w:rsidP="004526DA">
      <w:pPr>
        <w:numPr>
          <w:ilvl w:val="0"/>
          <w:numId w:val="2"/>
        </w:numPr>
        <w:spacing w:after="120" w:line="240" w:lineRule="auto"/>
        <w:ind w:left="284" w:hanging="284"/>
        <w:jc w:val="both"/>
        <w:rPr>
          <w:rFonts w:ascii="Book Antiqua" w:eastAsia="Book Antiqua" w:hAnsi="Book Antiqua" w:cs="Book Antiqua"/>
          <w:b/>
          <w:color w:val="FFC000"/>
        </w:rPr>
      </w:pPr>
      <w:r>
        <w:rPr>
          <w:rFonts w:ascii="Book Antiqua" w:eastAsia="Book Antiqua" w:hAnsi="Book Antiqua" w:cs="Book Antiqua"/>
          <w:b/>
          <w:color w:val="2F5496"/>
          <w:sz w:val="24"/>
          <w:szCs w:val="24"/>
        </w:rPr>
        <w:t>CONCLUSION</w:t>
      </w:r>
    </w:p>
    <w:p w14:paraId="401B22F8" w14:textId="77777777" w:rsidR="004526DA" w:rsidRDefault="004526DA" w:rsidP="004526DA">
      <w:pPr>
        <w:spacing w:after="120" w:line="240" w:lineRule="auto"/>
        <w:ind w:firstLine="284"/>
        <w:jc w:val="both"/>
        <w:rPr>
          <w:rFonts w:ascii="Book Antiqua" w:eastAsia="Book Antiqua" w:hAnsi="Book Antiqua" w:cs="Book Antiqua"/>
          <w:b/>
          <w:color w:val="FFC000"/>
        </w:rPr>
      </w:pPr>
      <w:r w:rsidRPr="00AB7E81">
        <w:rPr>
          <w:rFonts w:ascii="Book Antiqua" w:hAnsi="Book Antiqua"/>
        </w:rPr>
        <w:t xml:space="preserve">Finding out the limits of the authority of the Customary Village towards the implementation of the state authority and categorizing the levies for the transportation of mining materials, the conclusion of the study is that the customary village has limits of authority, the authority of the customary village in establishing the customary regulations does not only concern about customs and cultures but also the basis for customary village funding and the source of the customary village funding. </w:t>
      </w:r>
      <w:proofErr w:type="gramStart"/>
      <w:r w:rsidRPr="00AB7E81">
        <w:rPr>
          <w:rFonts w:ascii="Book Antiqua" w:hAnsi="Book Antiqua"/>
        </w:rPr>
        <w:t>With regard to</w:t>
      </w:r>
      <w:proofErr w:type="gramEnd"/>
      <w:r w:rsidRPr="00AB7E81">
        <w:rPr>
          <w:rFonts w:ascii="Book Antiqua" w:hAnsi="Book Antiqua"/>
        </w:rPr>
        <w:t xml:space="preserve"> the problem of levies imposed on the transportation of mining materials, the customary village has the authority to form any customary regulations regarding the transportation of mining materials across the customary village jurisdictions by not contradicting other positive laws. Furthermore, the authority of the customary village in carrying out levies is guided by the provisions of the regulations in the hierarchical arrangement of the state regulations, namely regional regulations. Thus, in analyzing the regulations related to customary village income, it is a contribution from a third party that is not binding as well as other income of customary villages which are considered legitimate. This phrase opens opportunities for income of the customary villages. Therefore, the levies carried out by customary villages are not included in the concept of levies regulated in statutory regulations because the specific levies that refer to the object of transporting mineral mining materials are not coercive in nature but voluntary in the amount of the tariff and have been agreed in the form of </w:t>
      </w:r>
      <w:proofErr w:type="spellStart"/>
      <w:r w:rsidRPr="00AB7E81">
        <w:rPr>
          <w:rFonts w:ascii="Book Antiqua" w:hAnsi="Book Antiqua"/>
          <w:i/>
        </w:rPr>
        <w:t>awig-awig</w:t>
      </w:r>
      <w:proofErr w:type="spellEnd"/>
      <w:r w:rsidRPr="00AB7E81">
        <w:rPr>
          <w:rFonts w:ascii="Book Antiqua" w:hAnsi="Book Antiqua"/>
        </w:rPr>
        <w:t xml:space="preserve"> and can be categorized as a legal levy. Moreover, the levies carried out by the customary villages is inseparable from the elements of </w:t>
      </w:r>
      <w:r w:rsidRPr="00AB7E81">
        <w:rPr>
          <w:rFonts w:ascii="Book Antiqua" w:hAnsi="Book Antiqua"/>
          <w:i/>
        </w:rPr>
        <w:t xml:space="preserve">Tri </w:t>
      </w:r>
      <w:proofErr w:type="spellStart"/>
      <w:r w:rsidRPr="00AB7E81">
        <w:rPr>
          <w:rFonts w:ascii="Book Antiqua" w:hAnsi="Book Antiqua"/>
          <w:i/>
        </w:rPr>
        <w:t>Hita</w:t>
      </w:r>
      <w:proofErr w:type="spellEnd"/>
      <w:r w:rsidRPr="00AB7E81">
        <w:rPr>
          <w:rFonts w:ascii="Book Antiqua" w:hAnsi="Book Antiqua"/>
          <w:i/>
        </w:rPr>
        <w:t xml:space="preserve"> Karana</w:t>
      </w:r>
      <w:r w:rsidRPr="00AB7E81">
        <w:rPr>
          <w:rFonts w:ascii="Book Antiqua" w:hAnsi="Book Antiqua"/>
        </w:rPr>
        <w:t xml:space="preserve"> which aims to balance the universe.</w:t>
      </w:r>
    </w:p>
    <w:p w14:paraId="6C1968CC" w14:textId="77777777" w:rsidR="004526DA" w:rsidRDefault="004526DA" w:rsidP="004526DA">
      <w:pPr>
        <w:spacing w:after="0" w:line="240" w:lineRule="auto"/>
        <w:jc w:val="both"/>
        <w:rPr>
          <w:rFonts w:ascii="Book Antiqua" w:eastAsia="Book Antiqua" w:hAnsi="Book Antiqua" w:cs="Book Antiqua"/>
          <w:color w:val="333333"/>
        </w:rPr>
      </w:pPr>
    </w:p>
    <w:p w14:paraId="25D638BF" w14:textId="77777777" w:rsidR="004526DA" w:rsidRDefault="004526DA" w:rsidP="004526DA">
      <w:pPr>
        <w:spacing w:after="120" w:line="240" w:lineRule="auto"/>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REFERENCES</w:t>
      </w:r>
    </w:p>
    <w:p w14:paraId="264BBAC0" w14:textId="77777777" w:rsidR="004526DA" w:rsidRDefault="004526DA" w:rsidP="004526DA">
      <w:pPr>
        <w:spacing w:after="120" w:line="240" w:lineRule="auto"/>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lastRenderedPageBreak/>
        <w:t>Journal</w:t>
      </w:r>
    </w:p>
    <w:p w14:paraId="4248168A" w14:textId="77777777" w:rsidR="004526DA" w:rsidRDefault="004526DA" w:rsidP="004526DA">
      <w:pPr>
        <w:spacing w:after="0"/>
        <w:ind w:left="567" w:hanging="567"/>
        <w:jc w:val="both"/>
        <w:rPr>
          <w:rStyle w:val="Hyperlink"/>
          <w:rFonts w:ascii="Book Antiqua" w:hAnsi="Book Antiqua"/>
          <w:color w:val="000000" w:themeColor="text1"/>
        </w:rPr>
      </w:pPr>
      <w:proofErr w:type="spellStart"/>
      <w:r w:rsidRPr="001D3F89">
        <w:rPr>
          <w:rFonts w:ascii="Book Antiqua" w:hAnsi="Book Antiqua"/>
          <w:color w:val="000000" w:themeColor="text1"/>
        </w:rPr>
        <w:t>Astiti</w:t>
      </w:r>
      <w:proofErr w:type="spellEnd"/>
      <w:r w:rsidRPr="001D3F89">
        <w:rPr>
          <w:rFonts w:ascii="Book Antiqua" w:hAnsi="Book Antiqua"/>
          <w:color w:val="000000" w:themeColor="text1"/>
        </w:rPr>
        <w:t xml:space="preserve">, T.I.P, Kartika, G.A.P., </w:t>
      </w:r>
      <w:proofErr w:type="spellStart"/>
      <w:r w:rsidRPr="001D3F89">
        <w:rPr>
          <w:rFonts w:ascii="Book Antiqua" w:hAnsi="Book Antiqua"/>
          <w:color w:val="000000" w:themeColor="text1"/>
        </w:rPr>
        <w:t>Dewi</w:t>
      </w:r>
      <w:proofErr w:type="spellEnd"/>
      <w:r w:rsidRPr="001D3F89">
        <w:rPr>
          <w:rFonts w:ascii="Book Antiqua" w:hAnsi="Book Antiqua"/>
          <w:color w:val="000000" w:themeColor="text1"/>
        </w:rPr>
        <w:t>, A.A.I.A.A. “</w:t>
      </w:r>
      <w:proofErr w:type="spellStart"/>
      <w:r w:rsidRPr="001D3F89">
        <w:rPr>
          <w:rFonts w:ascii="Book Antiqua" w:hAnsi="Book Antiqua"/>
          <w:color w:val="000000" w:themeColor="text1"/>
        </w:rPr>
        <w:t>Implementasi</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Pasal</w:t>
      </w:r>
      <w:proofErr w:type="spellEnd"/>
      <w:r w:rsidRPr="001D3F89">
        <w:rPr>
          <w:rFonts w:ascii="Book Antiqua" w:hAnsi="Book Antiqua"/>
          <w:color w:val="000000" w:themeColor="text1"/>
        </w:rPr>
        <w:t xml:space="preserve"> 33 Ayat 3 </w:t>
      </w:r>
      <w:proofErr w:type="spellStart"/>
      <w:r w:rsidRPr="001D3F89">
        <w:rPr>
          <w:rFonts w:ascii="Book Antiqua" w:hAnsi="Book Antiqua"/>
          <w:color w:val="000000" w:themeColor="text1"/>
        </w:rPr>
        <w:t>Uud</w:t>
      </w:r>
      <w:proofErr w:type="spellEnd"/>
      <w:r w:rsidRPr="001D3F89">
        <w:rPr>
          <w:rFonts w:ascii="Book Antiqua" w:hAnsi="Book Antiqua"/>
          <w:color w:val="000000" w:themeColor="text1"/>
        </w:rPr>
        <w:t xml:space="preserve"> 1945 </w:t>
      </w:r>
      <w:proofErr w:type="spellStart"/>
      <w:r w:rsidRPr="001D3F89">
        <w:rPr>
          <w:rFonts w:ascii="Book Antiqua" w:hAnsi="Book Antiqua"/>
          <w:color w:val="000000" w:themeColor="text1"/>
        </w:rPr>
        <w:t>Dalam</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Berbagai</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Perundang-Undangan</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Tentang</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Sumberdaya</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Alam</w:t>
      </w:r>
      <w:proofErr w:type="spellEnd"/>
      <w:r w:rsidRPr="001D3F89">
        <w:rPr>
          <w:rFonts w:ascii="Book Antiqua" w:hAnsi="Book Antiqua"/>
          <w:b/>
          <w:bCs/>
          <w:color w:val="000000" w:themeColor="text1"/>
        </w:rPr>
        <w:t xml:space="preserve">”, </w:t>
      </w:r>
      <w:proofErr w:type="spellStart"/>
      <w:r w:rsidRPr="001D3F89">
        <w:rPr>
          <w:rFonts w:ascii="Book Antiqua" w:hAnsi="Book Antiqua"/>
          <w:i/>
          <w:iCs/>
          <w:color w:val="000000" w:themeColor="text1"/>
        </w:rPr>
        <w:t>Udayana</w:t>
      </w:r>
      <w:proofErr w:type="spellEnd"/>
      <w:r w:rsidRPr="001D3F89">
        <w:rPr>
          <w:rFonts w:ascii="Book Antiqua" w:hAnsi="Book Antiqua"/>
          <w:i/>
          <w:iCs/>
          <w:color w:val="000000" w:themeColor="text1"/>
        </w:rPr>
        <w:t xml:space="preserve"> Master Law Journal, </w:t>
      </w:r>
      <w:r w:rsidRPr="001D3F89">
        <w:rPr>
          <w:rFonts w:ascii="Book Antiqua" w:hAnsi="Book Antiqua"/>
          <w:color w:val="000000" w:themeColor="text1"/>
        </w:rPr>
        <w:t xml:space="preserve">4(1), (2015). </w:t>
      </w:r>
      <w:r w:rsidRPr="001D3F89">
        <w:rPr>
          <w:rStyle w:val="label"/>
          <w:rFonts w:ascii="Book Antiqua" w:hAnsi="Book Antiqua"/>
          <w:color w:val="000000" w:themeColor="text1"/>
        </w:rPr>
        <w:t xml:space="preserve">DOI: </w:t>
      </w:r>
      <w:hyperlink r:id="rId13" w:history="1">
        <w:r w:rsidRPr="001D3F89">
          <w:rPr>
            <w:rStyle w:val="Hyperlink"/>
            <w:rFonts w:ascii="Book Antiqua" w:hAnsi="Book Antiqua"/>
            <w:color w:val="000000" w:themeColor="text1"/>
          </w:rPr>
          <w:t xml:space="preserve">https://doi.org/10.24843/JMHU.2015.v04.i01.p05 </w:t>
        </w:r>
      </w:hyperlink>
    </w:p>
    <w:p w14:paraId="62958E36" w14:textId="77777777" w:rsidR="004526DA" w:rsidRPr="001D3F89" w:rsidRDefault="004526DA" w:rsidP="004526DA">
      <w:pPr>
        <w:spacing w:after="0"/>
        <w:ind w:left="567" w:hanging="567"/>
        <w:jc w:val="both"/>
        <w:rPr>
          <w:rFonts w:ascii="Book Antiqua" w:hAnsi="Book Antiqua"/>
          <w:color w:val="000000" w:themeColor="text1"/>
        </w:rPr>
      </w:pPr>
    </w:p>
    <w:p w14:paraId="1E7DA4E8" w14:textId="77777777" w:rsidR="004526DA" w:rsidRPr="0020114F" w:rsidRDefault="004526DA" w:rsidP="004526DA">
      <w:pPr>
        <w:ind w:left="567" w:hanging="567"/>
        <w:jc w:val="both"/>
        <w:rPr>
          <w:rFonts w:ascii="Book Antiqua" w:hAnsi="Book Antiqua"/>
          <w:szCs w:val="24"/>
          <w:lang w:bidi="ar-SA"/>
        </w:rPr>
      </w:pPr>
      <w:r w:rsidRPr="0020114F">
        <w:rPr>
          <w:rFonts w:ascii="Book Antiqua" w:hAnsi="Book Antiqua"/>
          <w:color w:val="000000" w:themeColor="text1"/>
        </w:rPr>
        <w:t>Batubara, A.S., “</w:t>
      </w:r>
      <w:r w:rsidRPr="0020114F">
        <w:rPr>
          <w:rFonts w:ascii="Book Antiqua" w:eastAsia="Times New Roman" w:hAnsi="Book Antiqua" w:cs="Times New Roman"/>
          <w:color w:val="000000" w:themeColor="text1"/>
        </w:rPr>
        <w:t xml:space="preserve">Coal Mining Investment Opportunities In Indonesia On </w:t>
      </w:r>
      <w:proofErr w:type="spellStart"/>
      <w:r w:rsidRPr="0020114F">
        <w:rPr>
          <w:rFonts w:ascii="Book Antiqua" w:eastAsia="Times New Roman" w:hAnsi="Book Antiqua" w:cs="Times New Roman"/>
          <w:color w:val="000000" w:themeColor="text1"/>
        </w:rPr>
        <w:t>Goverenment</w:t>
      </w:r>
      <w:proofErr w:type="spellEnd"/>
      <w:r w:rsidRPr="0020114F">
        <w:rPr>
          <w:rFonts w:ascii="Book Antiqua" w:eastAsia="Times New Roman" w:hAnsi="Book Antiqua" w:cs="Times New Roman"/>
          <w:color w:val="000000" w:themeColor="text1"/>
        </w:rPr>
        <w:t xml:space="preserve"> Regulation Number 3 Of The Year 2020 Concerning Mineral And Coal Mining</w:t>
      </w:r>
      <w:r w:rsidRPr="0020114F">
        <w:rPr>
          <w:rFonts w:ascii="Book Antiqua" w:hAnsi="Book Antiqua"/>
          <w:color w:val="000000" w:themeColor="text1"/>
        </w:rPr>
        <w:t xml:space="preserve">”, </w:t>
      </w:r>
      <w:r w:rsidRPr="0020114F">
        <w:rPr>
          <w:rFonts w:ascii="Book Antiqua" w:eastAsia="Times New Roman" w:hAnsi="Book Antiqua" w:cs="Times New Roman"/>
          <w:i/>
          <w:iCs/>
          <w:color w:val="000000" w:themeColor="text1"/>
        </w:rPr>
        <w:t xml:space="preserve">Scientia: Social Sciences &amp; </w:t>
      </w:r>
      <w:proofErr w:type="gramStart"/>
      <w:r w:rsidRPr="0020114F">
        <w:rPr>
          <w:rFonts w:ascii="Book Antiqua" w:eastAsia="Times New Roman" w:hAnsi="Book Antiqua" w:cs="Times New Roman"/>
          <w:i/>
          <w:iCs/>
          <w:color w:val="000000" w:themeColor="text1"/>
        </w:rPr>
        <w:t xml:space="preserve">Humanities </w:t>
      </w:r>
      <w:r w:rsidRPr="0020114F">
        <w:rPr>
          <w:rFonts w:ascii="Book Antiqua" w:hAnsi="Book Antiqua"/>
          <w:color w:val="000000" w:themeColor="text1"/>
        </w:rPr>
        <w:t>,</w:t>
      </w:r>
      <w:proofErr w:type="gramEnd"/>
      <w:r w:rsidRPr="0020114F">
        <w:rPr>
          <w:rFonts w:ascii="Book Antiqua" w:hAnsi="Book Antiqua"/>
          <w:color w:val="000000" w:themeColor="text1"/>
        </w:rPr>
        <w:t xml:space="preserve"> 2(1), (2023). </w:t>
      </w:r>
      <w:r w:rsidRPr="0020114F">
        <w:rPr>
          <w:rFonts w:ascii="Book Antiqua" w:hAnsi="Book Antiqua"/>
        </w:rPr>
        <w:t xml:space="preserve">DOI: </w:t>
      </w:r>
      <w:hyperlink r:id="rId14" w:history="1">
        <w:r w:rsidRPr="0020114F">
          <w:rPr>
            <w:rStyle w:val="Hyperlink"/>
            <w:rFonts w:ascii="Book Antiqua" w:hAnsi="Book Antiqua"/>
          </w:rPr>
          <w:t>http://dx.doi.org/10.31000/ijlp.v2i2.5187</w:t>
        </w:r>
      </w:hyperlink>
    </w:p>
    <w:p w14:paraId="552C125A" w14:textId="77777777" w:rsidR="004526DA" w:rsidRPr="0020114F" w:rsidRDefault="004526DA" w:rsidP="004526DA">
      <w:pPr>
        <w:snapToGrid w:val="0"/>
        <w:spacing w:after="0"/>
        <w:ind w:left="567" w:hanging="567"/>
        <w:jc w:val="both"/>
        <w:rPr>
          <w:rFonts w:ascii="Book Antiqua" w:hAnsi="Book Antiqua"/>
          <w:color w:val="000000" w:themeColor="text1"/>
          <w:szCs w:val="22"/>
        </w:rPr>
      </w:pPr>
      <w:proofErr w:type="spellStart"/>
      <w:r w:rsidRPr="00636539">
        <w:rPr>
          <w:rFonts w:ascii="Book Antiqua" w:hAnsi="Book Antiqua"/>
          <w:color w:val="000000" w:themeColor="text1"/>
          <w:szCs w:val="22"/>
        </w:rPr>
        <w:t>Dewi</w:t>
      </w:r>
      <w:proofErr w:type="spellEnd"/>
      <w:r w:rsidRPr="00636539">
        <w:rPr>
          <w:rFonts w:ascii="Book Antiqua" w:hAnsi="Book Antiqua"/>
          <w:color w:val="000000" w:themeColor="text1"/>
          <w:szCs w:val="22"/>
        </w:rPr>
        <w:t xml:space="preserve">, A. A. I. A. </w:t>
      </w:r>
      <w:proofErr w:type="gramStart"/>
      <w:r w:rsidRPr="00636539">
        <w:rPr>
          <w:rFonts w:ascii="Book Antiqua" w:hAnsi="Book Antiqua"/>
          <w:color w:val="000000" w:themeColor="text1"/>
          <w:szCs w:val="22"/>
        </w:rPr>
        <w:t>A.,“</w:t>
      </w:r>
      <w:proofErr w:type="spellStart"/>
      <w:proofErr w:type="gramEnd"/>
      <w:r w:rsidRPr="00636539">
        <w:rPr>
          <w:rFonts w:ascii="Book Antiqua" w:hAnsi="Book Antiqua"/>
          <w:color w:val="000000" w:themeColor="text1"/>
          <w:szCs w:val="22"/>
        </w:rPr>
        <w:t>Eksistensi</w:t>
      </w:r>
      <w:proofErr w:type="spellEnd"/>
      <w:r w:rsidRPr="00636539">
        <w:rPr>
          <w:rFonts w:ascii="Book Antiqua" w:hAnsi="Book Antiqua"/>
          <w:color w:val="000000" w:themeColor="text1"/>
          <w:szCs w:val="22"/>
        </w:rPr>
        <w:t xml:space="preserve"> </w:t>
      </w:r>
      <w:proofErr w:type="spellStart"/>
      <w:r w:rsidRPr="00636539">
        <w:rPr>
          <w:rFonts w:ascii="Book Antiqua" w:hAnsi="Book Antiqua"/>
          <w:color w:val="000000" w:themeColor="text1"/>
          <w:szCs w:val="22"/>
        </w:rPr>
        <w:t>Otonomi</w:t>
      </w:r>
      <w:proofErr w:type="spellEnd"/>
      <w:r w:rsidRPr="00636539">
        <w:rPr>
          <w:rFonts w:ascii="Book Antiqua" w:hAnsi="Book Antiqua"/>
          <w:color w:val="000000" w:themeColor="text1"/>
          <w:szCs w:val="22"/>
        </w:rPr>
        <w:t xml:space="preserve"> </w:t>
      </w:r>
      <w:proofErr w:type="spellStart"/>
      <w:r w:rsidRPr="00636539">
        <w:rPr>
          <w:rFonts w:ascii="Book Antiqua" w:hAnsi="Book Antiqua"/>
          <w:color w:val="000000" w:themeColor="text1"/>
          <w:szCs w:val="22"/>
        </w:rPr>
        <w:t>Desa</w:t>
      </w:r>
      <w:proofErr w:type="spellEnd"/>
      <w:r w:rsidRPr="00636539">
        <w:rPr>
          <w:rFonts w:ascii="Book Antiqua" w:hAnsi="Book Antiqua"/>
          <w:color w:val="000000" w:themeColor="text1"/>
          <w:szCs w:val="22"/>
        </w:rPr>
        <w:t xml:space="preserve"> </w:t>
      </w:r>
      <w:proofErr w:type="spellStart"/>
      <w:r w:rsidRPr="00636539">
        <w:rPr>
          <w:rFonts w:ascii="Book Antiqua" w:hAnsi="Book Antiqua"/>
          <w:color w:val="000000" w:themeColor="text1"/>
          <w:szCs w:val="22"/>
        </w:rPr>
        <w:t>Adat</w:t>
      </w:r>
      <w:proofErr w:type="spellEnd"/>
      <w:r w:rsidRPr="00636539">
        <w:rPr>
          <w:rFonts w:ascii="Book Antiqua" w:hAnsi="Book Antiqua"/>
          <w:color w:val="000000" w:themeColor="text1"/>
          <w:szCs w:val="22"/>
        </w:rPr>
        <w:t xml:space="preserve"> </w:t>
      </w:r>
      <w:proofErr w:type="spellStart"/>
      <w:r w:rsidRPr="00636539">
        <w:rPr>
          <w:rFonts w:ascii="Book Antiqua" w:hAnsi="Book Antiqua"/>
          <w:color w:val="000000" w:themeColor="text1"/>
          <w:szCs w:val="22"/>
        </w:rPr>
        <w:t>dalam</w:t>
      </w:r>
      <w:proofErr w:type="spellEnd"/>
      <w:r w:rsidRPr="00636539">
        <w:rPr>
          <w:rFonts w:ascii="Book Antiqua" w:hAnsi="Book Antiqua"/>
          <w:color w:val="000000" w:themeColor="text1"/>
          <w:szCs w:val="22"/>
        </w:rPr>
        <w:t xml:space="preserve"> </w:t>
      </w:r>
      <w:proofErr w:type="spellStart"/>
      <w:r w:rsidRPr="00636539">
        <w:rPr>
          <w:rFonts w:ascii="Book Antiqua" w:hAnsi="Book Antiqua"/>
          <w:color w:val="000000" w:themeColor="text1"/>
          <w:szCs w:val="22"/>
        </w:rPr>
        <w:t>Perspektif</w:t>
      </w:r>
      <w:proofErr w:type="spellEnd"/>
      <w:r w:rsidRPr="00636539">
        <w:rPr>
          <w:rFonts w:ascii="Book Antiqua" w:hAnsi="Book Antiqua"/>
          <w:color w:val="000000" w:themeColor="text1"/>
          <w:szCs w:val="22"/>
        </w:rPr>
        <w:t xml:space="preserve"> </w:t>
      </w:r>
      <w:proofErr w:type="spellStart"/>
      <w:r w:rsidRPr="00636539">
        <w:rPr>
          <w:rFonts w:ascii="Book Antiqua" w:hAnsi="Book Antiqua"/>
          <w:color w:val="000000" w:themeColor="text1"/>
          <w:szCs w:val="22"/>
        </w:rPr>
        <w:t>Pluralisme</w:t>
      </w:r>
      <w:proofErr w:type="spellEnd"/>
      <w:r w:rsidRPr="00636539">
        <w:rPr>
          <w:rFonts w:ascii="Book Antiqua" w:hAnsi="Book Antiqua"/>
          <w:color w:val="000000" w:themeColor="text1"/>
          <w:szCs w:val="22"/>
        </w:rPr>
        <w:t xml:space="preserve"> Hukum”, </w:t>
      </w:r>
      <w:proofErr w:type="spellStart"/>
      <w:r w:rsidRPr="00636539">
        <w:rPr>
          <w:rFonts w:ascii="Book Antiqua" w:hAnsi="Book Antiqua"/>
          <w:i/>
          <w:iCs/>
          <w:color w:val="000000" w:themeColor="text1"/>
          <w:szCs w:val="22"/>
        </w:rPr>
        <w:t>Jurnal</w:t>
      </w:r>
      <w:proofErr w:type="spellEnd"/>
      <w:r w:rsidRPr="00636539">
        <w:rPr>
          <w:rFonts w:ascii="Book Antiqua" w:hAnsi="Book Antiqua"/>
          <w:i/>
          <w:iCs/>
          <w:color w:val="000000" w:themeColor="text1"/>
          <w:szCs w:val="22"/>
        </w:rPr>
        <w:t xml:space="preserve"> Magister Hukum </w:t>
      </w:r>
      <w:proofErr w:type="spellStart"/>
      <w:r w:rsidRPr="00636539">
        <w:rPr>
          <w:rFonts w:ascii="Book Antiqua" w:hAnsi="Book Antiqua"/>
          <w:i/>
          <w:iCs/>
          <w:color w:val="000000" w:themeColor="text1"/>
          <w:szCs w:val="22"/>
        </w:rPr>
        <w:t>Udayana</w:t>
      </w:r>
      <w:proofErr w:type="spellEnd"/>
      <w:r w:rsidRPr="00636539">
        <w:rPr>
          <w:rFonts w:ascii="Book Antiqua" w:hAnsi="Book Antiqua"/>
          <w:i/>
          <w:iCs/>
          <w:color w:val="000000" w:themeColor="text1"/>
          <w:szCs w:val="22"/>
        </w:rPr>
        <w:t xml:space="preserve"> (</w:t>
      </w:r>
      <w:proofErr w:type="spellStart"/>
      <w:r w:rsidRPr="00636539">
        <w:rPr>
          <w:rFonts w:ascii="Book Antiqua" w:hAnsi="Book Antiqua"/>
          <w:i/>
          <w:iCs/>
          <w:color w:val="000000" w:themeColor="text1"/>
          <w:szCs w:val="22"/>
        </w:rPr>
        <w:t>Udayana</w:t>
      </w:r>
      <w:proofErr w:type="spellEnd"/>
      <w:r w:rsidRPr="00636539">
        <w:rPr>
          <w:rFonts w:ascii="Book Antiqua" w:hAnsi="Book Antiqua"/>
          <w:i/>
          <w:iCs/>
          <w:color w:val="000000" w:themeColor="text1"/>
          <w:szCs w:val="22"/>
        </w:rPr>
        <w:t xml:space="preserve"> Master Law Journal)</w:t>
      </w:r>
      <w:r w:rsidRPr="00636539">
        <w:rPr>
          <w:rFonts w:ascii="Book Antiqua" w:hAnsi="Book Antiqua"/>
          <w:color w:val="000000" w:themeColor="text1"/>
          <w:szCs w:val="22"/>
        </w:rPr>
        <w:t>, (2014), 3(3).</w:t>
      </w:r>
      <w:r>
        <w:rPr>
          <w:rFonts w:ascii="Book Antiqua" w:hAnsi="Book Antiqua"/>
          <w:color w:val="000000" w:themeColor="text1"/>
          <w:szCs w:val="22"/>
        </w:rPr>
        <w:t xml:space="preserve"> </w:t>
      </w:r>
      <w:r w:rsidRPr="0020114F">
        <w:rPr>
          <w:rStyle w:val="label"/>
          <w:rFonts w:ascii="Book Antiqua" w:hAnsi="Book Antiqua"/>
        </w:rPr>
        <w:t xml:space="preserve">DOI: </w:t>
      </w:r>
      <w:hyperlink r:id="rId15" w:history="1">
        <w:r w:rsidRPr="0020114F">
          <w:rPr>
            <w:rStyle w:val="Hyperlink"/>
            <w:rFonts w:ascii="Book Antiqua" w:hAnsi="Book Antiqua"/>
          </w:rPr>
          <w:t xml:space="preserve">https://doi.org/10.24843/JMHU.2014.v03.i03.p13 </w:t>
        </w:r>
      </w:hyperlink>
    </w:p>
    <w:p w14:paraId="16C8D7C5" w14:textId="77777777" w:rsidR="004526DA" w:rsidRDefault="004526DA" w:rsidP="004526DA">
      <w:pPr>
        <w:snapToGrid w:val="0"/>
        <w:spacing w:after="0"/>
        <w:jc w:val="both"/>
        <w:rPr>
          <w:rFonts w:ascii="Book Antiqua" w:hAnsi="Book Antiqua"/>
          <w:color w:val="000000" w:themeColor="text1"/>
        </w:rPr>
      </w:pPr>
    </w:p>
    <w:p w14:paraId="320A6893" w14:textId="77777777" w:rsidR="004526DA" w:rsidRDefault="004526DA" w:rsidP="004526DA">
      <w:pPr>
        <w:snapToGrid w:val="0"/>
        <w:spacing w:after="0"/>
        <w:ind w:left="567" w:hanging="567"/>
        <w:jc w:val="both"/>
        <w:rPr>
          <w:rFonts w:ascii="Book Antiqua" w:hAnsi="Book Antiqua"/>
        </w:rPr>
      </w:pPr>
      <w:proofErr w:type="spellStart"/>
      <w:r w:rsidRPr="001D3F89">
        <w:rPr>
          <w:rFonts w:ascii="Book Antiqua" w:hAnsi="Book Antiqua"/>
          <w:color w:val="000000" w:themeColor="text1"/>
        </w:rPr>
        <w:t>Dewi</w:t>
      </w:r>
      <w:proofErr w:type="spellEnd"/>
      <w:r w:rsidRPr="001D3F89">
        <w:rPr>
          <w:rFonts w:ascii="Book Antiqua" w:hAnsi="Book Antiqua"/>
          <w:color w:val="000000" w:themeColor="text1"/>
        </w:rPr>
        <w:t xml:space="preserve">, Ni </w:t>
      </w:r>
      <w:proofErr w:type="spellStart"/>
      <w:r w:rsidRPr="001D3F89">
        <w:rPr>
          <w:rFonts w:ascii="Book Antiqua" w:hAnsi="Book Antiqua"/>
          <w:color w:val="000000" w:themeColor="text1"/>
        </w:rPr>
        <w:t>Luh</w:t>
      </w:r>
      <w:proofErr w:type="spellEnd"/>
      <w:r w:rsidRPr="001D3F89">
        <w:rPr>
          <w:rFonts w:ascii="Book Antiqua" w:hAnsi="Book Antiqua"/>
          <w:color w:val="000000" w:themeColor="text1"/>
        </w:rPr>
        <w:t xml:space="preserve"> Sri </w:t>
      </w:r>
      <w:proofErr w:type="spellStart"/>
      <w:r w:rsidRPr="001D3F89">
        <w:rPr>
          <w:rFonts w:ascii="Book Antiqua" w:hAnsi="Book Antiqua"/>
          <w:color w:val="000000" w:themeColor="text1"/>
        </w:rPr>
        <w:t>Mahendra</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Dewi</w:t>
      </w:r>
      <w:proofErr w:type="spellEnd"/>
      <w:r w:rsidRPr="001D3F89">
        <w:rPr>
          <w:rFonts w:ascii="Book Antiqua" w:hAnsi="Book Antiqua"/>
          <w:color w:val="000000" w:themeColor="text1"/>
        </w:rPr>
        <w:t>, “</w:t>
      </w:r>
      <w:proofErr w:type="spellStart"/>
      <w:r w:rsidRPr="001D3F89">
        <w:rPr>
          <w:rFonts w:ascii="Book Antiqua" w:hAnsi="Book Antiqua"/>
          <w:bCs/>
          <w:color w:val="000000" w:themeColor="text1"/>
        </w:rPr>
        <w:t>Penegakan</w:t>
      </w:r>
      <w:proofErr w:type="spellEnd"/>
      <w:r w:rsidRPr="001D3F89">
        <w:rPr>
          <w:rFonts w:ascii="Book Antiqua" w:hAnsi="Book Antiqua"/>
          <w:bCs/>
          <w:color w:val="000000" w:themeColor="text1"/>
        </w:rPr>
        <w:t xml:space="preserve"> Hukum </w:t>
      </w:r>
      <w:proofErr w:type="spellStart"/>
      <w:r w:rsidRPr="001D3F89">
        <w:rPr>
          <w:rFonts w:ascii="Book Antiqua" w:hAnsi="Book Antiqua"/>
          <w:bCs/>
          <w:color w:val="000000" w:themeColor="text1"/>
        </w:rPr>
        <w:t>Tindak</w:t>
      </w:r>
      <w:proofErr w:type="spellEnd"/>
      <w:r w:rsidRPr="001D3F89">
        <w:rPr>
          <w:rFonts w:ascii="Book Antiqua" w:hAnsi="Book Antiqua"/>
          <w:bCs/>
          <w:color w:val="000000" w:themeColor="text1"/>
        </w:rPr>
        <w:t xml:space="preserve"> </w:t>
      </w:r>
      <w:proofErr w:type="spellStart"/>
      <w:r w:rsidRPr="001D3F89">
        <w:rPr>
          <w:rFonts w:ascii="Book Antiqua" w:hAnsi="Book Antiqua"/>
          <w:bCs/>
          <w:color w:val="000000" w:themeColor="text1"/>
        </w:rPr>
        <w:t>Pidana</w:t>
      </w:r>
      <w:proofErr w:type="spellEnd"/>
      <w:r w:rsidRPr="001D3F89">
        <w:rPr>
          <w:rFonts w:ascii="Book Antiqua" w:hAnsi="Book Antiqua"/>
          <w:bCs/>
          <w:color w:val="000000" w:themeColor="text1"/>
        </w:rPr>
        <w:t xml:space="preserve"> </w:t>
      </w:r>
      <w:proofErr w:type="spellStart"/>
      <w:r w:rsidRPr="001D3F89">
        <w:rPr>
          <w:rFonts w:ascii="Book Antiqua" w:hAnsi="Book Antiqua"/>
          <w:bCs/>
          <w:color w:val="000000" w:themeColor="text1"/>
        </w:rPr>
        <w:t>Pungutan</w:t>
      </w:r>
      <w:proofErr w:type="spellEnd"/>
      <w:r w:rsidRPr="001D3F89">
        <w:rPr>
          <w:rFonts w:ascii="Book Antiqua" w:hAnsi="Book Antiqua"/>
          <w:bCs/>
          <w:color w:val="000000" w:themeColor="text1"/>
        </w:rPr>
        <w:t xml:space="preserve"> Liar</w:t>
      </w:r>
      <w:r w:rsidRPr="001D3F89">
        <w:rPr>
          <w:rFonts w:ascii="Book Antiqua" w:hAnsi="Book Antiqua"/>
          <w:bCs/>
          <w:color w:val="000000" w:themeColor="text1"/>
          <w:spacing w:val="1"/>
        </w:rPr>
        <w:t xml:space="preserve"> </w:t>
      </w:r>
      <w:r w:rsidRPr="001D3F89">
        <w:rPr>
          <w:rFonts w:ascii="Book Antiqua" w:hAnsi="Book Antiqua"/>
          <w:bCs/>
          <w:color w:val="000000" w:themeColor="text1"/>
        </w:rPr>
        <w:t>Yang</w:t>
      </w:r>
      <w:r w:rsidRPr="001D3F89">
        <w:rPr>
          <w:rFonts w:ascii="Book Antiqua" w:hAnsi="Book Antiqua"/>
          <w:bCs/>
          <w:color w:val="000000" w:themeColor="text1"/>
          <w:spacing w:val="-6"/>
        </w:rPr>
        <w:t xml:space="preserve"> </w:t>
      </w:r>
      <w:proofErr w:type="spellStart"/>
      <w:r w:rsidRPr="001D3F89">
        <w:rPr>
          <w:rFonts w:ascii="Book Antiqua" w:hAnsi="Book Antiqua"/>
          <w:bCs/>
          <w:color w:val="000000" w:themeColor="text1"/>
        </w:rPr>
        <w:t>Dilakukan</w:t>
      </w:r>
      <w:proofErr w:type="spellEnd"/>
      <w:r w:rsidRPr="001D3F89">
        <w:rPr>
          <w:rFonts w:ascii="Book Antiqua" w:hAnsi="Book Antiqua"/>
          <w:bCs/>
          <w:color w:val="000000" w:themeColor="text1"/>
          <w:spacing w:val="-5"/>
        </w:rPr>
        <w:t xml:space="preserve"> </w:t>
      </w:r>
      <w:proofErr w:type="spellStart"/>
      <w:r w:rsidRPr="001D3F89">
        <w:rPr>
          <w:rFonts w:ascii="Book Antiqua" w:hAnsi="Book Antiqua"/>
          <w:bCs/>
          <w:color w:val="000000" w:themeColor="text1"/>
        </w:rPr>
        <w:t>Desa</w:t>
      </w:r>
      <w:proofErr w:type="spellEnd"/>
      <w:r w:rsidRPr="001D3F89">
        <w:rPr>
          <w:rFonts w:ascii="Book Antiqua" w:hAnsi="Book Antiqua"/>
          <w:bCs/>
          <w:color w:val="000000" w:themeColor="text1"/>
          <w:spacing w:val="-5"/>
        </w:rPr>
        <w:t xml:space="preserve"> </w:t>
      </w:r>
      <w:proofErr w:type="spellStart"/>
      <w:r w:rsidRPr="001D3F89">
        <w:rPr>
          <w:rFonts w:ascii="Book Antiqua" w:hAnsi="Book Antiqua"/>
          <w:bCs/>
          <w:color w:val="000000" w:themeColor="text1"/>
        </w:rPr>
        <w:t>Adat</w:t>
      </w:r>
      <w:proofErr w:type="spellEnd"/>
      <w:r w:rsidRPr="001D3F89">
        <w:rPr>
          <w:rFonts w:ascii="Book Antiqua" w:hAnsi="Book Antiqua"/>
          <w:bCs/>
          <w:color w:val="000000" w:themeColor="text1"/>
          <w:spacing w:val="-3"/>
        </w:rPr>
        <w:t xml:space="preserve"> </w:t>
      </w:r>
      <w:proofErr w:type="spellStart"/>
      <w:r w:rsidRPr="001D3F89">
        <w:rPr>
          <w:rFonts w:ascii="Book Antiqua" w:hAnsi="Book Antiqua"/>
          <w:bCs/>
          <w:color w:val="000000" w:themeColor="text1"/>
        </w:rPr>
        <w:t>Ditinjau</w:t>
      </w:r>
      <w:proofErr w:type="spellEnd"/>
      <w:r w:rsidRPr="001D3F89">
        <w:rPr>
          <w:rFonts w:ascii="Book Antiqua" w:hAnsi="Book Antiqua"/>
          <w:bCs/>
          <w:color w:val="000000" w:themeColor="text1"/>
          <w:spacing w:val="-3"/>
        </w:rPr>
        <w:t xml:space="preserve"> </w:t>
      </w:r>
      <w:r w:rsidRPr="001D3F89">
        <w:rPr>
          <w:rFonts w:ascii="Book Antiqua" w:hAnsi="Book Antiqua"/>
          <w:bCs/>
          <w:color w:val="000000" w:themeColor="text1"/>
        </w:rPr>
        <w:t>Dari</w:t>
      </w:r>
      <w:r w:rsidRPr="001D3F89">
        <w:rPr>
          <w:rFonts w:ascii="Book Antiqua" w:hAnsi="Book Antiqua"/>
          <w:bCs/>
          <w:color w:val="000000" w:themeColor="text1"/>
          <w:spacing w:val="-5"/>
        </w:rPr>
        <w:t xml:space="preserve"> </w:t>
      </w:r>
      <w:proofErr w:type="spellStart"/>
      <w:r w:rsidRPr="001D3F89">
        <w:rPr>
          <w:rFonts w:ascii="Book Antiqua" w:hAnsi="Book Antiqua"/>
          <w:bCs/>
          <w:color w:val="000000" w:themeColor="text1"/>
        </w:rPr>
        <w:t>Perspektif</w:t>
      </w:r>
      <w:proofErr w:type="spellEnd"/>
      <w:r w:rsidRPr="001D3F89">
        <w:rPr>
          <w:rFonts w:ascii="Book Antiqua" w:hAnsi="Book Antiqua"/>
          <w:bCs/>
          <w:color w:val="000000" w:themeColor="text1"/>
          <w:spacing w:val="-52"/>
        </w:rPr>
        <w:t xml:space="preserve"> </w:t>
      </w:r>
      <w:r w:rsidRPr="001D3F89">
        <w:rPr>
          <w:rFonts w:ascii="Book Antiqua" w:hAnsi="Book Antiqua"/>
          <w:bCs/>
          <w:color w:val="000000" w:themeColor="text1"/>
        </w:rPr>
        <w:t>Hukum</w:t>
      </w:r>
      <w:r w:rsidRPr="001D3F89">
        <w:rPr>
          <w:rFonts w:ascii="Book Antiqua" w:hAnsi="Book Antiqua"/>
          <w:bCs/>
          <w:color w:val="000000" w:themeColor="text1"/>
          <w:spacing w:val="-1"/>
        </w:rPr>
        <w:t xml:space="preserve"> </w:t>
      </w:r>
      <w:proofErr w:type="spellStart"/>
      <w:r w:rsidRPr="001D3F89">
        <w:rPr>
          <w:rFonts w:ascii="Book Antiqua" w:hAnsi="Book Antiqua"/>
          <w:bCs/>
          <w:color w:val="000000" w:themeColor="text1"/>
        </w:rPr>
        <w:t>Progresif</w:t>
      </w:r>
      <w:proofErr w:type="spellEnd"/>
      <w:r w:rsidRPr="001D3F89">
        <w:rPr>
          <w:rFonts w:ascii="Book Antiqua" w:hAnsi="Book Antiqua"/>
          <w:bCs/>
          <w:color w:val="000000" w:themeColor="text1"/>
        </w:rPr>
        <w:t xml:space="preserve">”, </w:t>
      </w:r>
      <w:proofErr w:type="spellStart"/>
      <w:r w:rsidRPr="001D3F89">
        <w:rPr>
          <w:rFonts w:ascii="Book Antiqua" w:hAnsi="Book Antiqua"/>
          <w:bCs/>
          <w:i/>
          <w:iCs/>
          <w:color w:val="000000" w:themeColor="text1"/>
        </w:rPr>
        <w:t>Jurnal</w:t>
      </w:r>
      <w:proofErr w:type="spellEnd"/>
      <w:r w:rsidRPr="001D3F89">
        <w:rPr>
          <w:rFonts w:ascii="Book Antiqua" w:hAnsi="Book Antiqua"/>
          <w:bCs/>
          <w:i/>
          <w:iCs/>
          <w:color w:val="000000" w:themeColor="text1"/>
        </w:rPr>
        <w:t xml:space="preserve"> </w:t>
      </w:r>
      <w:proofErr w:type="spellStart"/>
      <w:r w:rsidRPr="001D3F89">
        <w:rPr>
          <w:rFonts w:ascii="Book Antiqua" w:hAnsi="Book Antiqua"/>
          <w:bCs/>
          <w:i/>
          <w:iCs/>
          <w:color w:val="000000" w:themeColor="text1"/>
        </w:rPr>
        <w:t>Kerta</w:t>
      </w:r>
      <w:proofErr w:type="spellEnd"/>
      <w:r w:rsidRPr="001D3F89">
        <w:rPr>
          <w:rFonts w:ascii="Book Antiqua" w:hAnsi="Book Antiqua"/>
          <w:bCs/>
          <w:i/>
          <w:iCs/>
          <w:color w:val="000000" w:themeColor="text1"/>
        </w:rPr>
        <w:t xml:space="preserve"> </w:t>
      </w:r>
      <w:proofErr w:type="spellStart"/>
      <w:r w:rsidRPr="001D3F89">
        <w:rPr>
          <w:rFonts w:ascii="Book Antiqua" w:hAnsi="Book Antiqua"/>
          <w:bCs/>
          <w:i/>
          <w:iCs/>
          <w:color w:val="000000" w:themeColor="text1"/>
        </w:rPr>
        <w:t>Dyatmika</w:t>
      </w:r>
      <w:proofErr w:type="spellEnd"/>
      <w:r w:rsidRPr="001D3F89">
        <w:rPr>
          <w:rFonts w:ascii="Book Antiqua" w:hAnsi="Book Antiqua"/>
          <w:bCs/>
          <w:color w:val="000000" w:themeColor="text1"/>
        </w:rPr>
        <w:t>, 7(1), (2020).</w:t>
      </w:r>
      <w:r>
        <w:rPr>
          <w:rFonts w:ascii="Book Antiqua" w:hAnsi="Book Antiqua"/>
          <w:bCs/>
          <w:color w:val="000000" w:themeColor="text1"/>
        </w:rPr>
        <w:t xml:space="preserve"> </w:t>
      </w:r>
      <w:proofErr w:type="gramStart"/>
      <w:r w:rsidRPr="0020114F">
        <w:rPr>
          <w:rFonts w:ascii="Book Antiqua" w:hAnsi="Book Antiqua"/>
        </w:rPr>
        <w:t>DOI :</w:t>
      </w:r>
      <w:proofErr w:type="gramEnd"/>
      <w:r w:rsidRPr="0020114F">
        <w:rPr>
          <w:rFonts w:ascii="Book Antiqua" w:hAnsi="Book Antiqua"/>
        </w:rPr>
        <w:t xml:space="preserve"> </w:t>
      </w:r>
      <w:hyperlink r:id="rId16" w:anchor="!" w:history="1">
        <w:r w:rsidRPr="0020114F">
          <w:rPr>
            <w:rStyle w:val="Hyperlink"/>
            <w:rFonts w:ascii="Book Antiqua" w:hAnsi="Book Antiqua"/>
          </w:rPr>
          <w:t>https://doi.org/10.46650/kd.17.1.812.1-10</w:t>
        </w:r>
      </w:hyperlink>
    </w:p>
    <w:p w14:paraId="545A983B" w14:textId="77777777" w:rsidR="004526DA" w:rsidRDefault="004526DA" w:rsidP="004526DA">
      <w:pPr>
        <w:snapToGrid w:val="0"/>
        <w:spacing w:after="0"/>
        <w:ind w:left="567" w:hanging="567"/>
        <w:jc w:val="both"/>
        <w:rPr>
          <w:rFonts w:ascii="Book Antiqua" w:hAnsi="Book Antiqua"/>
        </w:rPr>
      </w:pPr>
    </w:p>
    <w:p w14:paraId="328EFE8E" w14:textId="77777777" w:rsidR="004526DA" w:rsidRDefault="004526DA" w:rsidP="004526DA">
      <w:pPr>
        <w:ind w:left="567" w:hanging="567"/>
        <w:jc w:val="both"/>
        <w:rPr>
          <w:rFonts w:ascii="Book Antiqua" w:hAnsi="Book Antiqua"/>
        </w:rPr>
      </w:pPr>
      <w:proofErr w:type="spellStart"/>
      <w:r w:rsidRPr="000B51AB">
        <w:rPr>
          <w:rFonts w:ascii="Book Antiqua" w:hAnsi="Book Antiqua"/>
          <w:szCs w:val="22"/>
        </w:rPr>
        <w:t>Permadi</w:t>
      </w:r>
      <w:proofErr w:type="spellEnd"/>
      <w:r w:rsidRPr="000B51AB">
        <w:rPr>
          <w:rFonts w:ascii="Book Antiqua" w:hAnsi="Book Antiqua"/>
          <w:szCs w:val="22"/>
        </w:rPr>
        <w:t xml:space="preserve">, Putu Ari, I. Made Arya Utama, And I. </w:t>
      </w:r>
      <w:proofErr w:type="spellStart"/>
      <w:r w:rsidRPr="000B51AB">
        <w:rPr>
          <w:rFonts w:ascii="Book Antiqua" w:hAnsi="Book Antiqua"/>
          <w:szCs w:val="22"/>
        </w:rPr>
        <w:t>Ketut</w:t>
      </w:r>
      <w:proofErr w:type="spellEnd"/>
      <w:r w:rsidRPr="000B51AB">
        <w:rPr>
          <w:rFonts w:ascii="Book Antiqua" w:hAnsi="Book Antiqua"/>
          <w:szCs w:val="22"/>
        </w:rPr>
        <w:t xml:space="preserve"> </w:t>
      </w:r>
      <w:proofErr w:type="spellStart"/>
      <w:r w:rsidRPr="000B51AB">
        <w:rPr>
          <w:rFonts w:ascii="Book Antiqua" w:hAnsi="Book Antiqua"/>
          <w:szCs w:val="22"/>
        </w:rPr>
        <w:t>Suardita</w:t>
      </w:r>
      <w:proofErr w:type="spellEnd"/>
      <w:r w:rsidRPr="000B51AB">
        <w:rPr>
          <w:rFonts w:ascii="Book Antiqua" w:hAnsi="Book Antiqua"/>
          <w:szCs w:val="22"/>
        </w:rPr>
        <w:t>, “</w:t>
      </w:r>
      <w:proofErr w:type="spellStart"/>
      <w:r w:rsidRPr="000B51AB">
        <w:rPr>
          <w:rFonts w:ascii="Book Antiqua" w:hAnsi="Book Antiqua"/>
          <w:szCs w:val="22"/>
        </w:rPr>
        <w:t>Pelaksanaan</w:t>
      </w:r>
      <w:proofErr w:type="spellEnd"/>
      <w:r w:rsidRPr="000B51AB">
        <w:rPr>
          <w:rFonts w:ascii="Book Antiqua" w:hAnsi="Book Antiqua"/>
          <w:szCs w:val="22"/>
        </w:rPr>
        <w:t xml:space="preserve"> </w:t>
      </w:r>
      <w:proofErr w:type="spellStart"/>
      <w:r w:rsidRPr="000B51AB">
        <w:rPr>
          <w:rFonts w:ascii="Book Antiqua" w:hAnsi="Book Antiqua"/>
          <w:szCs w:val="22"/>
        </w:rPr>
        <w:t>Kewenangan</w:t>
      </w:r>
      <w:proofErr w:type="spellEnd"/>
      <w:r w:rsidRPr="000B51AB">
        <w:rPr>
          <w:rFonts w:ascii="Book Antiqua" w:hAnsi="Book Antiqua"/>
          <w:szCs w:val="22"/>
        </w:rPr>
        <w:t xml:space="preserve"> Unit </w:t>
      </w:r>
      <w:proofErr w:type="spellStart"/>
      <w:r w:rsidRPr="000B51AB">
        <w:rPr>
          <w:rFonts w:ascii="Book Antiqua" w:hAnsi="Book Antiqua"/>
          <w:szCs w:val="22"/>
        </w:rPr>
        <w:t>Pemberantasan</w:t>
      </w:r>
      <w:proofErr w:type="spellEnd"/>
      <w:r w:rsidRPr="000B51AB">
        <w:rPr>
          <w:rFonts w:ascii="Book Antiqua" w:hAnsi="Book Antiqua"/>
          <w:szCs w:val="22"/>
        </w:rPr>
        <w:t xml:space="preserve"> </w:t>
      </w:r>
      <w:proofErr w:type="spellStart"/>
      <w:r w:rsidRPr="000B51AB">
        <w:rPr>
          <w:rFonts w:ascii="Book Antiqua" w:hAnsi="Book Antiqua"/>
          <w:szCs w:val="22"/>
        </w:rPr>
        <w:t>Pungutan</w:t>
      </w:r>
      <w:proofErr w:type="spellEnd"/>
      <w:r w:rsidRPr="000B51AB">
        <w:rPr>
          <w:rFonts w:ascii="Book Antiqua" w:hAnsi="Book Antiqua"/>
          <w:szCs w:val="22"/>
        </w:rPr>
        <w:t xml:space="preserve"> Liar (UPP) Daerah Kota Denpasar </w:t>
      </w:r>
      <w:proofErr w:type="spellStart"/>
      <w:r w:rsidRPr="000B51AB">
        <w:rPr>
          <w:rFonts w:ascii="Book Antiqua" w:hAnsi="Book Antiqua"/>
          <w:szCs w:val="22"/>
        </w:rPr>
        <w:t>Dalam</w:t>
      </w:r>
      <w:proofErr w:type="spellEnd"/>
      <w:r w:rsidRPr="000B51AB">
        <w:rPr>
          <w:rFonts w:ascii="Book Antiqua" w:hAnsi="Book Antiqua"/>
          <w:szCs w:val="22"/>
        </w:rPr>
        <w:t xml:space="preserve"> </w:t>
      </w:r>
      <w:proofErr w:type="spellStart"/>
      <w:r w:rsidRPr="000B51AB">
        <w:rPr>
          <w:rFonts w:ascii="Book Antiqua" w:hAnsi="Book Antiqua"/>
          <w:szCs w:val="22"/>
        </w:rPr>
        <w:t>Penertiban</w:t>
      </w:r>
      <w:proofErr w:type="spellEnd"/>
      <w:r w:rsidRPr="000B51AB">
        <w:rPr>
          <w:rFonts w:ascii="Book Antiqua" w:hAnsi="Book Antiqua"/>
          <w:szCs w:val="22"/>
        </w:rPr>
        <w:t xml:space="preserve"> </w:t>
      </w:r>
      <w:proofErr w:type="spellStart"/>
      <w:r w:rsidRPr="000B51AB">
        <w:rPr>
          <w:rFonts w:ascii="Book Antiqua" w:hAnsi="Book Antiqua"/>
          <w:szCs w:val="22"/>
        </w:rPr>
        <w:t>Parkir</w:t>
      </w:r>
      <w:proofErr w:type="spellEnd"/>
      <w:r w:rsidRPr="000B51AB">
        <w:rPr>
          <w:rFonts w:ascii="Book Antiqua" w:hAnsi="Book Antiqua"/>
          <w:szCs w:val="22"/>
        </w:rPr>
        <w:t xml:space="preserve"> Yang </w:t>
      </w:r>
      <w:proofErr w:type="spellStart"/>
      <w:r w:rsidRPr="000B51AB">
        <w:rPr>
          <w:rFonts w:ascii="Book Antiqua" w:hAnsi="Book Antiqua"/>
          <w:szCs w:val="22"/>
        </w:rPr>
        <w:t>Diselenggarakan</w:t>
      </w:r>
      <w:proofErr w:type="spellEnd"/>
      <w:r w:rsidRPr="000B51AB">
        <w:rPr>
          <w:rFonts w:ascii="Book Antiqua" w:hAnsi="Book Antiqua"/>
          <w:szCs w:val="22"/>
        </w:rPr>
        <w:t xml:space="preserve"> </w:t>
      </w:r>
      <w:proofErr w:type="spellStart"/>
      <w:r w:rsidRPr="000B51AB">
        <w:rPr>
          <w:rFonts w:ascii="Book Antiqua" w:hAnsi="Book Antiqua"/>
          <w:szCs w:val="22"/>
        </w:rPr>
        <w:t>Desa</w:t>
      </w:r>
      <w:proofErr w:type="spellEnd"/>
      <w:r w:rsidRPr="000B51AB">
        <w:rPr>
          <w:rFonts w:ascii="Book Antiqua" w:hAnsi="Book Antiqua"/>
          <w:szCs w:val="22"/>
        </w:rPr>
        <w:t xml:space="preserve"> </w:t>
      </w:r>
      <w:proofErr w:type="spellStart"/>
      <w:r w:rsidRPr="000B51AB">
        <w:rPr>
          <w:rFonts w:ascii="Book Antiqua" w:hAnsi="Book Antiqua"/>
          <w:szCs w:val="22"/>
        </w:rPr>
        <w:t>Adat</w:t>
      </w:r>
      <w:proofErr w:type="spellEnd"/>
      <w:proofErr w:type="gramStart"/>
      <w:r w:rsidRPr="000B51AB">
        <w:rPr>
          <w:rFonts w:ascii="Book Antiqua" w:hAnsi="Book Antiqua"/>
          <w:szCs w:val="22"/>
        </w:rPr>
        <w:t xml:space="preserve">”,  </w:t>
      </w:r>
      <w:proofErr w:type="spellStart"/>
      <w:r w:rsidRPr="000B51AB">
        <w:rPr>
          <w:rFonts w:ascii="Book Antiqua" w:hAnsi="Book Antiqua"/>
          <w:i/>
          <w:iCs/>
          <w:szCs w:val="22"/>
        </w:rPr>
        <w:t>Kertha</w:t>
      </w:r>
      <w:proofErr w:type="spellEnd"/>
      <w:proofErr w:type="gramEnd"/>
      <w:r w:rsidRPr="000B51AB">
        <w:rPr>
          <w:rFonts w:ascii="Book Antiqua" w:hAnsi="Book Antiqua"/>
          <w:i/>
          <w:iCs/>
          <w:szCs w:val="22"/>
        </w:rPr>
        <w:t xml:space="preserve"> Negara: Journal </w:t>
      </w:r>
      <w:proofErr w:type="spellStart"/>
      <w:r w:rsidRPr="000B51AB">
        <w:rPr>
          <w:rFonts w:ascii="Book Antiqua" w:hAnsi="Book Antiqua"/>
          <w:i/>
          <w:iCs/>
          <w:szCs w:val="22"/>
        </w:rPr>
        <w:t>Ilmu</w:t>
      </w:r>
      <w:proofErr w:type="spellEnd"/>
      <w:r w:rsidRPr="000B51AB">
        <w:rPr>
          <w:rFonts w:ascii="Book Antiqua" w:hAnsi="Book Antiqua"/>
          <w:i/>
          <w:iCs/>
          <w:szCs w:val="22"/>
        </w:rPr>
        <w:t xml:space="preserve"> Hukum, </w:t>
      </w:r>
      <w:r w:rsidRPr="000B51AB">
        <w:rPr>
          <w:rFonts w:ascii="Book Antiqua" w:hAnsi="Book Antiqua"/>
          <w:szCs w:val="22"/>
        </w:rPr>
        <w:t xml:space="preserve">6(4),  (2018): 1-15. </w:t>
      </w:r>
      <w:r w:rsidRPr="000B51AB">
        <w:rPr>
          <w:rFonts w:ascii="Book Antiqua" w:hAnsi="Book Antiqua"/>
        </w:rPr>
        <w:t>&lt;</w:t>
      </w:r>
      <w:hyperlink r:id="rId17" w:tgtFrame="_new" w:history="1">
        <w:r w:rsidRPr="000B51AB">
          <w:rPr>
            <w:rStyle w:val="Hyperlink"/>
            <w:rFonts w:ascii="Book Antiqua" w:hAnsi="Book Antiqua"/>
          </w:rPr>
          <w:t>https://ojs.unud.ac.id/index.php/Kerthanegara/article/view/41675</w:t>
        </w:r>
      </w:hyperlink>
      <w:r w:rsidRPr="000B51AB">
        <w:rPr>
          <w:rFonts w:ascii="Book Antiqua" w:hAnsi="Book Antiqua"/>
        </w:rPr>
        <w:t xml:space="preserve">&gt;. </w:t>
      </w:r>
    </w:p>
    <w:p w14:paraId="32C84F60" w14:textId="77777777" w:rsidR="004526DA" w:rsidRPr="00534D49" w:rsidRDefault="004526DA" w:rsidP="004526DA">
      <w:pPr>
        <w:ind w:left="567" w:hanging="567"/>
        <w:jc w:val="both"/>
        <w:rPr>
          <w:szCs w:val="24"/>
          <w:lang w:bidi="ar-SA"/>
        </w:rPr>
      </w:pPr>
      <w:proofErr w:type="spellStart"/>
      <w:r w:rsidRPr="00534D49">
        <w:rPr>
          <w:rFonts w:ascii="Book Antiqua" w:hAnsi="Book Antiqua"/>
          <w:color w:val="000000" w:themeColor="text1"/>
        </w:rPr>
        <w:t>Yudiawan</w:t>
      </w:r>
      <w:proofErr w:type="spellEnd"/>
      <w:r w:rsidRPr="00534D49">
        <w:rPr>
          <w:rFonts w:ascii="Book Antiqua" w:hAnsi="Book Antiqua"/>
          <w:color w:val="000000" w:themeColor="text1"/>
        </w:rPr>
        <w:t>, I Dewa Herman, “</w:t>
      </w:r>
      <w:proofErr w:type="spellStart"/>
      <w:r w:rsidRPr="00534D49">
        <w:rPr>
          <w:rFonts w:ascii="Book Antiqua" w:hAnsi="Book Antiqua"/>
          <w:color w:val="000000" w:themeColor="text1"/>
        </w:rPr>
        <w:t>Pendapatan</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Desa</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Adat</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Kontruksi</w:t>
      </w:r>
      <w:proofErr w:type="spellEnd"/>
      <w:r w:rsidRPr="00534D49">
        <w:rPr>
          <w:rFonts w:ascii="Book Antiqua" w:hAnsi="Book Antiqua"/>
          <w:color w:val="000000" w:themeColor="text1"/>
        </w:rPr>
        <w:t xml:space="preserve"> Hukum </w:t>
      </w:r>
      <w:proofErr w:type="spellStart"/>
      <w:r w:rsidRPr="00534D49">
        <w:rPr>
          <w:rFonts w:ascii="Book Antiqua" w:hAnsi="Book Antiqua"/>
          <w:color w:val="000000" w:themeColor="text1"/>
        </w:rPr>
        <w:t>Pungutan</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Untuk</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Mewujudkan</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Bebas</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Pungutan</w:t>
      </w:r>
      <w:proofErr w:type="spellEnd"/>
      <w:r w:rsidRPr="00534D49">
        <w:rPr>
          <w:rFonts w:ascii="Book Antiqua" w:hAnsi="Book Antiqua"/>
          <w:color w:val="000000" w:themeColor="text1"/>
        </w:rPr>
        <w:t xml:space="preserve"> Liar”, </w:t>
      </w:r>
      <w:proofErr w:type="spellStart"/>
      <w:r w:rsidRPr="00534D49">
        <w:rPr>
          <w:rFonts w:ascii="Book Antiqua" w:hAnsi="Book Antiqua"/>
          <w:i/>
          <w:iCs/>
          <w:color w:val="000000" w:themeColor="text1"/>
        </w:rPr>
        <w:t>Jurnal</w:t>
      </w:r>
      <w:proofErr w:type="spellEnd"/>
      <w:r w:rsidRPr="00534D49">
        <w:rPr>
          <w:rFonts w:ascii="Book Antiqua" w:hAnsi="Book Antiqua"/>
          <w:i/>
          <w:iCs/>
          <w:color w:val="000000" w:themeColor="text1"/>
        </w:rPr>
        <w:t xml:space="preserve"> Magister Hukum </w:t>
      </w:r>
      <w:proofErr w:type="spellStart"/>
      <w:r w:rsidRPr="00534D49">
        <w:rPr>
          <w:rFonts w:ascii="Book Antiqua" w:hAnsi="Book Antiqua"/>
          <w:i/>
          <w:iCs/>
          <w:color w:val="000000" w:themeColor="text1"/>
        </w:rPr>
        <w:t>Udayana</w:t>
      </w:r>
      <w:proofErr w:type="spellEnd"/>
      <w:r w:rsidRPr="00534D49">
        <w:rPr>
          <w:rFonts w:ascii="Book Antiqua" w:hAnsi="Book Antiqua"/>
          <w:color w:val="000000" w:themeColor="text1"/>
        </w:rPr>
        <w:t xml:space="preserve">, 8(2), (2020).  </w:t>
      </w:r>
      <w:r w:rsidRPr="00534D49">
        <w:rPr>
          <w:rStyle w:val="label"/>
          <w:rFonts w:ascii="Book Antiqua" w:hAnsi="Book Antiqua"/>
        </w:rPr>
        <w:t xml:space="preserve">DOI: </w:t>
      </w:r>
      <w:hyperlink r:id="rId18" w:history="1">
        <w:r w:rsidRPr="00534D49">
          <w:rPr>
            <w:rStyle w:val="Hyperlink"/>
            <w:rFonts w:ascii="Book Antiqua" w:hAnsi="Book Antiqua"/>
          </w:rPr>
          <w:t xml:space="preserve">https://doi.org/10.24843/JMHU.2019.v08.i02.p08 </w:t>
        </w:r>
      </w:hyperlink>
    </w:p>
    <w:p w14:paraId="4999DBC8" w14:textId="77777777" w:rsidR="004526DA" w:rsidRDefault="004526DA" w:rsidP="004526DA">
      <w:pPr>
        <w:spacing w:after="120" w:line="240" w:lineRule="auto"/>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Books</w:t>
      </w:r>
    </w:p>
    <w:p w14:paraId="2E91738E" w14:textId="77777777" w:rsidR="004526DA" w:rsidRPr="00636539" w:rsidRDefault="004526DA" w:rsidP="004526DA">
      <w:pPr>
        <w:snapToGrid w:val="0"/>
        <w:spacing w:after="0"/>
        <w:ind w:left="567" w:hanging="567"/>
        <w:jc w:val="both"/>
        <w:rPr>
          <w:rFonts w:ascii="Book Antiqua" w:hAnsi="Book Antiqua"/>
          <w:color w:val="000000" w:themeColor="text1"/>
        </w:rPr>
      </w:pPr>
      <w:proofErr w:type="spellStart"/>
      <w:r w:rsidRPr="001D3F89">
        <w:rPr>
          <w:rFonts w:ascii="Book Antiqua" w:hAnsi="Book Antiqua"/>
          <w:color w:val="000000" w:themeColor="text1"/>
        </w:rPr>
        <w:t>Bastida</w:t>
      </w:r>
      <w:proofErr w:type="spellEnd"/>
      <w:r w:rsidRPr="001D3F89">
        <w:rPr>
          <w:rFonts w:ascii="Book Antiqua" w:hAnsi="Book Antiqua"/>
          <w:color w:val="000000" w:themeColor="text1"/>
        </w:rPr>
        <w:t>, A.E.,</w:t>
      </w:r>
      <w:r w:rsidRPr="001D3F89">
        <w:rPr>
          <w:rFonts w:ascii="Book Antiqua" w:hAnsi="Book Antiqua"/>
          <w:i/>
          <w:iCs/>
          <w:color w:val="000000" w:themeColor="text1"/>
        </w:rPr>
        <w:t xml:space="preserve"> </w:t>
      </w:r>
      <w:r w:rsidRPr="001D3F89">
        <w:rPr>
          <w:rFonts w:ascii="Book Antiqua" w:hAnsi="Book Antiqua"/>
          <w:color w:val="000000" w:themeColor="text1"/>
        </w:rPr>
        <w:t xml:space="preserve">“Global Energy Law &amp; Policy </w:t>
      </w:r>
      <w:proofErr w:type="gramStart"/>
      <w:r w:rsidRPr="001D3F89">
        <w:rPr>
          <w:rFonts w:ascii="Book Antiqua" w:hAnsi="Book Antiqua"/>
          <w:color w:val="000000" w:themeColor="text1"/>
        </w:rPr>
        <w:t>The</w:t>
      </w:r>
      <w:proofErr w:type="gramEnd"/>
      <w:r w:rsidRPr="001D3F89">
        <w:rPr>
          <w:rFonts w:ascii="Book Antiqua" w:hAnsi="Book Antiqua"/>
          <w:color w:val="000000" w:themeColor="text1"/>
        </w:rPr>
        <w:t xml:space="preserve"> Law And Governance Of Mining And Minerals A Global Perspective”, </w:t>
      </w:r>
      <w:r w:rsidRPr="001D3F89">
        <w:rPr>
          <w:rFonts w:ascii="Book Antiqua" w:hAnsi="Book Antiqua"/>
          <w:i/>
          <w:iCs/>
          <w:color w:val="000000" w:themeColor="text1"/>
        </w:rPr>
        <w:t>Bloomsbury Publishing</w:t>
      </w:r>
      <w:r w:rsidRPr="001D3F89">
        <w:rPr>
          <w:rFonts w:ascii="Book Antiqua" w:hAnsi="Book Antiqua"/>
          <w:color w:val="000000" w:themeColor="text1"/>
        </w:rPr>
        <w:t>, (2020).</w:t>
      </w:r>
    </w:p>
    <w:p w14:paraId="1D0AD7A5" w14:textId="77777777" w:rsidR="004526DA" w:rsidRDefault="004526DA" w:rsidP="004526DA">
      <w:pPr>
        <w:pStyle w:val="TeksCatatanKaki"/>
        <w:snapToGrid w:val="0"/>
        <w:ind w:left="567" w:hanging="567"/>
        <w:jc w:val="both"/>
        <w:rPr>
          <w:rFonts w:ascii="Book Antiqua" w:hAnsi="Book Antiqua"/>
          <w:color w:val="000000" w:themeColor="text1"/>
          <w:sz w:val="24"/>
          <w:szCs w:val="24"/>
        </w:rPr>
      </w:pPr>
    </w:p>
    <w:p w14:paraId="43FF8C3D" w14:textId="77777777" w:rsidR="004526DA" w:rsidRPr="00534D49" w:rsidRDefault="004526DA" w:rsidP="004526DA">
      <w:pPr>
        <w:pStyle w:val="TeksCatatanKaki"/>
        <w:snapToGrid w:val="0"/>
        <w:ind w:left="567" w:hanging="567"/>
        <w:jc w:val="both"/>
        <w:rPr>
          <w:rFonts w:ascii="Book Antiqua" w:hAnsi="Book Antiqua"/>
          <w:color w:val="000000" w:themeColor="text1"/>
          <w:sz w:val="22"/>
          <w:szCs w:val="22"/>
        </w:rPr>
      </w:pPr>
      <w:proofErr w:type="spellStart"/>
      <w:r w:rsidRPr="00534D49">
        <w:rPr>
          <w:rFonts w:ascii="Book Antiqua" w:hAnsi="Book Antiqua"/>
          <w:color w:val="000000" w:themeColor="text1"/>
          <w:sz w:val="22"/>
          <w:szCs w:val="22"/>
        </w:rPr>
        <w:t>Irwansyah</w:t>
      </w:r>
      <w:proofErr w:type="spellEnd"/>
      <w:r w:rsidRPr="00534D49">
        <w:rPr>
          <w:rFonts w:ascii="Book Antiqua" w:hAnsi="Book Antiqua"/>
          <w:color w:val="000000" w:themeColor="text1"/>
          <w:sz w:val="22"/>
          <w:szCs w:val="22"/>
        </w:rPr>
        <w:t xml:space="preserve">, </w:t>
      </w:r>
      <w:proofErr w:type="spellStart"/>
      <w:r w:rsidRPr="00534D49">
        <w:rPr>
          <w:rFonts w:ascii="Book Antiqua" w:hAnsi="Book Antiqua"/>
          <w:i/>
          <w:iCs/>
          <w:color w:val="000000" w:themeColor="text1"/>
          <w:sz w:val="22"/>
          <w:szCs w:val="22"/>
        </w:rPr>
        <w:t>Penelitian</w:t>
      </w:r>
      <w:proofErr w:type="spellEnd"/>
      <w:r w:rsidRPr="00534D49">
        <w:rPr>
          <w:rFonts w:ascii="Book Antiqua" w:hAnsi="Book Antiqua"/>
          <w:i/>
          <w:iCs/>
          <w:color w:val="000000" w:themeColor="text1"/>
          <w:sz w:val="22"/>
          <w:szCs w:val="22"/>
        </w:rPr>
        <w:t xml:space="preserve"> Hukum </w:t>
      </w:r>
      <w:proofErr w:type="spellStart"/>
      <w:r w:rsidRPr="00534D49">
        <w:rPr>
          <w:rFonts w:ascii="Book Antiqua" w:hAnsi="Book Antiqua"/>
          <w:i/>
          <w:iCs/>
          <w:color w:val="000000" w:themeColor="text1"/>
          <w:sz w:val="22"/>
          <w:szCs w:val="22"/>
        </w:rPr>
        <w:t>Pilihan</w:t>
      </w:r>
      <w:proofErr w:type="spellEnd"/>
      <w:r w:rsidRPr="00534D49">
        <w:rPr>
          <w:rFonts w:ascii="Book Antiqua" w:hAnsi="Book Antiqua"/>
          <w:i/>
          <w:iCs/>
          <w:color w:val="000000" w:themeColor="text1"/>
          <w:sz w:val="22"/>
          <w:szCs w:val="22"/>
        </w:rPr>
        <w:t xml:space="preserve"> </w:t>
      </w:r>
      <w:proofErr w:type="spellStart"/>
      <w:r w:rsidRPr="00534D49">
        <w:rPr>
          <w:rFonts w:ascii="Book Antiqua" w:hAnsi="Book Antiqua"/>
          <w:i/>
          <w:iCs/>
          <w:color w:val="000000" w:themeColor="text1"/>
          <w:sz w:val="22"/>
          <w:szCs w:val="22"/>
        </w:rPr>
        <w:t>Metode</w:t>
      </w:r>
      <w:proofErr w:type="spellEnd"/>
      <w:r w:rsidRPr="00534D49">
        <w:rPr>
          <w:rFonts w:ascii="Book Antiqua" w:hAnsi="Book Antiqua"/>
          <w:i/>
          <w:iCs/>
          <w:color w:val="000000" w:themeColor="text1"/>
          <w:sz w:val="22"/>
          <w:szCs w:val="22"/>
        </w:rPr>
        <w:t xml:space="preserve"> &amp; </w:t>
      </w:r>
      <w:proofErr w:type="spellStart"/>
      <w:r w:rsidRPr="00534D49">
        <w:rPr>
          <w:rFonts w:ascii="Book Antiqua" w:hAnsi="Book Antiqua"/>
          <w:i/>
          <w:iCs/>
          <w:color w:val="000000" w:themeColor="text1"/>
          <w:sz w:val="22"/>
          <w:szCs w:val="22"/>
        </w:rPr>
        <w:t>Praktik</w:t>
      </w:r>
      <w:proofErr w:type="spellEnd"/>
      <w:r w:rsidRPr="00534D49">
        <w:rPr>
          <w:rFonts w:ascii="Book Antiqua" w:hAnsi="Book Antiqua"/>
          <w:i/>
          <w:iCs/>
          <w:color w:val="000000" w:themeColor="text1"/>
          <w:sz w:val="22"/>
          <w:szCs w:val="22"/>
        </w:rPr>
        <w:t xml:space="preserve"> </w:t>
      </w:r>
      <w:proofErr w:type="spellStart"/>
      <w:r w:rsidRPr="00534D49">
        <w:rPr>
          <w:rFonts w:ascii="Book Antiqua" w:hAnsi="Book Antiqua"/>
          <w:i/>
          <w:iCs/>
          <w:color w:val="000000" w:themeColor="text1"/>
          <w:sz w:val="22"/>
          <w:szCs w:val="22"/>
        </w:rPr>
        <w:t>Penulisan</w:t>
      </w:r>
      <w:proofErr w:type="spellEnd"/>
      <w:r w:rsidRPr="00534D49">
        <w:rPr>
          <w:rFonts w:ascii="Book Antiqua" w:hAnsi="Book Antiqua"/>
          <w:i/>
          <w:iCs/>
          <w:color w:val="000000" w:themeColor="text1"/>
          <w:sz w:val="22"/>
          <w:szCs w:val="22"/>
        </w:rPr>
        <w:t xml:space="preserve"> </w:t>
      </w:r>
      <w:proofErr w:type="spellStart"/>
      <w:r w:rsidRPr="00534D49">
        <w:rPr>
          <w:rFonts w:ascii="Book Antiqua" w:hAnsi="Book Antiqua"/>
          <w:i/>
          <w:iCs/>
          <w:color w:val="000000" w:themeColor="text1"/>
          <w:sz w:val="22"/>
          <w:szCs w:val="22"/>
        </w:rPr>
        <w:t>Artikel</w:t>
      </w:r>
      <w:proofErr w:type="spellEnd"/>
      <w:r w:rsidRPr="00534D49">
        <w:rPr>
          <w:rFonts w:ascii="Book Antiqua" w:hAnsi="Book Antiqua"/>
          <w:i/>
          <w:iCs/>
          <w:color w:val="000000" w:themeColor="text1"/>
          <w:sz w:val="22"/>
          <w:szCs w:val="22"/>
        </w:rPr>
        <w:t xml:space="preserve">, </w:t>
      </w:r>
      <w:r w:rsidRPr="00534D49">
        <w:rPr>
          <w:rFonts w:ascii="Book Antiqua" w:hAnsi="Book Antiqua"/>
          <w:color w:val="000000" w:themeColor="text1"/>
          <w:sz w:val="22"/>
          <w:szCs w:val="22"/>
        </w:rPr>
        <w:t xml:space="preserve">Yogyakarta: </w:t>
      </w:r>
      <w:proofErr w:type="spellStart"/>
      <w:r w:rsidRPr="00534D49">
        <w:rPr>
          <w:rFonts w:ascii="Book Antiqua" w:hAnsi="Book Antiqua"/>
          <w:color w:val="000000" w:themeColor="text1"/>
          <w:sz w:val="22"/>
          <w:szCs w:val="22"/>
        </w:rPr>
        <w:t>Mirra</w:t>
      </w:r>
      <w:proofErr w:type="spellEnd"/>
      <w:r w:rsidRPr="00534D49">
        <w:rPr>
          <w:rFonts w:ascii="Book Antiqua" w:hAnsi="Book Antiqua"/>
          <w:color w:val="000000" w:themeColor="text1"/>
          <w:sz w:val="22"/>
          <w:szCs w:val="22"/>
        </w:rPr>
        <w:t xml:space="preserve"> </w:t>
      </w:r>
      <w:proofErr w:type="spellStart"/>
      <w:r w:rsidRPr="00534D49">
        <w:rPr>
          <w:rFonts w:ascii="Book Antiqua" w:hAnsi="Book Antiqua"/>
          <w:color w:val="000000" w:themeColor="text1"/>
          <w:sz w:val="22"/>
          <w:szCs w:val="22"/>
        </w:rPr>
        <w:t>Buana</w:t>
      </w:r>
      <w:proofErr w:type="spellEnd"/>
      <w:r w:rsidRPr="00534D49">
        <w:rPr>
          <w:rFonts w:ascii="Book Antiqua" w:hAnsi="Book Antiqua"/>
          <w:color w:val="000000" w:themeColor="text1"/>
          <w:sz w:val="22"/>
          <w:szCs w:val="22"/>
        </w:rPr>
        <w:t xml:space="preserve"> Media, (2020).</w:t>
      </w:r>
    </w:p>
    <w:p w14:paraId="3DB3DBF3" w14:textId="77777777" w:rsidR="004526DA" w:rsidRDefault="004526DA" w:rsidP="004526DA">
      <w:pPr>
        <w:pStyle w:val="TeksCatatanKaki"/>
        <w:snapToGrid w:val="0"/>
        <w:ind w:left="567" w:hanging="567"/>
        <w:jc w:val="both"/>
        <w:rPr>
          <w:rFonts w:ascii="Book Antiqua" w:hAnsi="Book Antiqua"/>
          <w:color w:val="000000" w:themeColor="text1"/>
          <w:sz w:val="24"/>
          <w:szCs w:val="24"/>
        </w:rPr>
      </w:pPr>
    </w:p>
    <w:p w14:paraId="3809C04F" w14:textId="77777777" w:rsidR="004526DA" w:rsidRPr="0030167E" w:rsidRDefault="004526DA" w:rsidP="004526DA">
      <w:pPr>
        <w:spacing w:after="120" w:line="240" w:lineRule="auto"/>
        <w:jc w:val="both"/>
        <w:rPr>
          <w:rFonts w:ascii="Book Antiqua" w:eastAsia="Book Antiqua" w:hAnsi="Book Antiqua" w:cs="Book Antiqua"/>
          <w:b/>
          <w:color w:val="2F5496"/>
          <w:sz w:val="24"/>
          <w:szCs w:val="24"/>
        </w:rPr>
      </w:pPr>
      <w:r>
        <w:rPr>
          <w:rFonts w:ascii="Book Antiqua" w:eastAsia="Book Antiqua" w:hAnsi="Book Antiqua" w:cs="Book Antiqua"/>
          <w:b/>
          <w:color w:val="2F5496"/>
          <w:sz w:val="24"/>
          <w:szCs w:val="24"/>
        </w:rPr>
        <w:t>Article and Thesis</w:t>
      </w:r>
    </w:p>
    <w:p w14:paraId="69237807" w14:textId="77777777" w:rsidR="004526DA" w:rsidRPr="001D3F89" w:rsidRDefault="004526DA" w:rsidP="004526DA">
      <w:pPr>
        <w:snapToGrid w:val="0"/>
        <w:spacing w:after="0"/>
        <w:ind w:left="567" w:hanging="567"/>
        <w:jc w:val="both"/>
        <w:rPr>
          <w:rFonts w:ascii="Book Antiqua" w:hAnsi="Book Antiqua"/>
          <w:color w:val="000000" w:themeColor="text1"/>
        </w:rPr>
      </w:pPr>
    </w:p>
    <w:p w14:paraId="10C0A2E0" w14:textId="77777777" w:rsidR="004526DA" w:rsidRPr="001D3F89" w:rsidRDefault="004526DA" w:rsidP="004526DA">
      <w:pPr>
        <w:snapToGrid w:val="0"/>
        <w:spacing w:after="0"/>
        <w:ind w:left="567" w:hanging="567"/>
        <w:jc w:val="both"/>
        <w:rPr>
          <w:rFonts w:ascii="Book Antiqua" w:hAnsi="Book Antiqua"/>
          <w:color w:val="000000" w:themeColor="text1"/>
        </w:rPr>
      </w:pPr>
      <w:r w:rsidRPr="001D3F89">
        <w:rPr>
          <w:rFonts w:ascii="Book Antiqua" w:hAnsi="Book Antiqua"/>
          <w:color w:val="000000" w:themeColor="text1"/>
        </w:rPr>
        <w:t xml:space="preserve">Kurniawan, </w:t>
      </w:r>
      <w:proofErr w:type="spellStart"/>
      <w:r w:rsidRPr="001D3F89">
        <w:rPr>
          <w:rFonts w:ascii="Book Antiqua" w:hAnsi="Book Antiqua"/>
          <w:color w:val="000000" w:themeColor="text1"/>
        </w:rPr>
        <w:t>Arif</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Faktor</w:t>
      </w:r>
      <w:proofErr w:type="spellEnd"/>
      <w:r w:rsidRPr="001D3F89">
        <w:rPr>
          <w:rFonts w:ascii="Book Antiqua" w:hAnsi="Book Antiqua"/>
          <w:color w:val="000000" w:themeColor="text1"/>
        </w:rPr>
        <w:t xml:space="preserve"> Yang </w:t>
      </w:r>
      <w:proofErr w:type="spellStart"/>
      <w:r w:rsidRPr="001D3F89">
        <w:rPr>
          <w:rFonts w:ascii="Book Antiqua" w:hAnsi="Book Antiqua"/>
          <w:color w:val="000000" w:themeColor="text1"/>
        </w:rPr>
        <w:t>Berhubungan</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Dengan</w:t>
      </w:r>
      <w:proofErr w:type="spellEnd"/>
      <w:r w:rsidRPr="001D3F89">
        <w:rPr>
          <w:rFonts w:ascii="Book Antiqua" w:hAnsi="Book Antiqua"/>
          <w:color w:val="000000" w:themeColor="text1"/>
        </w:rPr>
        <w:t xml:space="preserve"> Safety Driving Pada </w:t>
      </w:r>
      <w:proofErr w:type="spellStart"/>
      <w:r w:rsidRPr="001D3F89">
        <w:rPr>
          <w:rFonts w:ascii="Book Antiqua" w:hAnsi="Book Antiqua"/>
          <w:color w:val="000000" w:themeColor="text1"/>
        </w:rPr>
        <w:t>Sopir</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Truk</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Pasir</w:t>
      </w:r>
      <w:proofErr w:type="spellEnd"/>
      <w:r w:rsidRPr="001D3F89">
        <w:rPr>
          <w:rFonts w:ascii="Book Antiqua" w:hAnsi="Book Antiqua"/>
          <w:color w:val="000000" w:themeColor="text1"/>
        </w:rPr>
        <w:t xml:space="preserve"> Yang </w:t>
      </w:r>
      <w:proofErr w:type="spellStart"/>
      <w:r w:rsidRPr="001D3F89">
        <w:rPr>
          <w:rFonts w:ascii="Book Antiqua" w:hAnsi="Book Antiqua"/>
          <w:color w:val="000000" w:themeColor="text1"/>
        </w:rPr>
        <w:t>Melintasi</w:t>
      </w:r>
      <w:proofErr w:type="spellEnd"/>
      <w:r w:rsidRPr="001D3F89">
        <w:rPr>
          <w:rFonts w:ascii="Book Antiqua" w:hAnsi="Book Antiqua"/>
          <w:color w:val="000000" w:themeColor="text1"/>
        </w:rPr>
        <w:t xml:space="preserve"> Jalan </w:t>
      </w:r>
      <w:proofErr w:type="spellStart"/>
      <w:r w:rsidRPr="001D3F89">
        <w:rPr>
          <w:rFonts w:ascii="Book Antiqua" w:hAnsi="Book Antiqua"/>
          <w:color w:val="000000" w:themeColor="text1"/>
        </w:rPr>
        <w:t>Perintis</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Kemerdekaan</w:t>
      </w:r>
      <w:proofErr w:type="spellEnd"/>
      <w:r w:rsidRPr="001D3F89">
        <w:rPr>
          <w:rFonts w:ascii="Book Antiqua" w:hAnsi="Book Antiqua"/>
          <w:color w:val="000000" w:themeColor="text1"/>
        </w:rPr>
        <w:t xml:space="preserve"> Kota Semarang </w:t>
      </w:r>
      <w:proofErr w:type="spellStart"/>
      <w:r w:rsidRPr="001D3F89">
        <w:rPr>
          <w:rFonts w:ascii="Book Antiqua" w:hAnsi="Book Antiqua"/>
          <w:color w:val="000000" w:themeColor="text1"/>
        </w:rPr>
        <w:t>Tahun</w:t>
      </w:r>
      <w:proofErr w:type="spellEnd"/>
      <w:r w:rsidRPr="001D3F89">
        <w:rPr>
          <w:rFonts w:ascii="Book Antiqua" w:hAnsi="Book Antiqua"/>
          <w:color w:val="000000" w:themeColor="text1"/>
        </w:rPr>
        <w:t xml:space="preserve"> 2010, </w:t>
      </w:r>
      <w:r w:rsidRPr="001D3F89">
        <w:rPr>
          <w:rFonts w:ascii="Book Antiqua" w:hAnsi="Book Antiqua"/>
          <w:i/>
          <w:iCs/>
          <w:color w:val="000000" w:themeColor="text1"/>
        </w:rPr>
        <w:t xml:space="preserve">Thesis </w:t>
      </w:r>
      <w:r w:rsidRPr="001D3F89">
        <w:rPr>
          <w:rFonts w:ascii="Book Antiqua" w:hAnsi="Book Antiqua"/>
          <w:color w:val="000000" w:themeColor="text1"/>
        </w:rPr>
        <w:t xml:space="preserve">Universitas </w:t>
      </w:r>
      <w:proofErr w:type="spellStart"/>
      <w:proofErr w:type="gramStart"/>
      <w:r w:rsidRPr="001D3F89">
        <w:rPr>
          <w:rFonts w:ascii="Book Antiqua" w:hAnsi="Book Antiqua"/>
          <w:color w:val="000000" w:themeColor="text1"/>
        </w:rPr>
        <w:t>Diponegoro</w:t>
      </w:r>
      <w:proofErr w:type="spellEnd"/>
      <w:r w:rsidRPr="001D3F89">
        <w:rPr>
          <w:rFonts w:ascii="Book Antiqua" w:hAnsi="Book Antiqua"/>
          <w:color w:val="000000" w:themeColor="text1"/>
        </w:rPr>
        <w:t>,(</w:t>
      </w:r>
      <w:proofErr w:type="gramEnd"/>
      <w:r w:rsidRPr="001D3F89">
        <w:rPr>
          <w:rFonts w:ascii="Book Antiqua" w:hAnsi="Book Antiqua"/>
          <w:color w:val="000000" w:themeColor="text1"/>
        </w:rPr>
        <w:t>2020).</w:t>
      </w:r>
    </w:p>
    <w:p w14:paraId="4935284B" w14:textId="77777777" w:rsidR="004526DA" w:rsidRPr="001D3F89" w:rsidRDefault="004526DA" w:rsidP="004526DA">
      <w:pPr>
        <w:snapToGrid w:val="0"/>
        <w:spacing w:after="0"/>
        <w:ind w:left="567" w:hanging="567"/>
        <w:jc w:val="both"/>
        <w:rPr>
          <w:rFonts w:ascii="Book Antiqua" w:hAnsi="Book Antiqua"/>
          <w:color w:val="000000" w:themeColor="text1"/>
        </w:rPr>
      </w:pPr>
    </w:p>
    <w:p w14:paraId="17579293" w14:textId="77777777" w:rsidR="004526DA" w:rsidRPr="0020114F" w:rsidRDefault="004526DA" w:rsidP="004526DA">
      <w:pPr>
        <w:pStyle w:val="Judul1"/>
        <w:snapToGrid w:val="0"/>
        <w:spacing w:before="0" w:after="0"/>
        <w:ind w:left="567" w:hanging="567"/>
        <w:jc w:val="both"/>
        <w:rPr>
          <w:rFonts w:ascii="Book Antiqua" w:hAnsi="Book Antiqua"/>
          <w:b/>
          <w:bCs/>
          <w:color w:val="000000" w:themeColor="text1"/>
          <w:sz w:val="22"/>
          <w:szCs w:val="22"/>
        </w:rPr>
      </w:pPr>
      <w:proofErr w:type="spellStart"/>
      <w:r w:rsidRPr="0020114F">
        <w:rPr>
          <w:rFonts w:ascii="Book Antiqua" w:hAnsi="Book Antiqua"/>
          <w:color w:val="000000" w:themeColor="text1"/>
          <w:sz w:val="22"/>
          <w:szCs w:val="22"/>
        </w:rPr>
        <w:t>Metrobali</w:t>
      </w:r>
      <w:proofErr w:type="spellEnd"/>
      <w:r w:rsidRPr="0020114F">
        <w:rPr>
          <w:rFonts w:ascii="Book Antiqua" w:hAnsi="Book Antiqua"/>
          <w:color w:val="000000" w:themeColor="text1"/>
          <w:sz w:val="22"/>
          <w:szCs w:val="22"/>
        </w:rPr>
        <w:t xml:space="preserve">, 2010, </w:t>
      </w:r>
      <w:proofErr w:type="spellStart"/>
      <w:r w:rsidRPr="0020114F">
        <w:rPr>
          <w:rFonts w:ascii="Book Antiqua" w:hAnsi="Book Antiqua"/>
          <w:i/>
          <w:iCs/>
          <w:color w:val="000000" w:themeColor="text1"/>
          <w:sz w:val="22"/>
          <w:szCs w:val="22"/>
        </w:rPr>
        <w:t>Pemkab</w:t>
      </w:r>
      <w:proofErr w:type="spellEnd"/>
      <w:r w:rsidRPr="0020114F">
        <w:rPr>
          <w:rFonts w:ascii="Book Antiqua" w:hAnsi="Book Antiqua"/>
          <w:i/>
          <w:iCs/>
          <w:color w:val="000000" w:themeColor="text1"/>
          <w:sz w:val="22"/>
          <w:szCs w:val="22"/>
        </w:rPr>
        <w:t xml:space="preserve"> Karangasem Harus </w:t>
      </w:r>
      <w:proofErr w:type="spellStart"/>
      <w:r w:rsidRPr="0020114F">
        <w:rPr>
          <w:rFonts w:ascii="Book Antiqua" w:hAnsi="Book Antiqua"/>
          <w:i/>
          <w:iCs/>
          <w:color w:val="000000" w:themeColor="text1"/>
          <w:sz w:val="22"/>
          <w:szCs w:val="22"/>
        </w:rPr>
        <w:t>Tindak</w:t>
      </w:r>
      <w:proofErr w:type="spellEnd"/>
      <w:r w:rsidRPr="0020114F">
        <w:rPr>
          <w:rFonts w:ascii="Book Antiqua" w:hAnsi="Book Antiqua"/>
          <w:i/>
          <w:iCs/>
          <w:color w:val="000000" w:themeColor="text1"/>
          <w:sz w:val="22"/>
          <w:szCs w:val="22"/>
        </w:rPr>
        <w:t xml:space="preserve"> </w:t>
      </w:r>
      <w:proofErr w:type="spellStart"/>
      <w:r w:rsidRPr="0020114F">
        <w:rPr>
          <w:rFonts w:ascii="Book Antiqua" w:hAnsi="Book Antiqua"/>
          <w:i/>
          <w:iCs/>
          <w:color w:val="000000" w:themeColor="text1"/>
          <w:sz w:val="22"/>
          <w:szCs w:val="22"/>
        </w:rPr>
        <w:t>Galian</w:t>
      </w:r>
      <w:proofErr w:type="spellEnd"/>
      <w:r w:rsidRPr="0020114F">
        <w:rPr>
          <w:rFonts w:ascii="Book Antiqua" w:hAnsi="Book Antiqua"/>
          <w:i/>
          <w:iCs/>
          <w:color w:val="000000" w:themeColor="text1"/>
          <w:sz w:val="22"/>
          <w:szCs w:val="22"/>
        </w:rPr>
        <w:t xml:space="preserve"> C </w:t>
      </w:r>
      <w:proofErr w:type="spellStart"/>
      <w:r w:rsidRPr="0020114F">
        <w:rPr>
          <w:rFonts w:ascii="Book Antiqua" w:hAnsi="Book Antiqua"/>
          <w:i/>
          <w:iCs/>
          <w:color w:val="000000" w:themeColor="text1"/>
          <w:sz w:val="22"/>
          <w:szCs w:val="22"/>
        </w:rPr>
        <w:t>Ilegal</w:t>
      </w:r>
      <w:proofErr w:type="spellEnd"/>
      <w:r w:rsidRPr="0020114F">
        <w:rPr>
          <w:rFonts w:ascii="Book Antiqua" w:hAnsi="Book Antiqua"/>
          <w:i/>
          <w:iCs/>
          <w:color w:val="000000" w:themeColor="text1"/>
          <w:sz w:val="22"/>
          <w:szCs w:val="22"/>
        </w:rPr>
        <w:t>,</w:t>
      </w:r>
      <w:r w:rsidRPr="0020114F">
        <w:rPr>
          <w:rFonts w:ascii="Book Antiqua" w:hAnsi="Book Antiqua"/>
          <w:color w:val="000000" w:themeColor="text1"/>
          <w:sz w:val="22"/>
          <w:szCs w:val="22"/>
        </w:rPr>
        <w:t xml:space="preserve"> Metrobali.com, </w:t>
      </w:r>
      <w:hyperlink r:id="rId19" w:history="1">
        <w:r w:rsidRPr="0020114F">
          <w:rPr>
            <w:rStyle w:val="Hyperlink"/>
            <w:rFonts w:ascii="Book Antiqua" w:hAnsi="Book Antiqua"/>
            <w:color w:val="000000" w:themeColor="text1"/>
            <w:sz w:val="22"/>
            <w:szCs w:val="22"/>
          </w:rPr>
          <w:t>https://metrobali.com/pemkab-karangasem-harus-tindak-galian-c-ilegal/</w:t>
        </w:r>
      </w:hyperlink>
      <w:r w:rsidRPr="0020114F">
        <w:rPr>
          <w:rFonts w:ascii="Book Antiqua" w:hAnsi="Book Antiqua"/>
          <w:color w:val="000000" w:themeColor="text1"/>
          <w:sz w:val="22"/>
          <w:szCs w:val="22"/>
        </w:rPr>
        <w:t xml:space="preserve"> </w:t>
      </w:r>
      <w:proofErr w:type="spellStart"/>
      <w:r w:rsidRPr="0020114F">
        <w:rPr>
          <w:rFonts w:ascii="Book Antiqua" w:hAnsi="Book Antiqua"/>
          <w:color w:val="000000" w:themeColor="text1"/>
          <w:sz w:val="22"/>
          <w:szCs w:val="22"/>
        </w:rPr>
        <w:t>diakses</w:t>
      </w:r>
      <w:proofErr w:type="spellEnd"/>
      <w:r w:rsidRPr="0020114F">
        <w:rPr>
          <w:rFonts w:ascii="Book Antiqua" w:hAnsi="Book Antiqua"/>
          <w:color w:val="000000" w:themeColor="text1"/>
          <w:sz w:val="22"/>
          <w:szCs w:val="22"/>
        </w:rPr>
        <w:t xml:space="preserve"> pada </w:t>
      </w:r>
      <w:proofErr w:type="spellStart"/>
      <w:r w:rsidRPr="0020114F">
        <w:rPr>
          <w:rFonts w:ascii="Book Antiqua" w:hAnsi="Book Antiqua"/>
          <w:color w:val="000000" w:themeColor="text1"/>
          <w:sz w:val="22"/>
          <w:szCs w:val="22"/>
        </w:rPr>
        <w:t>Oktober</w:t>
      </w:r>
      <w:proofErr w:type="spellEnd"/>
      <w:r w:rsidRPr="0020114F">
        <w:rPr>
          <w:rFonts w:ascii="Book Antiqua" w:hAnsi="Book Antiqua"/>
          <w:color w:val="000000" w:themeColor="text1"/>
          <w:sz w:val="22"/>
          <w:szCs w:val="22"/>
        </w:rPr>
        <w:t xml:space="preserve"> 2022</w:t>
      </w:r>
    </w:p>
    <w:p w14:paraId="159ED644" w14:textId="77777777" w:rsidR="004526DA" w:rsidRPr="001D3F89" w:rsidRDefault="004526DA" w:rsidP="004526DA">
      <w:pPr>
        <w:snapToGrid w:val="0"/>
        <w:spacing w:after="0"/>
        <w:ind w:left="567" w:hanging="567"/>
        <w:jc w:val="both"/>
        <w:rPr>
          <w:rFonts w:ascii="Book Antiqua" w:hAnsi="Book Antiqua"/>
          <w:color w:val="000000" w:themeColor="text1"/>
        </w:rPr>
      </w:pPr>
    </w:p>
    <w:p w14:paraId="098E9F69" w14:textId="77777777" w:rsidR="004526DA" w:rsidRPr="0020114F" w:rsidRDefault="004526DA" w:rsidP="004526DA">
      <w:pPr>
        <w:pStyle w:val="TeksCatatanKaki"/>
        <w:tabs>
          <w:tab w:val="left" w:pos="567"/>
        </w:tabs>
        <w:ind w:left="567" w:hanging="567"/>
        <w:jc w:val="both"/>
        <w:rPr>
          <w:rFonts w:ascii="Book Antiqua" w:hAnsi="Book Antiqua"/>
          <w:color w:val="000000" w:themeColor="text1"/>
          <w:sz w:val="22"/>
          <w:szCs w:val="22"/>
        </w:rPr>
      </w:pPr>
      <w:r w:rsidRPr="0020114F">
        <w:rPr>
          <w:rFonts w:ascii="Book Antiqua" w:hAnsi="Book Antiqua"/>
          <w:color w:val="000000" w:themeColor="text1"/>
          <w:sz w:val="22"/>
          <w:szCs w:val="22"/>
        </w:rPr>
        <w:t xml:space="preserve">Resen, Subha K., </w:t>
      </w:r>
      <w:proofErr w:type="spellStart"/>
      <w:r w:rsidRPr="0020114F">
        <w:rPr>
          <w:rFonts w:ascii="Book Antiqua" w:hAnsi="Book Antiqua"/>
          <w:color w:val="000000" w:themeColor="text1"/>
          <w:sz w:val="22"/>
          <w:szCs w:val="22"/>
        </w:rPr>
        <w:t>Konsep</w:t>
      </w:r>
      <w:proofErr w:type="spellEnd"/>
      <w:r w:rsidRPr="0020114F">
        <w:rPr>
          <w:rFonts w:ascii="Book Antiqua" w:hAnsi="Book Antiqua"/>
          <w:color w:val="000000" w:themeColor="text1"/>
          <w:sz w:val="22"/>
          <w:szCs w:val="22"/>
        </w:rPr>
        <w:t xml:space="preserve">, </w:t>
      </w:r>
      <w:proofErr w:type="spellStart"/>
      <w:r w:rsidRPr="0020114F">
        <w:rPr>
          <w:rFonts w:ascii="Book Antiqua" w:hAnsi="Book Antiqua"/>
          <w:color w:val="000000" w:themeColor="text1"/>
          <w:sz w:val="22"/>
          <w:szCs w:val="22"/>
        </w:rPr>
        <w:t>Konsepsi</w:t>
      </w:r>
      <w:proofErr w:type="spellEnd"/>
      <w:r w:rsidRPr="0020114F">
        <w:rPr>
          <w:rFonts w:ascii="Book Antiqua" w:hAnsi="Book Antiqua"/>
          <w:color w:val="000000" w:themeColor="text1"/>
          <w:sz w:val="22"/>
          <w:szCs w:val="22"/>
        </w:rPr>
        <w:t xml:space="preserve">, dan </w:t>
      </w:r>
      <w:proofErr w:type="spellStart"/>
      <w:r w:rsidRPr="0020114F">
        <w:rPr>
          <w:rFonts w:ascii="Book Antiqua" w:hAnsi="Book Antiqua"/>
          <w:color w:val="000000" w:themeColor="text1"/>
          <w:sz w:val="22"/>
          <w:szCs w:val="22"/>
        </w:rPr>
        <w:t>Miskonsepei</w:t>
      </w:r>
      <w:proofErr w:type="spellEnd"/>
      <w:r w:rsidRPr="0020114F">
        <w:rPr>
          <w:rFonts w:ascii="Book Antiqua" w:hAnsi="Book Antiqua"/>
          <w:color w:val="000000" w:themeColor="text1"/>
          <w:sz w:val="22"/>
          <w:szCs w:val="22"/>
        </w:rPr>
        <w:t xml:space="preserve"> </w:t>
      </w:r>
      <w:proofErr w:type="spellStart"/>
      <w:r w:rsidRPr="0020114F">
        <w:rPr>
          <w:rFonts w:ascii="Book Antiqua" w:hAnsi="Book Antiqua"/>
          <w:color w:val="000000" w:themeColor="text1"/>
          <w:sz w:val="22"/>
          <w:szCs w:val="22"/>
        </w:rPr>
        <w:t>Makna</w:t>
      </w:r>
      <w:proofErr w:type="spellEnd"/>
      <w:r w:rsidRPr="0020114F">
        <w:rPr>
          <w:rFonts w:ascii="Book Antiqua" w:hAnsi="Book Antiqua"/>
          <w:color w:val="000000" w:themeColor="text1"/>
          <w:sz w:val="22"/>
          <w:szCs w:val="22"/>
        </w:rPr>
        <w:t xml:space="preserve"> </w:t>
      </w:r>
      <w:proofErr w:type="spellStart"/>
      <w:r w:rsidRPr="0020114F">
        <w:rPr>
          <w:rFonts w:ascii="Book Antiqua" w:hAnsi="Book Antiqua"/>
          <w:color w:val="000000" w:themeColor="text1"/>
          <w:sz w:val="22"/>
          <w:szCs w:val="22"/>
        </w:rPr>
        <w:t>Pungatan</w:t>
      </w:r>
      <w:proofErr w:type="spellEnd"/>
      <w:r w:rsidRPr="0020114F">
        <w:rPr>
          <w:rFonts w:ascii="Book Antiqua" w:hAnsi="Book Antiqua"/>
          <w:color w:val="000000" w:themeColor="text1"/>
          <w:sz w:val="22"/>
          <w:szCs w:val="22"/>
        </w:rPr>
        <w:t xml:space="preserve">, </w:t>
      </w:r>
      <w:proofErr w:type="spellStart"/>
      <w:r w:rsidRPr="0020114F">
        <w:rPr>
          <w:rFonts w:ascii="Book Antiqua" w:hAnsi="Book Antiqua"/>
          <w:color w:val="000000" w:themeColor="text1"/>
          <w:sz w:val="22"/>
          <w:szCs w:val="22"/>
        </w:rPr>
        <w:t>Pungutan</w:t>
      </w:r>
      <w:proofErr w:type="spellEnd"/>
      <w:r w:rsidRPr="0020114F">
        <w:rPr>
          <w:rFonts w:ascii="Book Antiqua" w:hAnsi="Book Antiqua"/>
          <w:color w:val="000000" w:themeColor="text1"/>
          <w:sz w:val="22"/>
          <w:szCs w:val="22"/>
        </w:rPr>
        <w:t xml:space="preserve"> Yang Sah, Dan </w:t>
      </w:r>
      <w:proofErr w:type="spellStart"/>
      <w:r w:rsidRPr="0020114F">
        <w:rPr>
          <w:rFonts w:ascii="Book Antiqua" w:hAnsi="Book Antiqua"/>
          <w:color w:val="000000" w:themeColor="text1"/>
          <w:sz w:val="22"/>
          <w:szCs w:val="22"/>
        </w:rPr>
        <w:t>Pungutan</w:t>
      </w:r>
      <w:proofErr w:type="spellEnd"/>
      <w:r w:rsidRPr="0020114F">
        <w:rPr>
          <w:rFonts w:ascii="Book Antiqua" w:hAnsi="Book Antiqua"/>
          <w:color w:val="000000" w:themeColor="text1"/>
          <w:sz w:val="22"/>
          <w:szCs w:val="22"/>
        </w:rPr>
        <w:t xml:space="preserve"> Liar Yang </w:t>
      </w:r>
      <w:proofErr w:type="spellStart"/>
      <w:r w:rsidRPr="0020114F">
        <w:rPr>
          <w:rFonts w:ascii="Book Antiqua" w:hAnsi="Book Antiqua"/>
          <w:color w:val="000000" w:themeColor="text1"/>
          <w:sz w:val="22"/>
          <w:szCs w:val="22"/>
        </w:rPr>
        <w:t>Terjadi</w:t>
      </w:r>
      <w:proofErr w:type="spellEnd"/>
      <w:r w:rsidRPr="0020114F">
        <w:rPr>
          <w:rFonts w:ascii="Book Antiqua" w:hAnsi="Book Antiqua"/>
          <w:color w:val="000000" w:themeColor="text1"/>
          <w:sz w:val="22"/>
          <w:szCs w:val="22"/>
        </w:rPr>
        <w:t xml:space="preserve"> Di </w:t>
      </w:r>
      <w:proofErr w:type="spellStart"/>
      <w:r w:rsidRPr="0020114F">
        <w:rPr>
          <w:rFonts w:ascii="Book Antiqua" w:hAnsi="Book Antiqua"/>
          <w:color w:val="000000" w:themeColor="text1"/>
          <w:sz w:val="22"/>
          <w:szCs w:val="22"/>
        </w:rPr>
        <w:t>Desa</w:t>
      </w:r>
      <w:proofErr w:type="spellEnd"/>
      <w:r w:rsidRPr="0020114F">
        <w:rPr>
          <w:rFonts w:ascii="Book Antiqua" w:hAnsi="Book Antiqua"/>
          <w:color w:val="000000" w:themeColor="text1"/>
          <w:sz w:val="22"/>
          <w:szCs w:val="22"/>
        </w:rPr>
        <w:t xml:space="preserve"> </w:t>
      </w:r>
      <w:proofErr w:type="spellStart"/>
      <w:r w:rsidRPr="0020114F">
        <w:rPr>
          <w:rFonts w:ascii="Book Antiqua" w:hAnsi="Book Antiqua"/>
          <w:color w:val="000000" w:themeColor="text1"/>
          <w:sz w:val="22"/>
          <w:szCs w:val="22"/>
        </w:rPr>
        <w:t>Pakramen</w:t>
      </w:r>
      <w:proofErr w:type="spellEnd"/>
      <w:r w:rsidRPr="0020114F">
        <w:rPr>
          <w:rFonts w:ascii="Book Antiqua" w:hAnsi="Book Antiqua"/>
          <w:color w:val="000000" w:themeColor="text1"/>
          <w:sz w:val="22"/>
          <w:szCs w:val="22"/>
        </w:rPr>
        <w:t xml:space="preserve">, </w:t>
      </w:r>
      <w:proofErr w:type="spellStart"/>
      <w:r w:rsidRPr="0020114F">
        <w:rPr>
          <w:rFonts w:ascii="Book Antiqua" w:hAnsi="Book Antiqua"/>
          <w:i/>
          <w:iCs/>
          <w:color w:val="000000" w:themeColor="text1"/>
          <w:sz w:val="22"/>
          <w:szCs w:val="22"/>
        </w:rPr>
        <w:t>Makalah</w:t>
      </w:r>
      <w:proofErr w:type="spellEnd"/>
      <w:r w:rsidRPr="0020114F">
        <w:rPr>
          <w:rFonts w:ascii="Book Antiqua" w:hAnsi="Book Antiqua"/>
          <w:i/>
          <w:iCs/>
          <w:color w:val="000000" w:themeColor="text1"/>
          <w:sz w:val="22"/>
          <w:szCs w:val="22"/>
        </w:rPr>
        <w:t xml:space="preserve"> Pada IP Seminar: Seminar Nasional </w:t>
      </w:r>
      <w:proofErr w:type="spellStart"/>
      <w:r w:rsidRPr="0020114F">
        <w:rPr>
          <w:rFonts w:ascii="Book Antiqua" w:hAnsi="Book Antiqua"/>
          <w:i/>
          <w:iCs/>
          <w:color w:val="000000" w:themeColor="text1"/>
          <w:sz w:val="22"/>
          <w:szCs w:val="22"/>
        </w:rPr>
        <w:t>Hakan</w:t>
      </w:r>
      <w:proofErr w:type="spellEnd"/>
      <w:r w:rsidRPr="0020114F">
        <w:rPr>
          <w:rFonts w:ascii="Book Antiqua" w:hAnsi="Book Antiqua"/>
          <w:i/>
          <w:iCs/>
          <w:color w:val="000000" w:themeColor="text1"/>
          <w:sz w:val="22"/>
          <w:szCs w:val="22"/>
        </w:rPr>
        <w:t xml:space="preserve"> dan </w:t>
      </w:r>
      <w:proofErr w:type="spellStart"/>
      <w:r w:rsidRPr="0020114F">
        <w:rPr>
          <w:rFonts w:ascii="Book Antiqua" w:hAnsi="Book Antiqua"/>
          <w:i/>
          <w:iCs/>
          <w:color w:val="000000" w:themeColor="text1"/>
          <w:sz w:val="22"/>
          <w:szCs w:val="22"/>
        </w:rPr>
        <w:t>Ilmu</w:t>
      </w:r>
      <w:proofErr w:type="spellEnd"/>
      <w:r w:rsidRPr="0020114F">
        <w:rPr>
          <w:rFonts w:ascii="Book Antiqua" w:hAnsi="Book Antiqua"/>
          <w:i/>
          <w:iCs/>
          <w:color w:val="000000" w:themeColor="text1"/>
          <w:sz w:val="22"/>
          <w:szCs w:val="22"/>
        </w:rPr>
        <w:t xml:space="preserve"> </w:t>
      </w:r>
      <w:proofErr w:type="spellStart"/>
      <w:r w:rsidRPr="0020114F">
        <w:rPr>
          <w:rFonts w:ascii="Book Antiqua" w:hAnsi="Book Antiqua"/>
          <w:i/>
          <w:iCs/>
          <w:color w:val="000000" w:themeColor="text1"/>
          <w:sz w:val="22"/>
          <w:szCs w:val="22"/>
        </w:rPr>
        <w:t>Sosial</w:t>
      </w:r>
      <w:proofErr w:type="spellEnd"/>
      <w:r w:rsidRPr="0020114F">
        <w:rPr>
          <w:rFonts w:ascii="Book Antiqua" w:hAnsi="Book Antiqua"/>
          <w:i/>
          <w:iCs/>
          <w:color w:val="000000" w:themeColor="text1"/>
          <w:sz w:val="22"/>
          <w:szCs w:val="22"/>
        </w:rPr>
        <w:t xml:space="preserve"> Ke-2</w:t>
      </w:r>
      <w:r w:rsidRPr="0020114F">
        <w:rPr>
          <w:rFonts w:ascii="Book Antiqua" w:hAnsi="Book Antiqua"/>
          <w:color w:val="000000" w:themeColor="text1"/>
          <w:sz w:val="22"/>
          <w:szCs w:val="22"/>
        </w:rPr>
        <w:t>, Denpasar, (2018).</w:t>
      </w:r>
    </w:p>
    <w:p w14:paraId="3F86352B" w14:textId="77777777" w:rsidR="004526DA" w:rsidRPr="001D3F89" w:rsidRDefault="004526DA" w:rsidP="004526DA">
      <w:pPr>
        <w:tabs>
          <w:tab w:val="left" w:pos="398"/>
        </w:tabs>
        <w:spacing w:after="0"/>
        <w:ind w:left="567" w:right="639" w:hanging="567"/>
        <w:jc w:val="both"/>
        <w:rPr>
          <w:rFonts w:ascii="Book Antiqua" w:hAnsi="Book Antiqua"/>
          <w:color w:val="000000" w:themeColor="text1"/>
        </w:rPr>
      </w:pPr>
    </w:p>
    <w:p w14:paraId="1AB28B0A" w14:textId="77777777" w:rsidR="004526DA" w:rsidRPr="001D3F89" w:rsidRDefault="004526DA" w:rsidP="004526DA">
      <w:pPr>
        <w:tabs>
          <w:tab w:val="left" w:pos="398"/>
        </w:tabs>
        <w:spacing w:after="0"/>
        <w:ind w:left="567" w:right="639" w:hanging="567"/>
        <w:jc w:val="both"/>
        <w:rPr>
          <w:rFonts w:ascii="Book Antiqua" w:hAnsi="Book Antiqua"/>
          <w:bCs/>
          <w:color w:val="000000" w:themeColor="text1"/>
        </w:rPr>
      </w:pPr>
      <w:proofErr w:type="spellStart"/>
      <w:r w:rsidRPr="001D3F89">
        <w:rPr>
          <w:rFonts w:ascii="Book Antiqua" w:hAnsi="Book Antiqua"/>
          <w:color w:val="000000" w:themeColor="text1"/>
        </w:rPr>
        <w:lastRenderedPageBreak/>
        <w:t>Soekanto</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Soerjono</w:t>
      </w:r>
      <w:proofErr w:type="spellEnd"/>
      <w:r w:rsidRPr="001D3F89">
        <w:rPr>
          <w:rFonts w:ascii="Book Antiqua" w:hAnsi="Book Antiqua"/>
          <w:color w:val="000000" w:themeColor="text1"/>
        </w:rPr>
        <w:t xml:space="preserve"> dan </w:t>
      </w:r>
      <w:proofErr w:type="spellStart"/>
      <w:r w:rsidRPr="001D3F89">
        <w:rPr>
          <w:rFonts w:ascii="Book Antiqua" w:hAnsi="Book Antiqua"/>
          <w:color w:val="000000" w:themeColor="text1"/>
        </w:rPr>
        <w:t>Mamuja</w:t>
      </w:r>
      <w:proofErr w:type="spellEnd"/>
      <w:r w:rsidRPr="001D3F89">
        <w:rPr>
          <w:rFonts w:ascii="Book Antiqua" w:hAnsi="Book Antiqua"/>
          <w:color w:val="000000" w:themeColor="text1"/>
        </w:rPr>
        <w:t xml:space="preserve">, Sri, </w:t>
      </w:r>
      <w:proofErr w:type="spellStart"/>
      <w:r w:rsidRPr="001D3F89">
        <w:rPr>
          <w:rFonts w:ascii="Book Antiqua" w:hAnsi="Book Antiqua"/>
          <w:i/>
          <w:iCs/>
          <w:color w:val="000000" w:themeColor="text1"/>
        </w:rPr>
        <w:t>Penelitian</w:t>
      </w:r>
      <w:proofErr w:type="spellEnd"/>
      <w:r w:rsidRPr="001D3F89">
        <w:rPr>
          <w:rFonts w:ascii="Book Antiqua" w:hAnsi="Book Antiqua"/>
          <w:i/>
          <w:iCs/>
          <w:color w:val="000000" w:themeColor="text1"/>
        </w:rPr>
        <w:t xml:space="preserve"> Hukum </w:t>
      </w:r>
      <w:proofErr w:type="spellStart"/>
      <w:r w:rsidRPr="001D3F89">
        <w:rPr>
          <w:rFonts w:ascii="Book Antiqua" w:hAnsi="Book Antiqua"/>
          <w:i/>
          <w:iCs/>
          <w:color w:val="000000" w:themeColor="text1"/>
        </w:rPr>
        <w:t>Normatif</w:t>
      </w:r>
      <w:proofErr w:type="spellEnd"/>
      <w:r w:rsidRPr="001D3F89">
        <w:rPr>
          <w:rFonts w:ascii="Book Antiqua" w:hAnsi="Book Antiqua"/>
          <w:i/>
          <w:iCs/>
          <w:color w:val="000000" w:themeColor="text1"/>
        </w:rPr>
        <w:t xml:space="preserve"> (</w:t>
      </w:r>
      <w:proofErr w:type="spellStart"/>
      <w:r w:rsidRPr="001D3F89">
        <w:rPr>
          <w:rFonts w:ascii="Book Antiqua" w:hAnsi="Book Antiqua"/>
          <w:i/>
          <w:iCs/>
          <w:color w:val="000000" w:themeColor="text1"/>
        </w:rPr>
        <w:t>Suatu</w:t>
      </w:r>
      <w:proofErr w:type="spellEnd"/>
      <w:r w:rsidRPr="001D3F89">
        <w:rPr>
          <w:rFonts w:ascii="Book Antiqua" w:hAnsi="Book Antiqua"/>
          <w:i/>
          <w:iCs/>
          <w:color w:val="000000" w:themeColor="text1"/>
        </w:rPr>
        <w:t xml:space="preserve"> </w:t>
      </w:r>
      <w:proofErr w:type="spellStart"/>
      <w:r w:rsidRPr="001D3F89">
        <w:rPr>
          <w:rFonts w:ascii="Book Antiqua" w:hAnsi="Book Antiqua"/>
          <w:i/>
          <w:iCs/>
          <w:color w:val="000000" w:themeColor="text1"/>
        </w:rPr>
        <w:t>Tinjauan</w:t>
      </w:r>
      <w:proofErr w:type="spellEnd"/>
      <w:r w:rsidRPr="001D3F89">
        <w:rPr>
          <w:rFonts w:ascii="Book Antiqua" w:hAnsi="Book Antiqua"/>
          <w:i/>
          <w:iCs/>
          <w:color w:val="000000" w:themeColor="text1"/>
        </w:rPr>
        <w:t xml:space="preserve"> </w:t>
      </w:r>
      <w:proofErr w:type="spellStart"/>
      <w:r w:rsidRPr="001D3F89">
        <w:rPr>
          <w:rFonts w:ascii="Book Antiqua" w:hAnsi="Book Antiqua"/>
          <w:i/>
          <w:iCs/>
          <w:color w:val="000000" w:themeColor="text1"/>
        </w:rPr>
        <w:t>Singkat</w:t>
      </w:r>
      <w:proofErr w:type="spellEnd"/>
      <w:r w:rsidRPr="001D3F89">
        <w:rPr>
          <w:rFonts w:ascii="Book Antiqua" w:hAnsi="Book Antiqua"/>
          <w:i/>
          <w:iCs/>
          <w:color w:val="000000" w:themeColor="text1"/>
        </w:rPr>
        <w:t>)</w:t>
      </w:r>
      <w:r w:rsidRPr="001D3F89">
        <w:rPr>
          <w:rFonts w:ascii="Book Antiqua" w:hAnsi="Book Antiqua"/>
          <w:color w:val="000000" w:themeColor="text1"/>
        </w:rPr>
        <w:t xml:space="preserve">, </w:t>
      </w:r>
      <w:proofErr w:type="spellStart"/>
      <w:r w:rsidRPr="001D3F89">
        <w:rPr>
          <w:rFonts w:ascii="Book Antiqua" w:hAnsi="Book Antiqua"/>
          <w:color w:val="000000" w:themeColor="text1"/>
        </w:rPr>
        <w:t>Rajawali</w:t>
      </w:r>
      <w:proofErr w:type="spellEnd"/>
      <w:r w:rsidRPr="001D3F89">
        <w:rPr>
          <w:rFonts w:ascii="Book Antiqua" w:hAnsi="Book Antiqua"/>
          <w:color w:val="000000" w:themeColor="text1"/>
        </w:rPr>
        <w:t xml:space="preserve"> Pers, Jakarta, (2001</w:t>
      </w:r>
      <w:r>
        <w:rPr>
          <w:rFonts w:ascii="Book Antiqua" w:hAnsi="Book Antiqua"/>
          <w:color w:val="000000" w:themeColor="text1"/>
        </w:rPr>
        <w:t>).</w:t>
      </w:r>
    </w:p>
    <w:p w14:paraId="4E8CBEFF" w14:textId="77777777" w:rsidR="004526DA" w:rsidRPr="001D3F89" w:rsidRDefault="004526DA" w:rsidP="004526DA">
      <w:pPr>
        <w:snapToGrid w:val="0"/>
        <w:spacing w:after="0"/>
        <w:ind w:left="567" w:hanging="567"/>
        <w:jc w:val="both"/>
        <w:rPr>
          <w:rFonts w:ascii="Book Antiqua" w:hAnsi="Book Antiqua"/>
          <w:color w:val="000000" w:themeColor="text1"/>
        </w:rPr>
      </w:pPr>
    </w:p>
    <w:p w14:paraId="0888179A" w14:textId="77777777" w:rsidR="004526DA" w:rsidRDefault="004526DA" w:rsidP="004526DA">
      <w:pPr>
        <w:snapToGrid w:val="0"/>
        <w:spacing w:after="0"/>
        <w:ind w:left="567" w:hanging="567"/>
        <w:jc w:val="both"/>
        <w:rPr>
          <w:rFonts w:ascii="Book Antiqua" w:hAnsi="Book Antiqua"/>
          <w:color w:val="000000" w:themeColor="text1"/>
        </w:rPr>
      </w:pPr>
      <w:proofErr w:type="spellStart"/>
      <w:r w:rsidRPr="001D3F89">
        <w:rPr>
          <w:rFonts w:ascii="Book Antiqua" w:hAnsi="Book Antiqua"/>
          <w:color w:val="000000" w:themeColor="text1"/>
        </w:rPr>
        <w:t>Wahyudi</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Agus</w:t>
      </w:r>
      <w:proofErr w:type="spellEnd"/>
      <w:r w:rsidRPr="001D3F89">
        <w:rPr>
          <w:rFonts w:ascii="Book Antiqua" w:hAnsi="Book Antiqua"/>
          <w:color w:val="000000" w:themeColor="text1"/>
        </w:rPr>
        <w:t xml:space="preserve"> Tri, </w:t>
      </w:r>
      <w:proofErr w:type="spellStart"/>
      <w:r w:rsidRPr="001D3F89">
        <w:rPr>
          <w:rFonts w:ascii="Book Antiqua" w:hAnsi="Book Antiqua"/>
          <w:color w:val="000000" w:themeColor="text1"/>
        </w:rPr>
        <w:t>Penegakan</w:t>
      </w:r>
      <w:proofErr w:type="spellEnd"/>
      <w:r w:rsidRPr="001D3F89">
        <w:rPr>
          <w:rFonts w:ascii="Book Antiqua" w:hAnsi="Book Antiqua"/>
          <w:color w:val="000000" w:themeColor="text1"/>
        </w:rPr>
        <w:t xml:space="preserve"> Hukum Atas </w:t>
      </w:r>
      <w:proofErr w:type="spellStart"/>
      <w:r w:rsidRPr="001D3F89">
        <w:rPr>
          <w:rFonts w:ascii="Book Antiqua" w:hAnsi="Book Antiqua"/>
          <w:color w:val="000000" w:themeColor="text1"/>
        </w:rPr>
        <w:t>Pelanggaran</w:t>
      </w:r>
      <w:proofErr w:type="spellEnd"/>
      <w:r w:rsidRPr="001D3F89">
        <w:rPr>
          <w:rFonts w:ascii="Book Antiqua" w:hAnsi="Book Antiqua"/>
          <w:color w:val="000000" w:themeColor="text1"/>
        </w:rPr>
        <w:t xml:space="preserve"> Oleh </w:t>
      </w:r>
      <w:proofErr w:type="spellStart"/>
      <w:r w:rsidRPr="001D3F89">
        <w:rPr>
          <w:rFonts w:ascii="Book Antiqua" w:hAnsi="Book Antiqua"/>
          <w:color w:val="000000" w:themeColor="text1"/>
        </w:rPr>
        <w:t>Pengemudi</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Angkutan</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Bermuatan</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Pasir</w:t>
      </w:r>
      <w:proofErr w:type="spellEnd"/>
      <w:r w:rsidRPr="001D3F89">
        <w:rPr>
          <w:rFonts w:ascii="Book Antiqua" w:hAnsi="Book Antiqua"/>
          <w:color w:val="000000" w:themeColor="text1"/>
        </w:rPr>
        <w:t xml:space="preserve"> Batu </w:t>
      </w:r>
      <w:proofErr w:type="spellStart"/>
      <w:r w:rsidRPr="001D3F89">
        <w:rPr>
          <w:rFonts w:ascii="Book Antiqua" w:hAnsi="Book Antiqua"/>
          <w:color w:val="000000" w:themeColor="text1"/>
        </w:rPr>
        <w:t>Terhadap</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Rambu</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Larangan</w:t>
      </w:r>
      <w:proofErr w:type="spellEnd"/>
      <w:r w:rsidRPr="001D3F89">
        <w:rPr>
          <w:rFonts w:ascii="Book Antiqua" w:hAnsi="Book Antiqua"/>
          <w:color w:val="000000" w:themeColor="text1"/>
        </w:rPr>
        <w:t xml:space="preserve"> </w:t>
      </w:r>
      <w:proofErr w:type="spellStart"/>
      <w:r w:rsidRPr="001D3F89">
        <w:rPr>
          <w:rFonts w:ascii="Book Antiqua" w:hAnsi="Book Antiqua"/>
          <w:color w:val="000000" w:themeColor="text1"/>
        </w:rPr>
        <w:t>Masuk</w:t>
      </w:r>
      <w:proofErr w:type="spellEnd"/>
      <w:r w:rsidRPr="001D3F89">
        <w:rPr>
          <w:rFonts w:ascii="Book Antiqua" w:hAnsi="Book Antiqua"/>
          <w:color w:val="000000" w:themeColor="text1"/>
        </w:rPr>
        <w:t xml:space="preserve"> Kota Mojokerto, </w:t>
      </w:r>
      <w:r w:rsidRPr="001D3F89">
        <w:rPr>
          <w:rFonts w:ascii="Book Antiqua" w:hAnsi="Book Antiqua"/>
          <w:i/>
          <w:iCs/>
          <w:color w:val="000000" w:themeColor="text1"/>
        </w:rPr>
        <w:t xml:space="preserve">Thesis </w:t>
      </w:r>
      <w:r w:rsidRPr="001D3F89">
        <w:rPr>
          <w:rFonts w:ascii="Book Antiqua" w:hAnsi="Book Antiqua"/>
          <w:color w:val="000000" w:themeColor="text1"/>
        </w:rPr>
        <w:t>Universitas Muhammadiyah Malang, (2018)</w:t>
      </w:r>
      <w:r>
        <w:rPr>
          <w:rFonts w:ascii="Book Antiqua" w:hAnsi="Book Antiqua"/>
          <w:color w:val="000000" w:themeColor="text1"/>
        </w:rPr>
        <w:t>.</w:t>
      </w:r>
    </w:p>
    <w:p w14:paraId="67FE360D" w14:textId="77777777" w:rsidR="004526DA" w:rsidRPr="001D3F89" w:rsidRDefault="004526DA" w:rsidP="004526DA">
      <w:pPr>
        <w:snapToGrid w:val="0"/>
        <w:spacing w:after="0"/>
        <w:ind w:left="567" w:hanging="567"/>
        <w:jc w:val="both"/>
        <w:rPr>
          <w:rFonts w:ascii="Book Antiqua" w:hAnsi="Book Antiqua"/>
          <w:color w:val="000000" w:themeColor="text1"/>
        </w:rPr>
      </w:pPr>
    </w:p>
    <w:p w14:paraId="1E6C7906" w14:textId="77777777" w:rsidR="004526DA" w:rsidRPr="0020114F" w:rsidRDefault="004526DA" w:rsidP="004526DA">
      <w:pPr>
        <w:spacing w:after="120" w:line="240" w:lineRule="auto"/>
        <w:jc w:val="both"/>
        <w:rPr>
          <w:rFonts w:ascii="Book Antiqua" w:eastAsia="Book Antiqua" w:hAnsi="Book Antiqua" w:cs="Book Antiqua"/>
          <w:b/>
          <w:color w:val="2F5496"/>
          <w:szCs w:val="22"/>
        </w:rPr>
      </w:pPr>
      <w:r w:rsidRPr="0020114F">
        <w:rPr>
          <w:rFonts w:ascii="Book Antiqua" w:eastAsia="Book Antiqua" w:hAnsi="Book Antiqua" w:cs="Book Antiqua"/>
          <w:b/>
          <w:color w:val="2F5496"/>
          <w:szCs w:val="22"/>
        </w:rPr>
        <w:t>Legal Document</w:t>
      </w:r>
    </w:p>
    <w:p w14:paraId="426BAF06" w14:textId="77777777" w:rsidR="004526DA" w:rsidRPr="0020114F" w:rsidRDefault="004526DA" w:rsidP="004526DA">
      <w:pPr>
        <w:pStyle w:val="TeksCatatanKaki"/>
        <w:snapToGrid w:val="0"/>
        <w:ind w:left="567" w:hanging="567"/>
        <w:jc w:val="both"/>
        <w:rPr>
          <w:rFonts w:ascii="Book Antiqua" w:hAnsi="Book Antiqua"/>
          <w:color w:val="000000" w:themeColor="text1"/>
          <w:sz w:val="22"/>
          <w:szCs w:val="22"/>
        </w:rPr>
      </w:pPr>
    </w:p>
    <w:p w14:paraId="38265CD6" w14:textId="77777777" w:rsidR="004526DA" w:rsidRPr="0020114F" w:rsidRDefault="004526DA" w:rsidP="004526DA">
      <w:pPr>
        <w:pStyle w:val="TeksCatatanKaki"/>
        <w:ind w:left="567" w:hanging="567"/>
        <w:jc w:val="both"/>
        <w:rPr>
          <w:rFonts w:ascii="Book Antiqua" w:hAnsi="Book Antiqua"/>
          <w:sz w:val="22"/>
          <w:szCs w:val="22"/>
        </w:rPr>
      </w:pPr>
      <w:r w:rsidRPr="0020114F">
        <w:rPr>
          <w:rFonts w:ascii="Book Antiqua" w:hAnsi="Book Antiqua"/>
          <w:sz w:val="22"/>
          <w:szCs w:val="22"/>
        </w:rPr>
        <w:t>Indonesia. The 1945 Constitution of the Republic of Indonesia.</w:t>
      </w:r>
    </w:p>
    <w:p w14:paraId="32C4478C" w14:textId="77777777" w:rsidR="004526DA" w:rsidRPr="0020114F" w:rsidRDefault="004526DA" w:rsidP="004526DA">
      <w:pPr>
        <w:pStyle w:val="TeksCatatanKaki"/>
        <w:ind w:left="567" w:hanging="567"/>
        <w:jc w:val="both"/>
        <w:rPr>
          <w:rFonts w:ascii="Book Antiqua" w:hAnsi="Book Antiqua"/>
          <w:sz w:val="22"/>
          <w:szCs w:val="22"/>
        </w:rPr>
      </w:pPr>
    </w:p>
    <w:p w14:paraId="2EF99C7A" w14:textId="77777777" w:rsidR="004526DA" w:rsidRPr="0020114F" w:rsidRDefault="004526DA" w:rsidP="004526DA">
      <w:pPr>
        <w:pStyle w:val="TeksCatatanKaki"/>
        <w:ind w:left="567" w:hanging="567"/>
        <w:jc w:val="both"/>
        <w:rPr>
          <w:rFonts w:ascii="Book Antiqua" w:hAnsi="Book Antiqua"/>
          <w:sz w:val="22"/>
          <w:szCs w:val="22"/>
        </w:rPr>
      </w:pPr>
      <w:r w:rsidRPr="0020114F">
        <w:rPr>
          <w:rFonts w:ascii="Book Antiqua" w:hAnsi="Book Antiqua"/>
          <w:sz w:val="22"/>
          <w:szCs w:val="22"/>
        </w:rPr>
        <w:t>Indonesia. Law Number 14 of 2002 concerning Tax Court, State Gazette of the Republic of Indonesia Year 2002 Number 27, Supplement to State Gazette of the Republic of Indonesia Number 4189.</w:t>
      </w:r>
    </w:p>
    <w:p w14:paraId="38F4CD43" w14:textId="77777777" w:rsidR="004526DA" w:rsidRPr="0020114F" w:rsidRDefault="004526DA" w:rsidP="004526DA">
      <w:pPr>
        <w:pStyle w:val="TeksCatatanKaki"/>
        <w:ind w:left="567" w:hanging="567"/>
        <w:jc w:val="both"/>
        <w:rPr>
          <w:rFonts w:ascii="Book Antiqua" w:hAnsi="Book Antiqua"/>
          <w:sz w:val="22"/>
          <w:szCs w:val="22"/>
        </w:rPr>
      </w:pPr>
    </w:p>
    <w:p w14:paraId="22734E1F" w14:textId="77777777" w:rsidR="004526DA" w:rsidRPr="0020114F" w:rsidRDefault="004526DA" w:rsidP="004526DA">
      <w:pPr>
        <w:pStyle w:val="TeksCatatanKaki"/>
        <w:ind w:left="567" w:hanging="567"/>
        <w:jc w:val="both"/>
        <w:rPr>
          <w:rFonts w:ascii="Book Antiqua" w:hAnsi="Book Antiqua"/>
          <w:sz w:val="22"/>
          <w:szCs w:val="22"/>
        </w:rPr>
      </w:pPr>
      <w:r w:rsidRPr="0020114F">
        <w:rPr>
          <w:rFonts w:ascii="Book Antiqua" w:hAnsi="Book Antiqua"/>
          <w:sz w:val="22"/>
          <w:szCs w:val="22"/>
        </w:rPr>
        <w:t>Indonesia. Law Number 28 of 2007 concerning the Third Amendment to Law Number 6 of 1983 concerning General Provisions and Taxation Procedures, State Gazette of the Republic of Indonesia Year 2007 Number 85, Supplement to State Gazette of the Republic of Indonesia Number 4740.</w:t>
      </w:r>
    </w:p>
    <w:p w14:paraId="3C88B961" w14:textId="77777777" w:rsidR="004526DA" w:rsidRPr="0020114F" w:rsidRDefault="004526DA" w:rsidP="004526DA">
      <w:pPr>
        <w:pStyle w:val="TeksCatatanKaki"/>
        <w:ind w:left="567" w:hanging="567"/>
        <w:jc w:val="both"/>
        <w:rPr>
          <w:rFonts w:ascii="Book Antiqua" w:hAnsi="Book Antiqua"/>
          <w:sz w:val="22"/>
          <w:szCs w:val="22"/>
        </w:rPr>
      </w:pPr>
    </w:p>
    <w:p w14:paraId="643C87F7" w14:textId="77777777" w:rsidR="004526DA" w:rsidRPr="0020114F" w:rsidRDefault="004526DA" w:rsidP="004526DA">
      <w:pPr>
        <w:pStyle w:val="TeksCatatanKaki"/>
        <w:ind w:left="567" w:hanging="567"/>
        <w:jc w:val="both"/>
        <w:rPr>
          <w:rFonts w:ascii="Book Antiqua" w:hAnsi="Book Antiqua"/>
          <w:sz w:val="22"/>
          <w:szCs w:val="22"/>
        </w:rPr>
      </w:pPr>
      <w:r w:rsidRPr="0020114F">
        <w:rPr>
          <w:rFonts w:ascii="Book Antiqua" w:hAnsi="Book Antiqua"/>
          <w:sz w:val="22"/>
          <w:szCs w:val="22"/>
        </w:rPr>
        <w:t>Indonesia. Law Number 22 of 2009 concerning Road Traffic and Transportation, State Gazette of the Republic of Indonesia Year 2009 Number 96, Supplement to State Gazette of the Republic of Indonesia Number 5025.</w:t>
      </w:r>
    </w:p>
    <w:p w14:paraId="013904BF" w14:textId="77777777" w:rsidR="004526DA" w:rsidRPr="0020114F" w:rsidRDefault="004526DA" w:rsidP="004526DA">
      <w:pPr>
        <w:pStyle w:val="TeksCatatanKaki"/>
        <w:ind w:left="567" w:hanging="567"/>
        <w:jc w:val="both"/>
        <w:rPr>
          <w:rFonts w:ascii="Book Antiqua" w:hAnsi="Book Antiqua"/>
          <w:sz w:val="22"/>
          <w:szCs w:val="22"/>
        </w:rPr>
      </w:pPr>
    </w:p>
    <w:p w14:paraId="0377CA17" w14:textId="77777777" w:rsidR="004526DA" w:rsidRPr="0020114F" w:rsidRDefault="004526DA" w:rsidP="004526DA">
      <w:pPr>
        <w:pStyle w:val="TeksCatatanKaki"/>
        <w:ind w:left="567" w:hanging="567"/>
        <w:jc w:val="both"/>
        <w:rPr>
          <w:rFonts w:ascii="Book Antiqua" w:hAnsi="Book Antiqua"/>
          <w:sz w:val="22"/>
          <w:szCs w:val="22"/>
        </w:rPr>
      </w:pPr>
      <w:r w:rsidRPr="0020114F">
        <w:rPr>
          <w:rFonts w:ascii="Book Antiqua" w:hAnsi="Book Antiqua"/>
          <w:sz w:val="22"/>
          <w:szCs w:val="22"/>
        </w:rPr>
        <w:t>Indonesia. Law Number 3 of 2020 concerning Amendments to Law Number 4 of 2019 concerning Mineral and Coal Mining, State Gazette of the Republic of Indonesia Year 2020 Number 147, Supplement to State Gazette of the Republic of Indonesia Number 6525.</w:t>
      </w:r>
    </w:p>
    <w:p w14:paraId="25907866" w14:textId="77777777" w:rsidR="004526DA" w:rsidRPr="0020114F" w:rsidRDefault="004526DA" w:rsidP="004526DA">
      <w:pPr>
        <w:ind w:left="567" w:hanging="567"/>
        <w:jc w:val="both"/>
        <w:rPr>
          <w:rFonts w:ascii="Book Antiqua" w:hAnsi="Book Antiqua"/>
          <w:color w:val="000000" w:themeColor="text1"/>
          <w:szCs w:val="22"/>
        </w:rPr>
      </w:pPr>
      <w:r w:rsidRPr="0020114F">
        <w:rPr>
          <w:rFonts w:ascii="Book Antiqua" w:hAnsi="Book Antiqua"/>
          <w:color w:val="000000" w:themeColor="text1"/>
          <w:szCs w:val="22"/>
        </w:rPr>
        <w:t>Indonesia. Law Number 7 of 2021 concerning Tax Harmonization, State Gazette of the Republic of Indonesia Year 2021 Number 246, Supplement to State Gazette of the Republic of Indonesia Number 6736.</w:t>
      </w:r>
    </w:p>
    <w:p w14:paraId="3267AE31" w14:textId="77777777" w:rsidR="004526DA" w:rsidRPr="0020114F" w:rsidRDefault="004526DA" w:rsidP="004526DA">
      <w:pPr>
        <w:ind w:left="567" w:hanging="567"/>
        <w:jc w:val="both"/>
        <w:rPr>
          <w:rFonts w:ascii="Book Antiqua" w:hAnsi="Book Antiqua"/>
          <w:color w:val="000000" w:themeColor="text1"/>
          <w:szCs w:val="22"/>
        </w:rPr>
      </w:pPr>
      <w:r w:rsidRPr="0020114F">
        <w:rPr>
          <w:rFonts w:ascii="Book Antiqua" w:hAnsi="Book Antiqua"/>
          <w:color w:val="000000" w:themeColor="text1"/>
          <w:szCs w:val="22"/>
        </w:rPr>
        <w:t>Indonesia. Law Number 1 of 2022 concerning Financial Relationships between the Central Government and Regional Governments, State Gazette of the Republic of Indonesia Year 2022 Number 4, Supplement to State Gazette of the Republic of Indonesia Number 6757.</w:t>
      </w:r>
    </w:p>
    <w:p w14:paraId="4E924CC7" w14:textId="77777777" w:rsidR="004526DA" w:rsidRPr="0020114F" w:rsidRDefault="004526DA" w:rsidP="004526DA">
      <w:pPr>
        <w:tabs>
          <w:tab w:val="left" w:pos="567"/>
        </w:tabs>
        <w:ind w:left="567" w:hanging="567"/>
        <w:jc w:val="both"/>
        <w:rPr>
          <w:rFonts w:ascii="Book Antiqua" w:eastAsia="Times New Roman" w:hAnsi="Book Antiqua"/>
          <w:szCs w:val="22"/>
          <w:lang w:val="id-ID"/>
        </w:rPr>
      </w:pPr>
      <w:r w:rsidRPr="0020114F">
        <w:rPr>
          <w:rFonts w:ascii="Book Antiqua" w:hAnsi="Book Antiqua"/>
          <w:szCs w:val="22"/>
        </w:rPr>
        <w:t xml:space="preserve">Bali Province. Bali Provincial Regulation Number 4 of 2019 concerning Customary Villages in Bali, </w:t>
      </w:r>
      <w:r w:rsidRPr="0020114F">
        <w:rPr>
          <w:rFonts w:ascii="Book Antiqua" w:eastAsia="Times New Roman" w:hAnsi="Book Antiqua"/>
          <w:szCs w:val="22"/>
          <w:lang w:val="en"/>
        </w:rPr>
        <w:t>Bali Provincial Gazette of 2019 Number 4, Supplement to Bali Province Regional Gazette Number 4.</w:t>
      </w:r>
    </w:p>
    <w:p w14:paraId="5D984E9D" w14:textId="77777777" w:rsidR="004526DA" w:rsidRPr="0020114F" w:rsidRDefault="004526DA" w:rsidP="004526DA">
      <w:pPr>
        <w:ind w:left="567" w:hanging="567"/>
        <w:jc w:val="both"/>
        <w:rPr>
          <w:rFonts w:ascii="Book Antiqua" w:hAnsi="Book Antiqua"/>
          <w:szCs w:val="22"/>
        </w:rPr>
      </w:pPr>
      <w:r w:rsidRPr="0020114F">
        <w:rPr>
          <w:rFonts w:ascii="Book Antiqua" w:hAnsi="Book Antiqua"/>
          <w:szCs w:val="22"/>
        </w:rPr>
        <w:t>Bali Province. Governor Regulation Number 37 of 2018 Concerning the Management of Non-Metal and Rock Mineral Mining, Regional Gazette of Bali Province of 2018 Number 37.</w:t>
      </w:r>
    </w:p>
    <w:p w14:paraId="370CB6CD" w14:textId="77777777" w:rsidR="004526DA" w:rsidRPr="0020114F" w:rsidRDefault="004526DA" w:rsidP="004526DA">
      <w:pPr>
        <w:ind w:left="567" w:hanging="567"/>
        <w:jc w:val="both"/>
        <w:rPr>
          <w:rFonts w:ascii="Book Antiqua" w:hAnsi="Book Antiqua"/>
          <w:szCs w:val="22"/>
          <w:lang w:val="id-ID"/>
        </w:rPr>
      </w:pPr>
      <w:r w:rsidRPr="0020114F">
        <w:rPr>
          <w:rFonts w:ascii="Book Antiqua" w:hAnsi="Book Antiqua"/>
          <w:szCs w:val="22"/>
        </w:rPr>
        <w:t xml:space="preserve">Bali Province. </w:t>
      </w:r>
      <w:r w:rsidRPr="0020114F">
        <w:rPr>
          <w:rFonts w:ascii="Book Antiqua" w:hAnsi="Book Antiqua"/>
          <w:color w:val="000000" w:themeColor="text1"/>
          <w:szCs w:val="22"/>
        </w:rPr>
        <w:t>Governor of Bali Regulation Number 34 of 2019 Concerning Financial Management of Traditional Villages in Bali, Regional News of the Province of Bali of 2019 Number 34.</w:t>
      </w:r>
    </w:p>
    <w:p w14:paraId="7DCDA12C" w14:textId="77777777" w:rsidR="004526DA" w:rsidRDefault="004526DA" w:rsidP="004526DA">
      <w:pPr>
        <w:pStyle w:val="Judul3"/>
        <w:spacing w:before="0" w:after="0" w:line="240" w:lineRule="auto"/>
        <w:jc w:val="both"/>
        <w:rPr>
          <w:rFonts w:ascii="Calibri" w:eastAsia="Calibri" w:hAnsi="Calibri"/>
          <w:b/>
          <w:sz w:val="36"/>
          <w:szCs w:val="36"/>
        </w:rPr>
      </w:pPr>
    </w:p>
    <w:p w14:paraId="54AD18DB" w14:textId="77777777" w:rsidR="004526DA" w:rsidRDefault="004526DA" w:rsidP="004526DA">
      <w:pPr>
        <w:pStyle w:val="Judul3"/>
        <w:spacing w:before="0" w:after="0" w:line="240" w:lineRule="auto"/>
        <w:jc w:val="both"/>
        <w:rPr>
          <w:rFonts w:ascii="Calibri" w:eastAsia="Calibri" w:hAnsi="Calibri"/>
          <w:b/>
          <w:sz w:val="36"/>
          <w:szCs w:val="36"/>
        </w:rPr>
      </w:pPr>
    </w:p>
    <w:p w14:paraId="41EFB5DB" w14:textId="77777777" w:rsidR="008D07D8" w:rsidRDefault="008D07D8" w:rsidP="004526DA"/>
    <w:sectPr w:rsidR="008D07D8">
      <w:headerReference w:type="even" r:id="rId20"/>
      <w:headerReference w:type="default" r:id="rId21"/>
      <w:footerReference w:type="even" r:id="rId22"/>
      <w:footerReference w:type="default" r:id="rId23"/>
      <w:headerReference w:type="first" r:id="rId24"/>
      <w:footerReference w:type="first" r:id="rId25"/>
      <w:pgSz w:w="11906" w:h="16838"/>
      <w:pgMar w:top="925"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B656" w14:textId="77777777" w:rsidR="003030F7" w:rsidRDefault="003030F7" w:rsidP="004526DA">
      <w:pPr>
        <w:spacing w:after="0" w:line="240" w:lineRule="auto"/>
      </w:pPr>
      <w:r>
        <w:separator/>
      </w:r>
    </w:p>
  </w:endnote>
  <w:endnote w:type="continuationSeparator" w:id="0">
    <w:p w14:paraId="5333F109" w14:textId="77777777" w:rsidR="003030F7" w:rsidRDefault="003030F7" w:rsidP="0045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135A" w14:textId="77777777" w:rsidR="0026514D" w:rsidRDefault="008361F7">
    <w:pPr>
      <w:pBdr>
        <w:top w:val="single" w:sz="4" w:space="1" w:color="D9D9D9"/>
        <w:left w:val="nil"/>
        <w:bottom w:val="nil"/>
        <w:right w:val="nil"/>
        <w:between w:val="nil"/>
      </w:pBdr>
      <w:tabs>
        <w:tab w:val="center" w:pos="4680"/>
        <w:tab w:val="right" w:pos="9360"/>
      </w:tabs>
      <w:spacing w:after="0" w:line="240" w:lineRule="auto"/>
      <w:jc w:val="center"/>
      <w:rPr>
        <w:b/>
        <w:color w:val="000000"/>
        <w:szCs w:val="22"/>
      </w:rPr>
    </w:pPr>
    <w:r>
      <w:rPr>
        <w:rFonts w:ascii="Book Antiqua" w:eastAsia="Book Antiqua" w:hAnsi="Book Antiqua" w:cs="Book Antiqua"/>
        <w:color w:val="1F3864"/>
        <w:sz w:val="24"/>
        <w:szCs w:val="24"/>
      </w:rPr>
      <w:fldChar w:fldCharType="begin"/>
    </w:r>
    <w:r>
      <w:rPr>
        <w:rFonts w:ascii="Book Antiqua" w:eastAsia="Book Antiqua" w:hAnsi="Book Antiqua" w:cs="Book Antiqua"/>
        <w:color w:val="1F3864"/>
        <w:sz w:val="24"/>
        <w:szCs w:val="24"/>
      </w:rPr>
      <w:instrText>PAGE</w:instrText>
    </w:r>
    <w:r>
      <w:rPr>
        <w:rFonts w:ascii="Book Antiqua" w:eastAsia="Book Antiqua" w:hAnsi="Book Antiqua" w:cs="Book Antiqua"/>
        <w:color w:val="1F3864"/>
        <w:sz w:val="24"/>
        <w:szCs w:val="24"/>
      </w:rPr>
      <w:fldChar w:fldCharType="separate"/>
    </w:r>
    <w:r>
      <w:rPr>
        <w:rFonts w:ascii="Book Antiqua" w:eastAsia="Book Antiqua" w:hAnsi="Book Antiqua" w:cs="Book Antiqua"/>
        <w:noProof/>
        <w:color w:val="1F3864"/>
        <w:sz w:val="24"/>
        <w:szCs w:val="24"/>
      </w:rPr>
      <w:t>2</w:t>
    </w:r>
    <w:r>
      <w:rPr>
        <w:rFonts w:ascii="Book Antiqua" w:eastAsia="Book Antiqua" w:hAnsi="Book Antiqua" w:cs="Book Antiqua"/>
        <w:color w:val="1F3864"/>
        <w:sz w:val="24"/>
        <w:szCs w:val="24"/>
      </w:rPr>
      <w:fldChar w:fldCharType="end"/>
    </w:r>
    <w:r>
      <w:rPr>
        <w:b/>
        <w:color w:val="1F3864"/>
        <w:szCs w:val="22"/>
      </w:rPr>
      <w:t xml:space="preserve"> </w:t>
    </w:r>
    <w:r>
      <w:rPr>
        <w:b/>
        <w:color w:val="000000"/>
        <w:szCs w:val="22"/>
      </w:rPr>
      <w:t xml:space="preserve">|    </w:t>
    </w:r>
    <w:r>
      <w:rPr>
        <w:rFonts w:ascii="Book Antiqua" w:eastAsia="Book Antiqua" w:hAnsi="Book Antiqua" w:cs="Book Antiqua"/>
        <w:b/>
        <w:i/>
        <w:color w:val="000000"/>
        <w:szCs w:val="22"/>
      </w:rPr>
      <w:t>P-ISSN: 1693-0061, E-ISSN: 2614-2961                                               SASI X(X): X-X</w:t>
    </w:r>
  </w:p>
  <w:p w14:paraId="2066226A" w14:textId="77777777" w:rsidR="0026514D" w:rsidRDefault="003030F7">
    <w:pPr>
      <w:pBdr>
        <w:top w:val="nil"/>
        <w:left w:val="nil"/>
        <w:bottom w:val="nil"/>
        <w:right w:val="nil"/>
        <w:between w:val="nil"/>
      </w:pBdr>
      <w:tabs>
        <w:tab w:val="center" w:pos="4680"/>
        <w:tab w:val="right" w:pos="9360"/>
      </w:tabs>
      <w:spacing w:after="0" w:line="240" w:lineRule="auto"/>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4605" w14:textId="77777777" w:rsidR="0026514D" w:rsidRDefault="008361F7">
    <w:pPr>
      <w:pBdr>
        <w:top w:val="single" w:sz="4" w:space="1" w:color="D9D9D9"/>
        <w:left w:val="nil"/>
        <w:bottom w:val="nil"/>
        <w:right w:val="nil"/>
        <w:between w:val="nil"/>
      </w:pBdr>
      <w:tabs>
        <w:tab w:val="center" w:pos="4680"/>
        <w:tab w:val="right" w:pos="9360"/>
      </w:tabs>
      <w:spacing w:after="0" w:line="240" w:lineRule="auto"/>
      <w:jc w:val="center"/>
      <w:rPr>
        <w:b/>
        <w:color w:val="000000"/>
        <w:szCs w:val="22"/>
      </w:rPr>
    </w:pPr>
    <w:r>
      <w:rPr>
        <w:rFonts w:ascii="Book Antiqua" w:eastAsia="Book Antiqua" w:hAnsi="Book Antiqua" w:cs="Book Antiqua"/>
        <w:color w:val="2F5496"/>
        <w:sz w:val="24"/>
        <w:szCs w:val="24"/>
      </w:rPr>
      <w:fldChar w:fldCharType="begin"/>
    </w:r>
    <w:r>
      <w:rPr>
        <w:rFonts w:ascii="Book Antiqua" w:eastAsia="Book Antiqua" w:hAnsi="Book Antiqua" w:cs="Book Antiqua"/>
        <w:color w:val="2F5496"/>
        <w:sz w:val="24"/>
        <w:szCs w:val="24"/>
      </w:rPr>
      <w:instrText>PAGE</w:instrText>
    </w:r>
    <w:r>
      <w:rPr>
        <w:rFonts w:ascii="Book Antiqua" w:eastAsia="Book Antiqua" w:hAnsi="Book Antiqua" w:cs="Book Antiqua"/>
        <w:color w:val="2F5496"/>
        <w:sz w:val="24"/>
        <w:szCs w:val="24"/>
      </w:rPr>
      <w:fldChar w:fldCharType="separate"/>
    </w:r>
    <w:r>
      <w:rPr>
        <w:rFonts w:ascii="Book Antiqua" w:eastAsia="Book Antiqua" w:hAnsi="Book Antiqua" w:cs="Book Antiqua"/>
        <w:noProof/>
        <w:color w:val="2F5496"/>
        <w:sz w:val="24"/>
        <w:szCs w:val="24"/>
      </w:rPr>
      <w:t>3</w:t>
    </w:r>
    <w:r>
      <w:rPr>
        <w:rFonts w:ascii="Book Antiqua" w:eastAsia="Book Antiqua" w:hAnsi="Book Antiqua" w:cs="Book Antiqua"/>
        <w:color w:val="2F5496"/>
        <w:sz w:val="24"/>
        <w:szCs w:val="24"/>
      </w:rPr>
      <w:fldChar w:fldCharType="end"/>
    </w:r>
    <w:r>
      <w:rPr>
        <w:b/>
        <w:color w:val="000000"/>
        <w:szCs w:val="22"/>
      </w:rPr>
      <w:t xml:space="preserve"> |     </w:t>
    </w:r>
    <w:r>
      <w:rPr>
        <w:rFonts w:ascii="Book Antiqua" w:eastAsia="Book Antiqua" w:hAnsi="Book Antiqua" w:cs="Book Antiqua"/>
        <w:b/>
        <w:i/>
        <w:color w:val="000000"/>
        <w:szCs w:val="22"/>
      </w:rPr>
      <w:t>P-ISSN: 1693-0061, E-ISSN: 2614-2961                                               SASI X(X): X-X</w:t>
    </w:r>
  </w:p>
  <w:p w14:paraId="52410DE0" w14:textId="77777777" w:rsidR="0026514D" w:rsidRDefault="003030F7">
    <w:pPr>
      <w:pBdr>
        <w:top w:val="nil"/>
        <w:left w:val="nil"/>
        <w:bottom w:val="nil"/>
        <w:right w:val="nil"/>
        <w:between w:val="nil"/>
      </w:pBdr>
      <w:tabs>
        <w:tab w:val="center" w:pos="4680"/>
        <w:tab w:val="right" w:pos="9360"/>
      </w:tabs>
      <w:spacing w:after="0" w:line="240" w:lineRule="auto"/>
      <w:rPr>
        <w:color w:val="C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548F" w14:textId="77777777" w:rsidR="00F623D3" w:rsidRDefault="00303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93B8" w14:textId="77777777" w:rsidR="003030F7" w:rsidRDefault="003030F7" w:rsidP="004526DA">
      <w:pPr>
        <w:spacing w:after="0" w:line="240" w:lineRule="auto"/>
      </w:pPr>
      <w:r>
        <w:separator/>
      </w:r>
    </w:p>
  </w:footnote>
  <w:footnote w:type="continuationSeparator" w:id="0">
    <w:p w14:paraId="60722A06" w14:textId="77777777" w:rsidR="003030F7" w:rsidRDefault="003030F7" w:rsidP="004526DA">
      <w:pPr>
        <w:spacing w:after="0" w:line="240" w:lineRule="auto"/>
      </w:pPr>
      <w:r>
        <w:continuationSeparator/>
      </w:r>
    </w:p>
  </w:footnote>
  <w:footnote w:id="1">
    <w:p w14:paraId="4F5D80BA" w14:textId="77777777" w:rsidR="004526DA" w:rsidRPr="000B51AB" w:rsidRDefault="004526DA" w:rsidP="004526DA">
      <w:pPr>
        <w:spacing w:after="0"/>
        <w:ind w:firstLine="567"/>
        <w:jc w:val="both"/>
        <w:rPr>
          <w:rFonts w:ascii="Book Antiqua" w:hAnsi="Book Antiqua"/>
          <w:color w:val="000000" w:themeColor="text1"/>
          <w:sz w:val="20"/>
          <w:szCs w:val="20"/>
        </w:rPr>
      </w:pPr>
      <w:r w:rsidRPr="000B51AB">
        <w:rPr>
          <w:rStyle w:val="ReferensiCatatanKaki"/>
          <w:rFonts w:ascii="Book Antiqua" w:hAnsi="Book Antiqua"/>
          <w:color w:val="000000" w:themeColor="text1"/>
          <w:sz w:val="20"/>
          <w:szCs w:val="20"/>
        </w:rPr>
        <w:footnoteRef/>
      </w:r>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Astiti</w:t>
      </w:r>
      <w:proofErr w:type="spellEnd"/>
      <w:r w:rsidRPr="000B51AB">
        <w:rPr>
          <w:rFonts w:ascii="Book Antiqua" w:hAnsi="Book Antiqua"/>
          <w:color w:val="000000" w:themeColor="text1"/>
          <w:sz w:val="20"/>
          <w:szCs w:val="20"/>
        </w:rPr>
        <w:t xml:space="preserve">, T.I.P, Kartika, G.A.P., </w:t>
      </w:r>
      <w:proofErr w:type="spellStart"/>
      <w:r w:rsidRPr="000B51AB">
        <w:rPr>
          <w:rFonts w:ascii="Book Antiqua" w:hAnsi="Book Antiqua"/>
          <w:color w:val="000000" w:themeColor="text1"/>
          <w:sz w:val="20"/>
          <w:szCs w:val="20"/>
        </w:rPr>
        <w:t>Dewi</w:t>
      </w:r>
      <w:proofErr w:type="spellEnd"/>
      <w:r w:rsidRPr="000B51AB">
        <w:rPr>
          <w:rFonts w:ascii="Book Antiqua" w:hAnsi="Book Antiqua"/>
          <w:color w:val="000000" w:themeColor="text1"/>
          <w:sz w:val="20"/>
          <w:szCs w:val="20"/>
        </w:rPr>
        <w:t>, A.A.I.A.A. “</w:t>
      </w:r>
      <w:proofErr w:type="spellStart"/>
      <w:r w:rsidRPr="000B51AB">
        <w:rPr>
          <w:rFonts w:ascii="Book Antiqua" w:hAnsi="Book Antiqua"/>
          <w:color w:val="000000" w:themeColor="text1"/>
          <w:sz w:val="20"/>
          <w:szCs w:val="20"/>
        </w:rPr>
        <w:t>Implementasi</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Pasal</w:t>
      </w:r>
      <w:proofErr w:type="spellEnd"/>
      <w:r w:rsidRPr="000B51AB">
        <w:rPr>
          <w:rFonts w:ascii="Book Antiqua" w:hAnsi="Book Antiqua"/>
          <w:color w:val="000000" w:themeColor="text1"/>
          <w:sz w:val="20"/>
          <w:szCs w:val="20"/>
        </w:rPr>
        <w:t xml:space="preserve"> 33 Ayat 3 </w:t>
      </w:r>
      <w:proofErr w:type="spellStart"/>
      <w:r w:rsidRPr="000B51AB">
        <w:rPr>
          <w:rFonts w:ascii="Book Antiqua" w:hAnsi="Book Antiqua"/>
          <w:color w:val="000000" w:themeColor="text1"/>
          <w:sz w:val="20"/>
          <w:szCs w:val="20"/>
        </w:rPr>
        <w:t>Uud</w:t>
      </w:r>
      <w:proofErr w:type="spellEnd"/>
      <w:r w:rsidRPr="000B51AB">
        <w:rPr>
          <w:rFonts w:ascii="Book Antiqua" w:hAnsi="Book Antiqua"/>
          <w:color w:val="000000" w:themeColor="text1"/>
          <w:sz w:val="20"/>
          <w:szCs w:val="20"/>
        </w:rPr>
        <w:t xml:space="preserve"> 1945 </w:t>
      </w:r>
      <w:proofErr w:type="spellStart"/>
      <w:r w:rsidRPr="000B51AB">
        <w:rPr>
          <w:rFonts w:ascii="Book Antiqua" w:hAnsi="Book Antiqua"/>
          <w:color w:val="000000" w:themeColor="text1"/>
          <w:sz w:val="20"/>
          <w:szCs w:val="20"/>
        </w:rPr>
        <w:t>Dalam</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Berbagai</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Perundang-Undangan</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Tentang</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Sumberdaya</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Alam</w:t>
      </w:r>
      <w:proofErr w:type="spellEnd"/>
      <w:r w:rsidRPr="000B51AB">
        <w:rPr>
          <w:rFonts w:ascii="Book Antiqua" w:hAnsi="Book Antiqua"/>
          <w:b/>
          <w:bCs/>
          <w:color w:val="000000" w:themeColor="text1"/>
          <w:sz w:val="20"/>
          <w:szCs w:val="20"/>
        </w:rPr>
        <w:t xml:space="preserve">”, </w:t>
      </w:r>
      <w:proofErr w:type="spellStart"/>
      <w:r w:rsidRPr="000B51AB">
        <w:rPr>
          <w:rFonts w:ascii="Book Antiqua" w:hAnsi="Book Antiqua"/>
          <w:i/>
          <w:iCs/>
          <w:color w:val="000000" w:themeColor="text1"/>
          <w:sz w:val="20"/>
          <w:szCs w:val="20"/>
        </w:rPr>
        <w:t>Udayana</w:t>
      </w:r>
      <w:proofErr w:type="spellEnd"/>
      <w:r w:rsidRPr="000B51AB">
        <w:rPr>
          <w:rFonts w:ascii="Book Antiqua" w:hAnsi="Book Antiqua"/>
          <w:i/>
          <w:iCs/>
          <w:color w:val="000000" w:themeColor="text1"/>
          <w:sz w:val="20"/>
          <w:szCs w:val="20"/>
        </w:rPr>
        <w:t xml:space="preserve"> Master Law Journal, </w:t>
      </w:r>
      <w:r w:rsidRPr="000B51AB">
        <w:rPr>
          <w:rFonts w:ascii="Book Antiqua" w:hAnsi="Book Antiqua"/>
          <w:color w:val="000000" w:themeColor="text1"/>
          <w:sz w:val="20"/>
          <w:szCs w:val="20"/>
        </w:rPr>
        <w:t xml:space="preserve">4(1), (2015). </w:t>
      </w:r>
      <w:r w:rsidRPr="000B51AB">
        <w:rPr>
          <w:rStyle w:val="label"/>
          <w:rFonts w:ascii="Book Antiqua" w:hAnsi="Book Antiqua"/>
          <w:color w:val="000000" w:themeColor="text1"/>
          <w:sz w:val="20"/>
          <w:szCs w:val="20"/>
        </w:rPr>
        <w:t xml:space="preserve">DOI: </w:t>
      </w:r>
      <w:hyperlink r:id="rId1" w:history="1">
        <w:r w:rsidRPr="000B51AB">
          <w:rPr>
            <w:rStyle w:val="Hyperlink"/>
            <w:rFonts w:ascii="Book Antiqua" w:hAnsi="Book Antiqua"/>
            <w:color w:val="000000" w:themeColor="text1"/>
            <w:sz w:val="20"/>
            <w:szCs w:val="20"/>
          </w:rPr>
          <w:t xml:space="preserve">https://doi.org/10.24843/JMHU.2015.v04.i01.p05 </w:t>
        </w:r>
      </w:hyperlink>
    </w:p>
  </w:footnote>
  <w:footnote w:id="2">
    <w:p w14:paraId="51204B64" w14:textId="77777777" w:rsidR="004526DA" w:rsidRPr="000B51AB" w:rsidRDefault="004526DA" w:rsidP="004526DA">
      <w:pPr>
        <w:snapToGrid w:val="0"/>
        <w:spacing w:after="0"/>
        <w:ind w:firstLine="567"/>
        <w:jc w:val="both"/>
        <w:rPr>
          <w:rFonts w:ascii="Book Antiqua" w:hAnsi="Book Antiqua"/>
          <w:color w:val="000000" w:themeColor="text1"/>
          <w:sz w:val="20"/>
          <w:szCs w:val="20"/>
        </w:rPr>
      </w:pPr>
      <w:r w:rsidRPr="000B51AB">
        <w:rPr>
          <w:rStyle w:val="ReferensiCatatanKaki"/>
          <w:rFonts w:ascii="Book Antiqua" w:hAnsi="Book Antiqua"/>
          <w:color w:val="000000" w:themeColor="text1"/>
          <w:sz w:val="20"/>
          <w:szCs w:val="20"/>
        </w:rPr>
        <w:footnoteRef/>
      </w:r>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Bastida</w:t>
      </w:r>
      <w:proofErr w:type="spellEnd"/>
      <w:r w:rsidRPr="000B51AB">
        <w:rPr>
          <w:rFonts w:ascii="Book Antiqua" w:hAnsi="Book Antiqua"/>
          <w:color w:val="000000" w:themeColor="text1"/>
          <w:sz w:val="20"/>
          <w:szCs w:val="20"/>
        </w:rPr>
        <w:t>, A.E.,</w:t>
      </w:r>
      <w:r w:rsidRPr="000B51AB">
        <w:rPr>
          <w:rFonts w:ascii="Book Antiqua" w:hAnsi="Book Antiqua"/>
          <w:i/>
          <w:iCs/>
          <w:color w:val="000000" w:themeColor="text1"/>
          <w:sz w:val="20"/>
          <w:szCs w:val="20"/>
        </w:rPr>
        <w:t xml:space="preserve"> </w:t>
      </w:r>
      <w:r w:rsidRPr="000B51AB">
        <w:rPr>
          <w:rFonts w:ascii="Book Antiqua" w:hAnsi="Book Antiqua"/>
          <w:color w:val="000000" w:themeColor="text1"/>
          <w:sz w:val="20"/>
          <w:szCs w:val="20"/>
        </w:rPr>
        <w:t xml:space="preserve">“Global Energy Law &amp; Policy </w:t>
      </w:r>
      <w:proofErr w:type="gramStart"/>
      <w:r w:rsidRPr="000B51AB">
        <w:rPr>
          <w:rFonts w:ascii="Book Antiqua" w:hAnsi="Book Antiqua"/>
          <w:color w:val="000000" w:themeColor="text1"/>
          <w:sz w:val="20"/>
          <w:szCs w:val="20"/>
        </w:rPr>
        <w:t>The</w:t>
      </w:r>
      <w:proofErr w:type="gramEnd"/>
      <w:r w:rsidRPr="000B51AB">
        <w:rPr>
          <w:rFonts w:ascii="Book Antiqua" w:hAnsi="Book Antiqua"/>
          <w:color w:val="000000" w:themeColor="text1"/>
          <w:sz w:val="20"/>
          <w:szCs w:val="20"/>
        </w:rPr>
        <w:t xml:space="preserve"> Law And Governance Of Mining And Minerals A Global Perspective”, </w:t>
      </w:r>
      <w:r w:rsidRPr="000B51AB">
        <w:rPr>
          <w:rFonts w:ascii="Book Antiqua" w:hAnsi="Book Antiqua"/>
          <w:i/>
          <w:iCs/>
          <w:color w:val="000000" w:themeColor="text1"/>
          <w:sz w:val="20"/>
          <w:szCs w:val="20"/>
        </w:rPr>
        <w:t>Bloomsbury Publishing</w:t>
      </w:r>
      <w:r w:rsidRPr="000B51AB">
        <w:rPr>
          <w:rFonts w:ascii="Book Antiqua" w:hAnsi="Book Antiqua"/>
          <w:color w:val="000000" w:themeColor="text1"/>
          <w:sz w:val="20"/>
          <w:szCs w:val="20"/>
        </w:rPr>
        <w:t>, (2020), h.24.</w:t>
      </w:r>
    </w:p>
  </w:footnote>
  <w:footnote w:id="3">
    <w:p w14:paraId="5EF923C7" w14:textId="77777777" w:rsidR="004526DA" w:rsidRPr="000B51AB" w:rsidRDefault="004526DA" w:rsidP="004526DA">
      <w:pPr>
        <w:pStyle w:val="TeksCatatanKaki"/>
        <w:ind w:firstLine="567"/>
        <w:jc w:val="both"/>
        <w:rPr>
          <w:rFonts w:ascii="Book Antiqua" w:hAnsi="Book Antiqua"/>
          <w:color w:val="000000" w:themeColor="text1"/>
        </w:rPr>
      </w:pPr>
      <w:r w:rsidRPr="000B51AB">
        <w:rPr>
          <w:rStyle w:val="ReferensiCatatanKaki"/>
          <w:rFonts w:ascii="Book Antiqua" w:hAnsi="Book Antiqua"/>
          <w:color w:val="000000" w:themeColor="text1"/>
        </w:rPr>
        <w:footnoteRef/>
      </w:r>
      <w:r w:rsidRPr="000B51AB">
        <w:rPr>
          <w:rFonts w:ascii="Book Antiqua" w:hAnsi="Book Antiqua"/>
          <w:color w:val="000000" w:themeColor="text1"/>
        </w:rPr>
        <w:t xml:space="preserve"> Batubara, A.S., “Coal Mining Investment Opportunities In Indonesia On </w:t>
      </w:r>
      <w:proofErr w:type="spellStart"/>
      <w:r w:rsidRPr="000B51AB">
        <w:rPr>
          <w:rFonts w:ascii="Book Antiqua" w:hAnsi="Book Antiqua"/>
          <w:color w:val="000000" w:themeColor="text1"/>
        </w:rPr>
        <w:t>Goverenment</w:t>
      </w:r>
      <w:proofErr w:type="spellEnd"/>
      <w:r w:rsidRPr="000B51AB">
        <w:rPr>
          <w:rFonts w:ascii="Book Antiqua" w:hAnsi="Book Antiqua"/>
          <w:color w:val="000000" w:themeColor="text1"/>
        </w:rPr>
        <w:t xml:space="preserve"> Regulation Number 3 Of The Year 2020 Concerning Mineral And Coal Mining”, </w:t>
      </w:r>
      <w:r w:rsidRPr="000B51AB">
        <w:rPr>
          <w:rFonts w:ascii="Book Antiqua" w:hAnsi="Book Antiqua"/>
          <w:i/>
          <w:iCs/>
          <w:color w:val="000000" w:themeColor="text1"/>
        </w:rPr>
        <w:t xml:space="preserve">Scientia: Social Sciences &amp; </w:t>
      </w:r>
      <w:proofErr w:type="gramStart"/>
      <w:r w:rsidRPr="000B51AB">
        <w:rPr>
          <w:rFonts w:ascii="Book Antiqua" w:hAnsi="Book Antiqua"/>
          <w:i/>
          <w:iCs/>
          <w:color w:val="000000" w:themeColor="text1"/>
        </w:rPr>
        <w:t xml:space="preserve">Humanities </w:t>
      </w:r>
      <w:r w:rsidRPr="000B51AB">
        <w:rPr>
          <w:rFonts w:ascii="Book Antiqua" w:hAnsi="Book Antiqua"/>
          <w:color w:val="000000" w:themeColor="text1"/>
        </w:rPr>
        <w:t>,</w:t>
      </w:r>
      <w:proofErr w:type="gramEnd"/>
      <w:r w:rsidRPr="000B51AB">
        <w:rPr>
          <w:rFonts w:ascii="Book Antiqua" w:hAnsi="Book Antiqua"/>
          <w:color w:val="000000" w:themeColor="text1"/>
        </w:rPr>
        <w:t xml:space="preserve"> 2(1), (2023)</w:t>
      </w:r>
    </w:p>
  </w:footnote>
  <w:footnote w:id="4">
    <w:p w14:paraId="16DE6B14" w14:textId="77777777" w:rsidR="004526DA" w:rsidRPr="000B51AB" w:rsidRDefault="004526DA" w:rsidP="004526DA">
      <w:pPr>
        <w:snapToGrid w:val="0"/>
        <w:spacing w:after="0"/>
        <w:ind w:firstLine="567"/>
        <w:jc w:val="both"/>
        <w:rPr>
          <w:rFonts w:ascii="Book Antiqua" w:hAnsi="Book Antiqua"/>
          <w:color w:val="000000" w:themeColor="text1"/>
          <w:sz w:val="20"/>
          <w:szCs w:val="20"/>
        </w:rPr>
      </w:pPr>
      <w:r w:rsidRPr="000B51AB">
        <w:rPr>
          <w:rStyle w:val="ReferensiCatatanKaki"/>
          <w:rFonts w:ascii="Book Antiqua" w:hAnsi="Book Antiqua"/>
          <w:color w:val="000000" w:themeColor="text1"/>
          <w:sz w:val="20"/>
          <w:szCs w:val="20"/>
        </w:rPr>
        <w:footnoteRef/>
      </w:r>
      <w:r w:rsidRPr="000B51AB">
        <w:rPr>
          <w:rFonts w:ascii="Book Antiqua" w:hAnsi="Book Antiqua"/>
          <w:color w:val="000000" w:themeColor="text1"/>
          <w:sz w:val="20"/>
          <w:szCs w:val="20"/>
        </w:rPr>
        <w:t xml:space="preserve"> Kurniawan, </w:t>
      </w:r>
      <w:proofErr w:type="spellStart"/>
      <w:r w:rsidRPr="000B51AB">
        <w:rPr>
          <w:rFonts w:ascii="Book Antiqua" w:hAnsi="Book Antiqua"/>
          <w:color w:val="000000" w:themeColor="text1"/>
          <w:sz w:val="20"/>
          <w:szCs w:val="20"/>
        </w:rPr>
        <w:t>Arif</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Faktor</w:t>
      </w:r>
      <w:proofErr w:type="spellEnd"/>
      <w:r w:rsidRPr="000B51AB">
        <w:rPr>
          <w:rFonts w:ascii="Book Antiqua" w:hAnsi="Book Antiqua"/>
          <w:color w:val="000000" w:themeColor="text1"/>
          <w:sz w:val="20"/>
          <w:szCs w:val="20"/>
        </w:rPr>
        <w:t xml:space="preserve"> Yang </w:t>
      </w:r>
      <w:proofErr w:type="spellStart"/>
      <w:r w:rsidRPr="000B51AB">
        <w:rPr>
          <w:rFonts w:ascii="Book Antiqua" w:hAnsi="Book Antiqua"/>
          <w:color w:val="000000" w:themeColor="text1"/>
          <w:sz w:val="20"/>
          <w:szCs w:val="20"/>
        </w:rPr>
        <w:t>Berhubungan</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Dengan</w:t>
      </w:r>
      <w:proofErr w:type="spellEnd"/>
      <w:r w:rsidRPr="000B51AB">
        <w:rPr>
          <w:rFonts w:ascii="Book Antiqua" w:hAnsi="Book Antiqua"/>
          <w:color w:val="000000" w:themeColor="text1"/>
          <w:sz w:val="20"/>
          <w:szCs w:val="20"/>
        </w:rPr>
        <w:t xml:space="preserve"> Safety Driving Pada </w:t>
      </w:r>
      <w:proofErr w:type="spellStart"/>
      <w:r w:rsidRPr="000B51AB">
        <w:rPr>
          <w:rFonts w:ascii="Book Antiqua" w:hAnsi="Book Antiqua"/>
          <w:color w:val="000000" w:themeColor="text1"/>
          <w:sz w:val="20"/>
          <w:szCs w:val="20"/>
        </w:rPr>
        <w:t>Sopir</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Truk</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Pasir</w:t>
      </w:r>
      <w:proofErr w:type="spellEnd"/>
      <w:r w:rsidRPr="000B51AB">
        <w:rPr>
          <w:rFonts w:ascii="Book Antiqua" w:hAnsi="Book Antiqua"/>
          <w:color w:val="000000" w:themeColor="text1"/>
          <w:sz w:val="20"/>
          <w:szCs w:val="20"/>
        </w:rPr>
        <w:t xml:space="preserve"> Yang </w:t>
      </w:r>
      <w:proofErr w:type="spellStart"/>
      <w:r w:rsidRPr="000B51AB">
        <w:rPr>
          <w:rFonts w:ascii="Book Antiqua" w:hAnsi="Book Antiqua"/>
          <w:color w:val="000000" w:themeColor="text1"/>
          <w:sz w:val="20"/>
          <w:szCs w:val="20"/>
        </w:rPr>
        <w:t>Melintasi</w:t>
      </w:r>
      <w:proofErr w:type="spellEnd"/>
      <w:r w:rsidRPr="000B51AB">
        <w:rPr>
          <w:rFonts w:ascii="Book Antiqua" w:hAnsi="Book Antiqua"/>
          <w:color w:val="000000" w:themeColor="text1"/>
          <w:sz w:val="20"/>
          <w:szCs w:val="20"/>
        </w:rPr>
        <w:t xml:space="preserve"> Jalan </w:t>
      </w:r>
      <w:proofErr w:type="spellStart"/>
      <w:r w:rsidRPr="000B51AB">
        <w:rPr>
          <w:rFonts w:ascii="Book Antiqua" w:hAnsi="Book Antiqua"/>
          <w:color w:val="000000" w:themeColor="text1"/>
          <w:sz w:val="20"/>
          <w:szCs w:val="20"/>
        </w:rPr>
        <w:t>Perintis</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Kemerdekaan</w:t>
      </w:r>
      <w:proofErr w:type="spellEnd"/>
      <w:r w:rsidRPr="000B51AB">
        <w:rPr>
          <w:rFonts w:ascii="Book Antiqua" w:hAnsi="Book Antiqua"/>
          <w:color w:val="000000" w:themeColor="text1"/>
          <w:sz w:val="20"/>
          <w:szCs w:val="20"/>
        </w:rPr>
        <w:t xml:space="preserve"> Kota Semarang </w:t>
      </w:r>
      <w:proofErr w:type="spellStart"/>
      <w:r w:rsidRPr="000B51AB">
        <w:rPr>
          <w:rFonts w:ascii="Book Antiqua" w:hAnsi="Book Antiqua"/>
          <w:color w:val="000000" w:themeColor="text1"/>
          <w:sz w:val="20"/>
          <w:szCs w:val="20"/>
        </w:rPr>
        <w:t>Tahun</w:t>
      </w:r>
      <w:proofErr w:type="spellEnd"/>
      <w:r w:rsidRPr="000B51AB">
        <w:rPr>
          <w:rFonts w:ascii="Book Antiqua" w:hAnsi="Book Antiqua"/>
          <w:color w:val="000000" w:themeColor="text1"/>
          <w:sz w:val="20"/>
          <w:szCs w:val="20"/>
        </w:rPr>
        <w:t xml:space="preserve"> 2010, </w:t>
      </w:r>
      <w:r w:rsidRPr="000B51AB">
        <w:rPr>
          <w:rFonts w:ascii="Book Antiqua" w:hAnsi="Book Antiqua"/>
          <w:i/>
          <w:iCs/>
          <w:color w:val="000000" w:themeColor="text1"/>
          <w:sz w:val="20"/>
          <w:szCs w:val="20"/>
        </w:rPr>
        <w:t xml:space="preserve">Thesis </w:t>
      </w:r>
      <w:r w:rsidRPr="000B51AB">
        <w:rPr>
          <w:rFonts w:ascii="Book Antiqua" w:hAnsi="Book Antiqua"/>
          <w:color w:val="000000" w:themeColor="text1"/>
          <w:sz w:val="20"/>
          <w:szCs w:val="20"/>
        </w:rPr>
        <w:t xml:space="preserve">Universitas </w:t>
      </w:r>
      <w:proofErr w:type="spellStart"/>
      <w:proofErr w:type="gramStart"/>
      <w:r w:rsidRPr="000B51AB">
        <w:rPr>
          <w:rFonts w:ascii="Book Antiqua" w:hAnsi="Book Antiqua"/>
          <w:color w:val="000000" w:themeColor="text1"/>
          <w:sz w:val="20"/>
          <w:szCs w:val="20"/>
        </w:rPr>
        <w:t>Diponegoro</w:t>
      </w:r>
      <w:proofErr w:type="spellEnd"/>
      <w:r w:rsidRPr="000B51AB">
        <w:rPr>
          <w:rFonts w:ascii="Book Antiqua" w:hAnsi="Book Antiqua"/>
          <w:color w:val="000000" w:themeColor="text1"/>
          <w:sz w:val="20"/>
          <w:szCs w:val="20"/>
        </w:rPr>
        <w:t>,(</w:t>
      </w:r>
      <w:proofErr w:type="gramEnd"/>
      <w:r w:rsidRPr="000B51AB">
        <w:rPr>
          <w:rFonts w:ascii="Book Antiqua" w:hAnsi="Book Antiqua"/>
          <w:color w:val="000000" w:themeColor="text1"/>
          <w:sz w:val="20"/>
          <w:szCs w:val="20"/>
        </w:rPr>
        <w:t>2020)</w:t>
      </w:r>
    </w:p>
  </w:footnote>
  <w:footnote w:id="5">
    <w:p w14:paraId="6DBE9350" w14:textId="77777777" w:rsidR="004526DA" w:rsidRPr="000B51AB" w:rsidRDefault="004526DA" w:rsidP="004526DA">
      <w:pPr>
        <w:pStyle w:val="TeksCatatanKaki"/>
        <w:snapToGrid w:val="0"/>
        <w:ind w:firstLine="567"/>
        <w:jc w:val="both"/>
        <w:rPr>
          <w:rFonts w:ascii="Book Antiqua" w:hAnsi="Book Antiqua"/>
          <w:color w:val="000000" w:themeColor="text1"/>
        </w:rPr>
      </w:pPr>
      <w:r w:rsidRPr="000B51AB">
        <w:rPr>
          <w:rStyle w:val="ReferensiCatatanKaki"/>
          <w:rFonts w:ascii="Book Antiqua" w:hAnsi="Book Antiqua"/>
          <w:color w:val="000000" w:themeColor="text1"/>
        </w:rPr>
        <w:footnoteRef/>
      </w:r>
      <w:r w:rsidRPr="000B51AB">
        <w:rPr>
          <w:rFonts w:ascii="Book Antiqua" w:hAnsi="Book Antiqua"/>
          <w:color w:val="000000" w:themeColor="text1"/>
        </w:rPr>
        <w:t xml:space="preserve"> </w:t>
      </w:r>
      <w:proofErr w:type="spellStart"/>
      <w:r w:rsidRPr="000B51AB">
        <w:rPr>
          <w:rFonts w:ascii="Book Antiqua" w:hAnsi="Book Antiqua"/>
          <w:color w:val="000000" w:themeColor="text1"/>
        </w:rPr>
        <w:t>Wahyudi</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Agus</w:t>
      </w:r>
      <w:proofErr w:type="spellEnd"/>
      <w:r w:rsidRPr="000B51AB">
        <w:rPr>
          <w:rFonts w:ascii="Book Antiqua" w:hAnsi="Book Antiqua"/>
          <w:color w:val="000000" w:themeColor="text1"/>
        </w:rPr>
        <w:t xml:space="preserve"> Tri, </w:t>
      </w:r>
      <w:proofErr w:type="spellStart"/>
      <w:r w:rsidRPr="000B51AB">
        <w:rPr>
          <w:rFonts w:ascii="Book Antiqua" w:hAnsi="Book Antiqua"/>
          <w:color w:val="000000" w:themeColor="text1"/>
        </w:rPr>
        <w:t>Penegakan</w:t>
      </w:r>
      <w:proofErr w:type="spellEnd"/>
      <w:r w:rsidRPr="000B51AB">
        <w:rPr>
          <w:rFonts w:ascii="Book Antiqua" w:hAnsi="Book Antiqua"/>
          <w:color w:val="000000" w:themeColor="text1"/>
        </w:rPr>
        <w:t xml:space="preserve"> Hukum Atas </w:t>
      </w:r>
      <w:proofErr w:type="spellStart"/>
      <w:r w:rsidRPr="000B51AB">
        <w:rPr>
          <w:rFonts w:ascii="Book Antiqua" w:hAnsi="Book Antiqua"/>
          <w:color w:val="000000" w:themeColor="text1"/>
        </w:rPr>
        <w:t>Pelanggaran</w:t>
      </w:r>
      <w:proofErr w:type="spellEnd"/>
      <w:r w:rsidRPr="000B51AB">
        <w:rPr>
          <w:rFonts w:ascii="Book Antiqua" w:hAnsi="Book Antiqua"/>
          <w:color w:val="000000" w:themeColor="text1"/>
        </w:rPr>
        <w:t xml:space="preserve"> Oleh </w:t>
      </w:r>
      <w:proofErr w:type="spellStart"/>
      <w:r w:rsidRPr="000B51AB">
        <w:rPr>
          <w:rFonts w:ascii="Book Antiqua" w:hAnsi="Book Antiqua"/>
          <w:color w:val="000000" w:themeColor="text1"/>
        </w:rPr>
        <w:t>Pengemudi</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Angkutan</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Bermuatan</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Pasir</w:t>
      </w:r>
      <w:proofErr w:type="spellEnd"/>
      <w:r w:rsidRPr="000B51AB">
        <w:rPr>
          <w:rFonts w:ascii="Book Antiqua" w:hAnsi="Book Antiqua"/>
          <w:color w:val="000000" w:themeColor="text1"/>
        </w:rPr>
        <w:t xml:space="preserve"> Batu </w:t>
      </w:r>
      <w:proofErr w:type="spellStart"/>
      <w:r w:rsidRPr="000B51AB">
        <w:rPr>
          <w:rFonts w:ascii="Book Antiqua" w:hAnsi="Book Antiqua"/>
          <w:color w:val="000000" w:themeColor="text1"/>
        </w:rPr>
        <w:t>Terhadap</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Rambu</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Larangan</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Masuk</w:t>
      </w:r>
      <w:proofErr w:type="spellEnd"/>
      <w:r w:rsidRPr="000B51AB">
        <w:rPr>
          <w:rFonts w:ascii="Book Antiqua" w:hAnsi="Book Antiqua"/>
          <w:color w:val="000000" w:themeColor="text1"/>
        </w:rPr>
        <w:t xml:space="preserve"> Kota Mojokerto, </w:t>
      </w:r>
      <w:r w:rsidRPr="000B51AB">
        <w:rPr>
          <w:rFonts w:ascii="Book Antiqua" w:hAnsi="Book Antiqua"/>
          <w:i/>
          <w:iCs/>
          <w:color w:val="000000" w:themeColor="text1"/>
        </w:rPr>
        <w:t xml:space="preserve">Thesis </w:t>
      </w:r>
      <w:r w:rsidRPr="000B51AB">
        <w:rPr>
          <w:rFonts w:ascii="Book Antiqua" w:hAnsi="Book Antiqua"/>
          <w:color w:val="000000" w:themeColor="text1"/>
        </w:rPr>
        <w:t>Universitas Muhammadiyah Malang, (2018)</w:t>
      </w:r>
    </w:p>
  </w:footnote>
  <w:footnote w:id="6">
    <w:p w14:paraId="432654FB" w14:textId="77777777" w:rsidR="004526DA" w:rsidRPr="000B51AB" w:rsidRDefault="004526DA" w:rsidP="004526DA">
      <w:pPr>
        <w:pStyle w:val="Judul1"/>
        <w:snapToGrid w:val="0"/>
        <w:spacing w:before="0" w:after="0"/>
        <w:ind w:firstLine="567"/>
        <w:jc w:val="both"/>
        <w:rPr>
          <w:rFonts w:ascii="Book Antiqua" w:hAnsi="Book Antiqua"/>
          <w:b/>
          <w:bCs/>
          <w:color w:val="000000" w:themeColor="text1"/>
          <w:sz w:val="20"/>
          <w:szCs w:val="20"/>
        </w:rPr>
      </w:pPr>
      <w:r w:rsidRPr="000B51AB">
        <w:rPr>
          <w:rStyle w:val="ReferensiCatatanKaki"/>
          <w:rFonts w:ascii="Book Antiqua" w:hAnsi="Book Antiqua"/>
          <w:color w:val="000000" w:themeColor="text1"/>
          <w:sz w:val="20"/>
          <w:szCs w:val="20"/>
        </w:rPr>
        <w:footnoteRef/>
      </w:r>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Metrobali</w:t>
      </w:r>
      <w:proofErr w:type="spellEnd"/>
      <w:r w:rsidRPr="000B51AB">
        <w:rPr>
          <w:rFonts w:ascii="Book Antiqua" w:hAnsi="Book Antiqua"/>
          <w:color w:val="000000" w:themeColor="text1"/>
          <w:sz w:val="20"/>
          <w:szCs w:val="20"/>
        </w:rPr>
        <w:t xml:space="preserve">, 2010, </w:t>
      </w:r>
      <w:proofErr w:type="spellStart"/>
      <w:r w:rsidRPr="000B51AB">
        <w:rPr>
          <w:rFonts w:ascii="Book Antiqua" w:hAnsi="Book Antiqua"/>
          <w:i/>
          <w:iCs/>
          <w:color w:val="000000" w:themeColor="text1"/>
          <w:sz w:val="20"/>
          <w:szCs w:val="20"/>
        </w:rPr>
        <w:t>Pemkab</w:t>
      </w:r>
      <w:proofErr w:type="spellEnd"/>
      <w:r w:rsidRPr="000B51AB">
        <w:rPr>
          <w:rFonts w:ascii="Book Antiqua" w:hAnsi="Book Antiqua"/>
          <w:i/>
          <w:iCs/>
          <w:color w:val="000000" w:themeColor="text1"/>
          <w:sz w:val="20"/>
          <w:szCs w:val="20"/>
        </w:rPr>
        <w:t xml:space="preserve"> Karangasem Harus </w:t>
      </w:r>
      <w:proofErr w:type="spellStart"/>
      <w:r w:rsidRPr="000B51AB">
        <w:rPr>
          <w:rFonts w:ascii="Book Antiqua" w:hAnsi="Book Antiqua"/>
          <w:i/>
          <w:iCs/>
          <w:color w:val="000000" w:themeColor="text1"/>
          <w:sz w:val="20"/>
          <w:szCs w:val="20"/>
        </w:rPr>
        <w:t>Tindak</w:t>
      </w:r>
      <w:proofErr w:type="spellEnd"/>
      <w:r w:rsidRPr="000B51AB">
        <w:rPr>
          <w:rFonts w:ascii="Book Antiqua" w:hAnsi="Book Antiqua"/>
          <w:i/>
          <w:iCs/>
          <w:color w:val="000000" w:themeColor="text1"/>
          <w:sz w:val="20"/>
          <w:szCs w:val="20"/>
        </w:rPr>
        <w:t xml:space="preserve"> </w:t>
      </w:r>
      <w:proofErr w:type="spellStart"/>
      <w:r w:rsidRPr="000B51AB">
        <w:rPr>
          <w:rFonts w:ascii="Book Antiqua" w:hAnsi="Book Antiqua"/>
          <w:i/>
          <w:iCs/>
          <w:color w:val="000000" w:themeColor="text1"/>
          <w:sz w:val="20"/>
          <w:szCs w:val="20"/>
        </w:rPr>
        <w:t>Galian</w:t>
      </w:r>
      <w:proofErr w:type="spellEnd"/>
      <w:r w:rsidRPr="000B51AB">
        <w:rPr>
          <w:rFonts w:ascii="Book Antiqua" w:hAnsi="Book Antiqua"/>
          <w:i/>
          <w:iCs/>
          <w:color w:val="000000" w:themeColor="text1"/>
          <w:sz w:val="20"/>
          <w:szCs w:val="20"/>
        </w:rPr>
        <w:t xml:space="preserve"> C </w:t>
      </w:r>
      <w:proofErr w:type="spellStart"/>
      <w:r w:rsidRPr="000B51AB">
        <w:rPr>
          <w:rFonts w:ascii="Book Antiqua" w:hAnsi="Book Antiqua"/>
          <w:i/>
          <w:iCs/>
          <w:color w:val="000000" w:themeColor="text1"/>
          <w:sz w:val="20"/>
          <w:szCs w:val="20"/>
        </w:rPr>
        <w:t>Ilegal</w:t>
      </w:r>
      <w:proofErr w:type="spellEnd"/>
      <w:r w:rsidRPr="000B51AB">
        <w:rPr>
          <w:rFonts w:ascii="Book Antiqua" w:hAnsi="Book Antiqua"/>
          <w:i/>
          <w:iCs/>
          <w:color w:val="000000" w:themeColor="text1"/>
          <w:sz w:val="20"/>
          <w:szCs w:val="20"/>
        </w:rPr>
        <w:t>,</w:t>
      </w:r>
      <w:r w:rsidRPr="000B51AB">
        <w:rPr>
          <w:rFonts w:ascii="Book Antiqua" w:hAnsi="Book Antiqua"/>
          <w:color w:val="000000" w:themeColor="text1"/>
          <w:sz w:val="20"/>
          <w:szCs w:val="20"/>
        </w:rPr>
        <w:t xml:space="preserve"> Metrobali.com, </w:t>
      </w:r>
      <w:hyperlink r:id="rId2" w:history="1">
        <w:r w:rsidRPr="000B51AB">
          <w:rPr>
            <w:rStyle w:val="Hyperlink"/>
            <w:rFonts w:ascii="Book Antiqua" w:hAnsi="Book Antiqua"/>
            <w:color w:val="000000" w:themeColor="text1"/>
            <w:sz w:val="20"/>
            <w:szCs w:val="20"/>
          </w:rPr>
          <w:t>https://metrobali.com/pemkab-karangasem-harus-tindak-galian-c-ilegal/</w:t>
        </w:r>
      </w:hyperlink>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diakses</w:t>
      </w:r>
      <w:proofErr w:type="spellEnd"/>
      <w:r w:rsidRPr="000B51AB">
        <w:rPr>
          <w:rFonts w:ascii="Book Antiqua" w:hAnsi="Book Antiqua"/>
          <w:color w:val="000000" w:themeColor="text1"/>
          <w:sz w:val="20"/>
          <w:szCs w:val="20"/>
        </w:rPr>
        <w:t xml:space="preserve"> pada </w:t>
      </w:r>
      <w:proofErr w:type="spellStart"/>
      <w:r w:rsidRPr="000B51AB">
        <w:rPr>
          <w:rFonts w:ascii="Book Antiqua" w:hAnsi="Book Antiqua"/>
          <w:color w:val="000000" w:themeColor="text1"/>
          <w:sz w:val="20"/>
          <w:szCs w:val="20"/>
        </w:rPr>
        <w:t>Oktober</w:t>
      </w:r>
      <w:proofErr w:type="spellEnd"/>
      <w:r w:rsidRPr="000B51AB">
        <w:rPr>
          <w:rFonts w:ascii="Book Antiqua" w:hAnsi="Book Antiqua"/>
          <w:color w:val="000000" w:themeColor="text1"/>
          <w:sz w:val="20"/>
          <w:szCs w:val="20"/>
        </w:rPr>
        <w:t xml:space="preserve"> 2022</w:t>
      </w:r>
    </w:p>
  </w:footnote>
  <w:footnote w:id="7">
    <w:p w14:paraId="3096F0D5" w14:textId="77777777" w:rsidR="004526DA" w:rsidRPr="000B51AB" w:rsidRDefault="004526DA" w:rsidP="004526DA">
      <w:pPr>
        <w:pStyle w:val="TeksCatatanKaki"/>
        <w:tabs>
          <w:tab w:val="left" w:pos="567"/>
        </w:tabs>
        <w:ind w:firstLine="567"/>
        <w:jc w:val="both"/>
        <w:rPr>
          <w:rFonts w:ascii="Book Antiqua" w:hAnsi="Book Antiqua"/>
          <w:color w:val="000000" w:themeColor="text1"/>
        </w:rPr>
      </w:pPr>
      <w:r w:rsidRPr="000B51AB">
        <w:rPr>
          <w:rStyle w:val="ReferensiCatatanKaki"/>
          <w:rFonts w:ascii="Book Antiqua" w:hAnsi="Book Antiqua"/>
          <w:color w:val="000000" w:themeColor="text1"/>
        </w:rPr>
        <w:footnoteRef/>
      </w:r>
      <w:r w:rsidRPr="000B51AB">
        <w:rPr>
          <w:rFonts w:ascii="Book Antiqua" w:hAnsi="Book Antiqua"/>
          <w:color w:val="000000" w:themeColor="text1"/>
        </w:rPr>
        <w:t xml:space="preserve"> Resen, Subha K., </w:t>
      </w:r>
      <w:proofErr w:type="spellStart"/>
      <w:r w:rsidRPr="000B51AB">
        <w:rPr>
          <w:rFonts w:ascii="Book Antiqua" w:hAnsi="Book Antiqua"/>
          <w:color w:val="000000" w:themeColor="text1"/>
        </w:rPr>
        <w:t>Konsep</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Konsepsi</w:t>
      </w:r>
      <w:proofErr w:type="spellEnd"/>
      <w:r w:rsidRPr="000B51AB">
        <w:rPr>
          <w:rFonts w:ascii="Book Antiqua" w:hAnsi="Book Antiqua"/>
          <w:color w:val="000000" w:themeColor="text1"/>
        </w:rPr>
        <w:t xml:space="preserve">, dan </w:t>
      </w:r>
      <w:proofErr w:type="spellStart"/>
      <w:r w:rsidRPr="000B51AB">
        <w:rPr>
          <w:rFonts w:ascii="Book Antiqua" w:hAnsi="Book Antiqua"/>
          <w:color w:val="000000" w:themeColor="text1"/>
        </w:rPr>
        <w:t>Miskonsepei</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Makna</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Pungatan</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Pungutan</w:t>
      </w:r>
      <w:proofErr w:type="spellEnd"/>
      <w:r w:rsidRPr="000B51AB">
        <w:rPr>
          <w:rFonts w:ascii="Book Antiqua" w:hAnsi="Book Antiqua"/>
          <w:color w:val="000000" w:themeColor="text1"/>
        </w:rPr>
        <w:t xml:space="preserve"> Yang Sah, Dan </w:t>
      </w:r>
      <w:proofErr w:type="spellStart"/>
      <w:r w:rsidRPr="000B51AB">
        <w:rPr>
          <w:rFonts w:ascii="Book Antiqua" w:hAnsi="Book Antiqua"/>
          <w:color w:val="000000" w:themeColor="text1"/>
        </w:rPr>
        <w:t>Pungutan</w:t>
      </w:r>
      <w:proofErr w:type="spellEnd"/>
      <w:r w:rsidRPr="000B51AB">
        <w:rPr>
          <w:rFonts w:ascii="Book Antiqua" w:hAnsi="Book Antiqua"/>
          <w:color w:val="000000" w:themeColor="text1"/>
        </w:rPr>
        <w:t xml:space="preserve"> Liar Yang </w:t>
      </w:r>
      <w:proofErr w:type="spellStart"/>
      <w:r w:rsidRPr="000B51AB">
        <w:rPr>
          <w:rFonts w:ascii="Book Antiqua" w:hAnsi="Book Antiqua"/>
          <w:color w:val="000000" w:themeColor="text1"/>
        </w:rPr>
        <w:t>Terjadi</w:t>
      </w:r>
      <w:proofErr w:type="spellEnd"/>
      <w:r w:rsidRPr="000B51AB">
        <w:rPr>
          <w:rFonts w:ascii="Book Antiqua" w:hAnsi="Book Antiqua"/>
          <w:color w:val="000000" w:themeColor="text1"/>
        </w:rPr>
        <w:t xml:space="preserve"> Di </w:t>
      </w:r>
      <w:proofErr w:type="spellStart"/>
      <w:r w:rsidRPr="000B51AB">
        <w:rPr>
          <w:rFonts w:ascii="Book Antiqua" w:hAnsi="Book Antiqua"/>
          <w:color w:val="000000" w:themeColor="text1"/>
        </w:rPr>
        <w:t>Desa</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Pakramen</w:t>
      </w:r>
      <w:proofErr w:type="spellEnd"/>
      <w:r w:rsidRPr="000B51AB">
        <w:rPr>
          <w:rFonts w:ascii="Book Antiqua" w:hAnsi="Book Antiqua"/>
          <w:color w:val="000000" w:themeColor="text1"/>
        </w:rPr>
        <w:t xml:space="preserve">, </w:t>
      </w:r>
      <w:proofErr w:type="spellStart"/>
      <w:r w:rsidRPr="000B51AB">
        <w:rPr>
          <w:rFonts w:ascii="Book Antiqua" w:hAnsi="Book Antiqua"/>
          <w:i/>
          <w:iCs/>
          <w:color w:val="000000" w:themeColor="text1"/>
        </w:rPr>
        <w:t>Makalah</w:t>
      </w:r>
      <w:proofErr w:type="spellEnd"/>
      <w:r w:rsidRPr="000B51AB">
        <w:rPr>
          <w:rFonts w:ascii="Book Antiqua" w:hAnsi="Book Antiqua"/>
          <w:i/>
          <w:iCs/>
          <w:color w:val="000000" w:themeColor="text1"/>
        </w:rPr>
        <w:t xml:space="preserve"> Pada IP Seminar: Seminar Nasional </w:t>
      </w:r>
      <w:proofErr w:type="spellStart"/>
      <w:r w:rsidRPr="000B51AB">
        <w:rPr>
          <w:rFonts w:ascii="Book Antiqua" w:hAnsi="Book Antiqua"/>
          <w:i/>
          <w:iCs/>
          <w:color w:val="000000" w:themeColor="text1"/>
        </w:rPr>
        <w:t>Hakan</w:t>
      </w:r>
      <w:proofErr w:type="spellEnd"/>
      <w:r w:rsidRPr="000B51AB">
        <w:rPr>
          <w:rFonts w:ascii="Book Antiqua" w:hAnsi="Book Antiqua"/>
          <w:i/>
          <w:iCs/>
          <w:color w:val="000000" w:themeColor="text1"/>
        </w:rPr>
        <w:t xml:space="preserve"> dan </w:t>
      </w:r>
      <w:proofErr w:type="spellStart"/>
      <w:r w:rsidRPr="000B51AB">
        <w:rPr>
          <w:rFonts w:ascii="Book Antiqua" w:hAnsi="Book Antiqua"/>
          <w:i/>
          <w:iCs/>
          <w:color w:val="000000" w:themeColor="text1"/>
        </w:rPr>
        <w:t>Ilmu</w:t>
      </w:r>
      <w:proofErr w:type="spellEnd"/>
      <w:r w:rsidRPr="000B51AB">
        <w:rPr>
          <w:rFonts w:ascii="Book Antiqua" w:hAnsi="Book Antiqua"/>
          <w:i/>
          <w:iCs/>
          <w:color w:val="000000" w:themeColor="text1"/>
        </w:rPr>
        <w:t xml:space="preserve"> </w:t>
      </w:r>
      <w:proofErr w:type="spellStart"/>
      <w:r w:rsidRPr="000B51AB">
        <w:rPr>
          <w:rFonts w:ascii="Book Antiqua" w:hAnsi="Book Antiqua"/>
          <w:i/>
          <w:iCs/>
          <w:color w:val="000000" w:themeColor="text1"/>
        </w:rPr>
        <w:t>Sosial</w:t>
      </w:r>
      <w:proofErr w:type="spellEnd"/>
      <w:r w:rsidRPr="000B51AB">
        <w:rPr>
          <w:rFonts w:ascii="Book Antiqua" w:hAnsi="Book Antiqua"/>
          <w:i/>
          <w:iCs/>
          <w:color w:val="000000" w:themeColor="text1"/>
        </w:rPr>
        <w:t xml:space="preserve"> Ke-2</w:t>
      </w:r>
      <w:r w:rsidRPr="000B51AB">
        <w:rPr>
          <w:rFonts w:ascii="Book Antiqua" w:hAnsi="Book Antiqua"/>
          <w:color w:val="000000" w:themeColor="text1"/>
        </w:rPr>
        <w:t>, Denpasar, (</w:t>
      </w:r>
      <w:proofErr w:type="gramStart"/>
      <w:r w:rsidRPr="000B51AB">
        <w:rPr>
          <w:rFonts w:ascii="Book Antiqua" w:hAnsi="Book Antiqua"/>
          <w:color w:val="000000" w:themeColor="text1"/>
        </w:rPr>
        <w:t>2018)h.</w:t>
      </w:r>
      <w:proofErr w:type="gramEnd"/>
      <w:r w:rsidRPr="000B51AB">
        <w:rPr>
          <w:rFonts w:ascii="Book Antiqua" w:hAnsi="Book Antiqua"/>
          <w:color w:val="000000" w:themeColor="text1"/>
        </w:rPr>
        <w:t>21.</w:t>
      </w:r>
    </w:p>
  </w:footnote>
  <w:footnote w:id="8">
    <w:p w14:paraId="29A1F871" w14:textId="77777777" w:rsidR="004526DA" w:rsidRPr="000B51AB" w:rsidRDefault="004526DA" w:rsidP="004526DA">
      <w:pPr>
        <w:tabs>
          <w:tab w:val="left" w:pos="398"/>
        </w:tabs>
        <w:spacing w:after="0"/>
        <w:ind w:right="639" w:firstLine="567"/>
        <w:jc w:val="both"/>
        <w:rPr>
          <w:rFonts w:ascii="Book Antiqua" w:hAnsi="Book Antiqua"/>
          <w:bCs/>
          <w:color w:val="000000" w:themeColor="text1"/>
          <w:sz w:val="20"/>
          <w:szCs w:val="20"/>
        </w:rPr>
      </w:pPr>
      <w:r w:rsidRPr="000B51AB">
        <w:rPr>
          <w:rStyle w:val="ReferensiCatatanKaki"/>
          <w:rFonts w:ascii="Book Antiqua" w:hAnsi="Book Antiqua"/>
          <w:color w:val="000000" w:themeColor="text1"/>
          <w:sz w:val="20"/>
          <w:szCs w:val="20"/>
        </w:rPr>
        <w:footnoteRef/>
      </w:r>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Dewi</w:t>
      </w:r>
      <w:proofErr w:type="spellEnd"/>
      <w:r w:rsidRPr="000B51AB">
        <w:rPr>
          <w:rFonts w:ascii="Book Antiqua" w:hAnsi="Book Antiqua"/>
          <w:color w:val="000000" w:themeColor="text1"/>
          <w:sz w:val="20"/>
          <w:szCs w:val="20"/>
        </w:rPr>
        <w:t xml:space="preserve">, Ni </w:t>
      </w:r>
      <w:proofErr w:type="spellStart"/>
      <w:r w:rsidRPr="000B51AB">
        <w:rPr>
          <w:rFonts w:ascii="Book Antiqua" w:hAnsi="Book Antiqua"/>
          <w:color w:val="000000" w:themeColor="text1"/>
          <w:sz w:val="20"/>
          <w:szCs w:val="20"/>
        </w:rPr>
        <w:t>Luh</w:t>
      </w:r>
      <w:proofErr w:type="spellEnd"/>
      <w:r w:rsidRPr="000B51AB">
        <w:rPr>
          <w:rFonts w:ascii="Book Antiqua" w:hAnsi="Book Antiqua"/>
          <w:color w:val="000000" w:themeColor="text1"/>
          <w:sz w:val="20"/>
          <w:szCs w:val="20"/>
        </w:rPr>
        <w:t xml:space="preserve"> Sri </w:t>
      </w:r>
      <w:proofErr w:type="spellStart"/>
      <w:r w:rsidRPr="000B51AB">
        <w:rPr>
          <w:rFonts w:ascii="Book Antiqua" w:hAnsi="Book Antiqua"/>
          <w:color w:val="000000" w:themeColor="text1"/>
          <w:sz w:val="20"/>
          <w:szCs w:val="20"/>
        </w:rPr>
        <w:t>Mahendra</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Dewi</w:t>
      </w:r>
      <w:proofErr w:type="spellEnd"/>
      <w:r w:rsidRPr="000B51AB">
        <w:rPr>
          <w:rFonts w:ascii="Book Antiqua" w:hAnsi="Book Antiqua"/>
          <w:color w:val="000000" w:themeColor="text1"/>
          <w:sz w:val="20"/>
          <w:szCs w:val="20"/>
        </w:rPr>
        <w:t>, “</w:t>
      </w:r>
      <w:proofErr w:type="spellStart"/>
      <w:r w:rsidRPr="000B51AB">
        <w:rPr>
          <w:rFonts w:ascii="Book Antiqua" w:hAnsi="Book Antiqua"/>
          <w:bCs/>
          <w:color w:val="000000" w:themeColor="text1"/>
          <w:sz w:val="20"/>
          <w:szCs w:val="20"/>
        </w:rPr>
        <w:t>Penegakan</w:t>
      </w:r>
      <w:proofErr w:type="spellEnd"/>
      <w:r w:rsidRPr="000B51AB">
        <w:rPr>
          <w:rFonts w:ascii="Book Antiqua" w:hAnsi="Book Antiqua"/>
          <w:bCs/>
          <w:color w:val="000000" w:themeColor="text1"/>
          <w:sz w:val="20"/>
          <w:szCs w:val="20"/>
        </w:rPr>
        <w:t xml:space="preserve"> Hukum </w:t>
      </w:r>
      <w:proofErr w:type="spellStart"/>
      <w:r w:rsidRPr="000B51AB">
        <w:rPr>
          <w:rFonts w:ascii="Book Antiqua" w:hAnsi="Book Antiqua"/>
          <w:bCs/>
          <w:color w:val="000000" w:themeColor="text1"/>
          <w:sz w:val="20"/>
          <w:szCs w:val="20"/>
        </w:rPr>
        <w:t>Tindak</w:t>
      </w:r>
      <w:proofErr w:type="spellEnd"/>
      <w:r w:rsidRPr="000B51AB">
        <w:rPr>
          <w:rFonts w:ascii="Book Antiqua" w:hAnsi="Book Antiqua"/>
          <w:bCs/>
          <w:color w:val="000000" w:themeColor="text1"/>
          <w:sz w:val="20"/>
          <w:szCs w:val="20"/>
        </w:rPr>
        <w:t xml:space="preserve"> </w:t>
      </w:r>
      <w:proofErr w:type="spellStart"/>
      <w:r w:rsidRPr="000B51AB">
        <w:rPr>
          <w:rFonts w:ascii="Book Antiqua" w:hAnsi="Book Antiqua"/>
          <w:bCs/>
          <w:color w:val="000000" w:themeColor="text1"/>
          <w:sz w:val="20"/>
          <w:szCs w:val="20"/>
        </w:rPr>
        <w:t>Pidana</w:t>
      </w:r>
      <w:proofErr w:type="spellEnd"/>
      <w:r w:rsidRPr="000B51AB">
        <w:rPr>
          <w:rFonts w:ascii="Book Antiqua" w:hAnsi="Book Antiqua"/>
          <w:bCs/>
          <w:color w:val="000000" w:themeColor="text1"/>
          <w:sz w:val="20"/>
          <w:szCs w:val="20"/>
        </w:rPr>
        <w:t xml:space="preserve"> </w:t>
      </w:r>
      <w:proofErr w:type="spellStart"/>
      <w:r w:rsidRPr="000B51AB">
        <w:rPr>
          <w:rFonts w:ascii="Book Antiqua" w:hAnsi="Book Antiqua"/>
          <w:bCs/>
          <w:color w:val="000000" w:themeColor="text1"/>
          <w:sz w:val="20"/>
          <w:szCs w:val="20"/>
        </w:rPr>
        <w:t>Pungutan</w:t>
      </w:r>
      <w:proofErr w:type="spellEnd"/>
      <w:r w:rsidRPr="000B51AB">
        <w:rPr>
          <w:rFonts w:ascii="Book Antiqua" w:hAnsi="Book Antiqua"/>
          <w:bCs/>
          <w:color w:val="000000" w:themeColor="text1"/>
          <w:sz w:val="20"/>
          <w:szCs w:val="20"/>
        </w:rPr>
        <w:t xml:space="preserve"> Liar</w:t>
      </w:r>
      <w:r w:rsidRPr="000B51AB">
        <w:rPr>
          <w:rFonts w:ascii="Book Antiqua" w:hAnsi="Book Antiqua"/>
          <w:bCs/>
          <w:color w:val="000000" w:themeColor="text1"/>
          <w:spacing w:val="1"/>
          <w:sz w:val="20"/>
          <w:szCs w:val="20"/>
        </w:rPr>
        <w:t xml:space="preserve"> </w:t>
      </w:r>
      <w:r w:rsidRPr="000B51AB">
        <w:rPr>
          <w:rFonts w:ascii="Book Antiqua" w:hAnsi="Book Antiqua"/>
          <w:bCs/>
          <w:color w:val="000000" w:themeColor="text1"/>
          <w:sz w:val="20"/>
          <w:szCs w:val="20"/>
        </w:rPr>
        <w:t>Yang</w:t>
      </w:r>
      <w:r w:rsidRPr="000B51AB">
        <w:rPr>
          <w:rFonts w:ascii="Book Antiqua" w:hAnsi="Book Antiqua"/>
          <w:bCs/>
          <w:color w:val="000000" w:themeColor="text1"/>
          <w:spacing w:val="-6"/>
          <w:sz w:val="20"/>
          <w:szCs w:val="20"/>
        </w:rPr>
        <w:t xml:space="preserve"> </w:t>
      </w:r>
      <w:proofErr w:type="spellStart"/>
      <w:r w:rsidRPr="000B51AB">
        <w:rPr>
          <w:rFonts w:ascii="Book Antiqua" w:hAnsi="Book Antiqua"/>
          <w:bCs/>
          <w:color w:val="000000" w:themeColor="text1"/>
          <w:sz w:val="20"/>
          <w:szCs w:val="20"/>
        </w:rPr>
        <w:t>Dilakukan</w:t>
      </w:r>
      <w:proofErr w:type="spellEnd"/>
      <w:r w:rsidRPr="000B51AB">
        <w:rPr>
          <w:rFonts w:ascii="Book Antiqua" w:hAnsi="Book Antiqua"/>
          <w:bCs/>
          <w:color w:val="000000" w:themeColor="text1"/>
          <w:spacing w:val="-5"/>
          <w:sz w:val="20"/>
          <w:szCs w:val="20"/>
        </w:rPr>
        <w:t xml:space="preserve"> </w:t>
      </w:r>
      <w:proofErr w:type="spellStart"/>
      <w:r w:rsidRPr="000B51AB">
        <w:rPr>
          <w:rFonts w:ascii="Book Antiqua" w:hAnsi="Book Antiqua"/>
          <w:bCs/>
          <w:color w:val="000000" w:themeColor="text1"/>
          <w:sz w:val="20"/>
          <w:szCs w:val="20"/>
        </w:rPr>
        <w:t>Desa</w:t>
      </w:r>
      <w:proofErr w:type="spellEnd"/>
      <w:r w:rsidRPr="000B51AB">
        <w:rPr>
          <w:rFonts w:ascii="Book Antiqua" w:hAnsi="Book Antiqua"/>
          <w:bCs/>
          <w:color w:val="000000" w:themeColor="text1"/>
          <w:spacing w:val="-5"/>
          <w:sz w:val="20"/>
          <w:szCs w:val="20"/>
        </w:rPr>
        <w:t xml:space="preserve"> </w:t>
      </w:r>
      <w:proofErr w:type="spellStart"/>
      <w:r w:rsidRPr="000B51AB">
        <w:rPr>
          <w:rFonts w:ascii="Book Antiqua" w:hAnsi="Book Antiqua"/>
          <w:bCs/>
          <w:color w:val="000000" w:themeColor="text1"/>
          <w:sz w:val="20"/>
          <w:szCs w:val="20"/>
        </w:rPr>
        <w:t>Adat</w:t>
      </w:r>
      <w:proofErr w:type="spellEnd"/>
      <w:r w:rsidRPr="000B51AB">
        <w:rPr>
          <w:rFonts w:ascii="Book Antiqua" w:hAnsi="Book Antiqua"/>
          <w:bCs/>
          <w:color w:val="000000" w:themeColor="text1"/>
          <w:spacing w:val="-3"/>
          <w:sz w:val="20"/>
          <w:szCs w:val="20"/>
        </w:rPr>
        <w:t xml:space="preserve"> </w:t>
      </w:r>
      <w:proofErr w:type="spellStart"/>
      <w:r w:rsidRPr="000B51AB">
        <w:rPr>
          <w:rFonts w:ascii="Book Antiqua" w:hAnsi="Book Antiqua"/>
          <w:bCs/>
          <w:color w:val="000000" w:themeColor="text1"/>
          <w:sz w:val="20"/>
          <w:szCs w:val="20"/>
        </w:rPr>
        <w:t>Ditinjau</w:t>
      </w:r>
      <w:proofErr w:type="spellEnd"/>
      <w:r w:rsidRPr="000B51AB">
        <w:rPr>
          <w:rFonts w:ascii="Book Antiqua" w:hAnsi="Book Antiqua"/>
          <w:bCs/>
          <w:color w:val="000000" w:themeColor="text1"/>
          <w:spacing w:val="-3"/>
          <w:sz w:val="20"/>
          <w:szCs w:val="20"/>
        </w:rPr>
        <w:t xml:space="preserve"> </w:t>
      </w:r>
      <w:r w:rsidRPr="000B51AB">
        <w:rPr>
          <w:rFonts w:ascii="Book Antiqua" w:hAnsi="Book Antiqua"/>
          <w:bCs/>
          <w:color w:val="000000" w:themeColor="text1"/>
          <w:sz w:val="20"/>
          <w:szCs w:val="20"/>
        </w:rPr>
        <w:t>Dari</w:t>
      </w:r>
      <w:r w:rsidRPr="000B51AB">
        <w:rPr>
          <w:rFonts w:ascii="Book Antiqua" w:hAnsi="Book Antiqua"/>
          <w:bCs/>
          <w:color w:val="000000" w:themeColor="text1"/>
          <w:spacing w:val="-5"/>
          <w:sz w:val="20"/>
          <w:szCs w:val="20"/>
        </w:rPr>
        <w:t xml:space="preserve"> </w:t>
      </w:r>
      <w:proofErr w:type="spellStart"/>
      <w:r w:rsidRPr="000B51AB">
        <w:rPr>
          <w:rFonts w:ascii="Book Antiqua" w:hAnsi="Book Antiqua"/>
          <w:bCs/>
          <w:color w:val="000000" w:themeColor="text1"/>
          <w:sz w:val="20"/>
          <w:szCs w:val="20"/>
        </w:rPr>
        <w:t>Perspektif</w:t>
      </w:r>
      <w:proofErr w:type="spellEnd"/>
      <w:r w:rsidRPr="000B51AB">
        <w:rPr>
          <w:rFonts w:ascii="Book Antiqua" w:hAnsi="Book Antiqua"/>
          <w:bCs/>
          <w:color w:val="000000" w:themeColor="text1"/>
          <w:spacing w:val="-52"/>
          <w:sz w:val="20"/>
          <w:szCs w:val="20"/>
        </w:rPr>
        <w:t xml:space="preserve"> </w:t>
      </w:r>
      <w:r w:rsidRPr="000B51AB">
        <w:rPr>
          <w:rFonts w:ascii="Book Antiqua" w:hAnsi="Book Antiqua"/>
          <w:bCs/>
          <w:color w:val="000000" w:themeColor="text1"/>
          <w:sz w:val="20"/>
          <w:szCs w:val="20"/>
        </w:rPr>
        <w:t>Hukum</w:t>
      </w:r>
      <w:r w:rsidRPr="000B51AB">
        <w:rPr>
          <w:rFonts w:ascii="Book Antiqua" w:hAnsi="Book Antiqua"/>
          <w:bCs/>
          <w:color w:val="000000" w:themeColor="text1"/>
          <w:spacing w:val="-1"/>
          <w:sz w:val="20"/>
          <w:szCs w:val="20"/>
        </w:rPr>
        <w:t xml:space="preserve"> </w:t>
      </w:r>
      <w:proofErr w:type="spellStart"/>
      <w:r w:rsidRPr="000B51AB">
        <w:rPr>
          <w:rFonts w:ascii="Book Antiqua" w:hAnsi="Book Antiqua"/>
          <w:bCs/>
          <w:color w:val="000000" w:themeColor="text1"/>
          <w:sz w:val="20"/>
          <w:szCs w:val="20"/>
        </w:rPr>
        <w:t>Progresif</w:t>
      </w:r>
      <w:proofErr w:type="spellEnd"/>
      <w:r w:rsidRPr="000B51AB">
        <w:rPr>
          <w:rFonts w:ascii="Book Antiqua" w:hAnsi="Book Antiqua"/>
          <w:bCs/>
          <w:color w:val="000000" w:themeColor="text1"/>
          <w:sz w:val="20"/>
          <w:szCs w:val="20"/>
        </w:rPr>
        <w:t xml:space="preserve">”, </w:t>
      </w:r>
      <w:proofErr w:type="spellStart"/>
      <w:r w:rsidRPr="000B51AB">
        <w:rPr>
          <w:rFonts w:ascii="Book Antiqua" w:hAnsi="Book Antiqua"/>
          <w:bCs/>
          <w:i/>
          <w:iCs/>
          <w:color w:val="000000" w:themeColor="text1"/>
          <w:sz w:val="20"/>
          <w:szCs w:val="20"/>
        </w:rPr>
        <w:t>Jurnal</w:t>
      </w:r>
      <w:proofErr w:type="spellEnd"/>
      <w:r w:rsidRPr="000B51AB">
        <w:rPr>
          <w:rFonts w:ascii="Book Antiqua" w:hAnsi="Book Antiqua"/>
          <w:bCs/>
          <w:i/>
          <w:iCs/>
          <w:color w:val="000000" w:themeColor="text1"/>
          <w:sz w:val="20"/>
          <w:szCs w:val="20"/>
        </w:rPr>
        <w:t xml:space="preserve"> </w:t>
      </w:r>
      <w:proofErr w:type="spellStart"/>
      <w:r w:rsidRPr="000B51AB">
        <w:rPr>
          <w:rFonts w:ascii="Book Antiqua" w:hAnsi="Book Antiqua"/>
          <w:bCs/>
          <w:i/>
          <w:iCs/>
          <w:color w:val="000000" w:themeColor="text1"/>
          <w:sz w:val="20"/>
          <w:szCs w:val="20"/>
        </w:rPr>
        <w:t>Kerta</w:t>
      </w:r>
      <w:proofErr w:type="spellEnd"/>
      <w:r w:rsidRPr="000B51AB">
        <w:rPr>
          <w:rFonts w:ascii="Book Antiqua" w:hAnsi="Book Antiqua"/>
          <w:bCs/>
          <w:i/>
          <w:iCs/>
          <w:color w:val="000000" w:themeColor="text1"/>
          <w:sz w:val="20"/>
          <w:szCs w:val="20"/>
        </w:rPr>
        <w:t xml:space="preserve"> </w:t>
      </w:r>
      <w:proofErr w:type="spellStart"/>
      <w:r w:rsidRPr="000B51AB">
        <w:rPr>
          <w:rFonts w:ascii="Book Antiqua" w:hAnsi="Book Antiqua"/>
          <w:bCs/>
          <w:i/>
          <w:iCs/>
          <w:color w:val="000000" w:themeColor="text1"/>
          <w:sz w:val="20"/>
          <w:szCs w:val="20"/>
        </w:rPr>
        <w:t>Dyatmika</w:t>
      </w:r>
      <w:proofErr w:type="spellEnd"/>
      <w:r w:rsidRPr="000B51AB">
        <w:rPr>
          <w:rFonts w:ascii="Book Antiqua" w:hAnsi="Book Antiqua"/>
          <w:bCs/>
          <w:color w:val="000000" w:themeColor="text1"/>
          <w:sz w:val="20"/>
          <w:szCs w:val="20"/>
        </w:rPr>
        <w:t>, 7(1), (2020).</w:t>
      </w:r>
    </w:p>
    <w:p w14:paraId="45C4D174" w14:textId="77777777" w:rsidR="004526DA" w:rsidRPr="000B51AB" w:rsidRDefault="004526DA" w:rsidP="004526DA">
      <w:pPr>
        <w:pStyle w:val="TeksCatatanKaki"/>
        <w:ind w:firstLine="567"/>
        <w:jc w:val="both"/>
        <w:rPr>
          <w:rFonts w:ascii="Book Antiqua" w:hAnsi="Book Antiqua"/>
          <w:color w:val="000000" w:themeColor="text1"/>
        </w:rPr>
      </w:pPr>
    </w:p>
  </w:footnote>
  <w:footnote w:id="9">
    <w:p w14:paraId="2AA43725" w14:textId="77777777" w:rsidR="004526DA" w:rsidRPr="000B51AB" w:rsidRDefault="004526DA" w:rsidP="004526DA">
      <w:pPr>
        <w:pStyle w:val="TeksCatatanKaki"/>
        <w:snapToGrid w:val="0"/>
        <w:ind w:firstLine="567"/>
        <w:jc w:val="both"/>
        <w:rPr>
          <w:rFonts w:ascii="Book Antiqua" w:hAnsi="Book Antiqua"/>
          <w:color w:val="000000" w:themeColor="text1"/>
        </w:rPr>
      </w:pPr>
      <w:r w:rsidRPr="000B51AB">
        <w:rPr>
          <w:rStyle w:val="ReferensiCatatanKaki"/>
          <w:rFonts w:ascii="Book Antiqua" w:hAnsi="Book Antiqua"/>
          <w:color w:val="000000" w:themeColor="text1"/>
        </w:rPr>
        <w:footnoteRef/>
      </w:r>
      <w:r w:rsidRPr="000B51AB">
        <w:rPr>
          <w:rFonts w:ascii="Book Antiqua" w:hAnsi="Book Antiqua"/>
          <w:color w:val="000000" w:themeColor="text1"/>
        </w:rPr>
        <w:t xml:space="preserve"> </w:t>
      </w:r>
      <w:proofErr w:type="spellStart"/>
      <w:r w:rsidRPr="000B51AB">
        <w:rPr>
          <w:rFonts w:ascii="Book Antiqua" w:hAnsi="Book Antiqua"/>
          <w:color w:val="000000" w:themeColor="text1"/>
        </w:rPr>
        <w:t>Soekanto</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Soerjono</w:t>
      </w:r>
      <w:proofErr w:type="spellEnd"/>
      <w:r w:rsidRPr="000B51AB">
        <w:rPr>
          <w:rFonts w:ascii="Book Antiqua" w:hAnsi="Book Antiqua"/>
          <w:color w:val="000000" w:themeColor="text1"/>
        </w:rPr>
        <w:t xml:space="preserve"> and </w:t>
      </w:r>
      <w:proofErr w:type="spellStart"/>
      <w:r w:rsidRPr="000B51AB">
        <w:rPr>
          <w:rFonts w:ascii="Book Antiqua" w:hAnsi="Book Antiqua"/>
          <w:color w:val="000000" w:themeColor="text1"/>
        </w:rPr>
        <w:t>Mamuja</w:t>
      </w:r>
      <w:proofErr w:type="spellEnd"/>
      <w:r w:rsidRPr="000B51AB">
        <w:rPr>
          <w:rFonts w:ascii="Book Antiqua" w:hAnsi="Book Antiqua"/>
          <w:color w:val="000000" w:themeColor="text1"/>
        </w:rPr>
        <w:t xml:space="preserve">, Sri, </w:t>
      </w:r>
      <w:proofErr w:type="spellStart"/>
      <w:r w:rsidRPr="000B51AB">
        <w:rPr>
          <w:rFonts w:ascii="Book Antiqua" w:hAnsi="Book Antiqua"/>
          <w:i/>
          <w:iCs/>
          <w:color w:val="000000" w:themeColor="text1"/>
        </w:rPr>
        <w:t>Penelitian</w:t>
      </w:r>
      <w:proofErr w:type="spellEnd"/>
      <w:r w:rsidRPr="000B51AB">
        <w:rPr>
          <w:rFonts w:ascii="Book Antiqua" w:hAnsi="Book Antiqua"/>
          <w:i/>
          <w:iCs/>
          <w:color w:val="000000" w:themeColor="text1"/>
        </w:rPr>
        <w:t xml:space="preserve"> Hukum </w:t>
      </w:r>
      <w:proofErr w:type="spellStart"/>
      <w:r w:rsidRPr="000B51AB">
        <w:rPr>
          <w:rFonts w:ascii="Book Antiqua" w:hAnsi="Book Antiqua"/>
          <w:i/>
          <w:iCs/>
          <w:color w:val="000000" w:themeColor="text1"/>
        </w:rPr>
        <w:t>Normatif</w:t>
      </w:r>
      <w:proofErr w:type="spellEnd"/>
      <w:r w:rsidRPr="000B51AB">
        <w:rPr>
          <w:rFonts w:ascii="Book Antiqua" w:hAnsi="Book Antiqua"/>
          <w:i/>
          <w:iCs/>
          <w:color w:val="000000" w:themeColor="text1"/>
        </w:rPr>
        <w:t xml:space="preserve"> (</w:t>
      </w:r>
      <w:proofErr w:type="spellStart"/>
      <w:r w:rsidRPr="000B51AB">
        <w:rPr>
          <w:rFonts w:ascii="Book Antiqua" w:hAnsi="Book Antiqua"/>
          <w:i/>
          <w:iCs/>
          <w:color w:val="000000" w:themeColor="text1"/>
        </w:rPr>
        <w:t>Suatu</w:t>
      </w:r>
      <w:proofErr w:type="spellEnd"/>
      <w:r w:rsidRPr="000B51AB">
        <w:rPr>
          <w:rFonts w:ascii="Book Antiqua" w:hAnsi="Book Antiqua"/>
          <w:i/>
          <w:iCs/>
          <w:color w:val="000000" w:themeColor="text1"/>
        </w:rPr>
        <w:t xml:space="preserve"> </w:t>
      </w:r>
      <w:proofErr w:type="spellStart"/>
      <w:r w:rsidRPr="000B51AB">
        <w:rPr>
          <w:rFonts w:ascii="Book Antiqua" w:hAnsi="Book Antiqua"/>
          <w:i/>
          <w:iCs/>
          <w:color w:val="000000" w:themeColor="text1"/>
        </w:rPr>
        <w:t>Tinjauan</w:t>
      </w:r>
      <w:proofErr w:type="spellEnd"/>
      <w:r w:rsidRPr="000B51AB">
        <w:rPr>
          <w:rFonts w:ascii="Book Antiqua" w:hAnsi="Book Antiqua"/>
          <w:i/>
          <w:iCs/>
          <w:color w:val="000000" w:themeColor="text1"/>
        </w:rPr>
        <w:t xml:space="preserve"> </w:t>
      </w:r>
      <w:proofErr w:type="spellStart"/>
      <w:r w:rsidRPr="000B51AB">
        <w:rPr>
          <w:rFonts w:ascii="Book Antiqua" w:hAnsi="Book Antiqua"/>
          <w:i/>
          <w:iCs/>
          <w:color w:val="000000" w:themeColor="text1"/>
        </w:rPr>
        <w:t>Singkat</w:t>
      </w:r>
      <w:proofErr w:type="spellEnd"/>
      <w:r w:rsidRPr="000B51AB">
        <w:rPr>
          <w:rFonts w:ascii="Book Antiqua" w:hAnsi="Book Antiqua"/>
          <w:i/>
          <w:iCs/>
          <w:color w:val="000000" w:themeColor="text1"/>
        </w:rPr>
        <w:t>)</w:t>
      </w:r>
      <w:r w:rsidRPr="000B51AB">
        <w:rPr>
          <w:rFonts w:ascii="Book Antiqua" w:hAnsi="Book Antiqua"/>
          <w:color w:val="000000" w:themeColor="text1"/>
        </w:rPr>
        <w:t xml:space="preserve">, </w:t>
      </w:r>
      <w:proofErr w:type="spellStart"/>
      <w:r w:rsidRPr="000B51AB">
        <w:rPr>
          <w:rFonts w:ascii="Book Antiqua" w:hAnsi="Book Antiqua"/>
          <w:color w:val="000000" w:themeColor="text1"/>
        </w:rPr>
        <w:t>Rajawali</w:t>
      </w:r>
      <w:proofErr w:type="spellEnd"/>
      <w:r w:rsidRPr="000B51AB">
        <w:rPr>
          <w:rFonts w:ascii="Book Antiqua" w:hAnsi="Book Antiqua"/>
          <w:color w:val="000000" w:themeColor="text1"/>
        </w:rPr>
        <w:t xml:space="preserve"> Pers, Jakarta, (2001), h.13-14.</w:t>
      </w:r>
    </w:p>
  </w:footnote>
  <w:footnote w:id="10">
    <w:p w14:paraId="78E43E69" w14:textId="77777777" w:rsidR="004526DA" w:rsidRPr="000B51AB" w:rsidRDefault="004526DA" w:rsidP="004526DA">
      <w:pPr>
        <w:pStyle w:val="TeksCatatanKaki"/>
        <w:snapToGrid w:val="0"/>
        <w:ind w:firstLine="567"/>
        <w:jc w:val="both"/>
        <w:rPr>
          <w:rFonts w:ascii="Book Antiqua" w:hAnsi="Book Antiqua"/>
          <w:color w:val="000000" w:themeColor="text1"/>
        </w:rPr>
      </w:pPr>
      <w:r w:rsidRPr="000B51AB">
        <w:rPr>
          <w:rStyle w:val="ReferensiCatatanKaki"/>
          <w:rFonts w:ascii="Book Antiqua" w:hAnsi="Book Antiqua"/>
          <w:color w:val="000000" w:themeColor="text1"/>
        </w:rPr>
        <w:footnoteRef/>
      </w:r>
      <w:r w:rsidRPr="000B51AB">
        <w:rPr>
          <w:rFonts w:ascii="Book Antiqua" w:hAnsi="Book Antiqua"/>
          <w:color w:val="000000" w:themeColor="text1"/>
        </w:rPr>
        <w:t xml:space="preserve"> </w:t>
      </w:r>
      <w:proofErr w:type="spellStart"/>
      <w:r w:rsidRPr="000B51AB">
        <w:rPr>
          <w:rFonts w:ascii="Book Antiqua" w:hAnsi="Book Antiqua"/>
          <w:color w:val="000000" w:themeColor="text1"/>
        </w:rPr>
        <w:t>Irwansyah</w:t>
      </w:r>
      <w:proofErr w:type="spellEnd"/>
      <w:r w:rsidRPr="000B51AB">
        <w:rPr>
          <w:rFonts w:ascii="Book Antiqua" w:hAnsi="Book Antiqua"/>
          <w:color w:val="000000" w:themeColor="text1"/>
        </w:rPr>
        <w:t xml:space="preserve">, </w:t>
      </w:r>
      <w:proofErr w:type="spellStart"/>
      <w:r w:rsidRPr="000B51AB">
        <w:rPr>
          <w:rFonts w:ascii="Book Antiqua" w:hAnsi="Book Antiqua"/>
          <w:i/>
          <w:iCs/>
          <w:color w:val="000000" w:themeColor="text1"/>
        </w:rPr>
        <w:t>Penelitian</w:t>
      </w:r>
      <w:proofErr w:type="spellEnd"/>
      <w:r w:rsidRPr="000B51AB">
        <w:rPr>
          <w:rFonts w:ascii="Book Antiqua" w:hAnsi="Book Antiqua"/>
          <w:i/>
          <w:iCs/>
          <w:color w:val="000000" w:themeColor="text1"/>
        </w:rPr>
        <w:t xml:space="preserve"> Hukum </w:t>
      </w:r>
      <w:proofErr w:type="spellStart"/>
      <w:r w:rsidRPr="000B51AB">
        <w:rPr>
          <w:rFonts w:ascii="Book Antiqua" w:hAnsi="Book Antiqua"/>
          <w:i/>
          <w:iCs/>
          <w:color w:val="000000" w:themeColor="text1"/>
        </w:rPr>
        <w:t>Pilihan</w:t>
      </w:r>
      <w:proofErr w:type="spellEnd"/>
      <w:r w:rsidRPr="000B51AB">
        <w:rPr>
          <w:rFonts w:ascii="Book Antiqua" w:hAnsi="Book Antiqua"/>
          <w:i/>
          <w:iCs/>
          <w:color w:val="000000" w:themeColor="text1"/>
        </w:rPr>
        <w:t xml:space="preserve"> </w:t>
      </w:r>
      <w:proofErr w:type="spellStart"/>
      <w:r w:rsidRPr="000B51AB">
        <w:rPr>
          <w:rFonts w:ascii="Book Antiqua" w:hAnsi="Book Antiqua"/>
          <w:i/>
          <w:iCs/>
          <w:color w:val="000000" w:themeColor="text1"/>
        </w:rPr>
        <w:t>Metode</w:t>
      </w:r>
      <w:proofErr w:type="spellEnd"/>
      <w:r w:rsidRPr="000B51AB">
        <w:rPr>
          <w:rFonts w:ascii="Book Antiqua" w:hAnsi="Book Antiqua"/>
          <w:i/>
          <w:iCs/>
          <w:color w:val="000000" w:themeColor="text1"/>
        </w:rPr>
        <w:t xml:space="preserve"> &amp; </w:t>
      </w:r>
      <w:proofErr w:type="spellStart"/>
      <w:r w:rsidRPr="000B51AB">
        <w:rPr>
          <w:rFonts w:ascii="Book Antiqua" w:hAnsi="Book Antiqua"/>
          <w:i/>
          <w:iCs/>
          <w:color w:val="000000" w:themeColor="text1"/>
        </w:rPr>
        <w:t>Praktik</w:t>
      </w:r>
      <w:proofErr w:type="spellEnd"/>
      <w:r w:rsidRPr="000B51AB">
        <w:rPr>
          <w:rFonts w:ascii="Book Antiqua" w:hAnsi="Book Antiqua"/>
          <w:i/>
          <w:iCs/>
          <w:color w:val="000000" w:themeColor="text1"/>
        </w:rPr>
        <w:t xml:space="preserve"> </w:t>
      </w:r>
      <w:proofErr w:type="spellStart"/>
      <w:r w:rsidRPr="000B51AB">
        <w:rPr>
          <w:rFonts w:ascii="Book Antiqua" w:hAnsi="Book Antiqua"/>
          <w:i/>
          <w:iCs/>
          <w:color w:val="000000" w:themeColor="text1"/>
        </w:rPr>
        <w:t>Penulisan</w:t>
      </w:r>
      <w:proofErr w:type="spellEnd"/>
      <w:r w:rsidRPr="000B51AB">
        <w:rPr>
          <w:rFonts w:ascii="Book Antiqua" w:hAnsi="Book Antiqua"/>
          <w:i/>
          <w:iCs/>
          <w:color w:val="000000" w:themeColor="text1"/>
        </w:rPr>
        <w:t xml:space="preserve"> </w:t>
      </w:r>
      <w:proofErr w:type="spellStart"/>
      <w:r w:rsidRPr="000B51AB">
        <w:rPr>
          <w:rFonts w:ascii="Book Antiqua" w:hAnsi="Book Antiqua"/>
          <w:i/>
          <w:iCs/>
          <w:color w:val="000000" w:themeColor="text1"/>
        </w:rPr>
        <w:t>Artikel</w:t>
      </w:r>
      <w:proofErr w:type="spellEnd"/>
      <w:r w:rsidRPr="000B51AB">
        <w:rPr>
          <w:rFonts w:ascii="Book Antiqua" w:hAnsi="Book Antiqua"/>
          <w:i/>
          <w:iCs/>
          <w:color w:val="000000" w:themeColor="text1"/>
        </w:rPr>
        <w:t xml:space="preserve">, </w:t>
      </w:r>
      <w:r w:rsidRPr="000B51AB">
        <w:rPr>
          <w:rFonts w:ascii="Book Antiqua" w:hAnsi="Book Antiqua"/>
          <w:color w:val="000000" w:themeColor="text1"/>
        </w:rPr>
        <w:t xml:space="preserve">(Yogyakarta: </w:t>
      </w:r>
      <w:proofErr w:type="spellStart"/>
      <w:r w:rsidRPr="000B51AB">
        <w:rPr>
          <w:rFonts w:ascii="Book Antiqua" w:hAnsi="Book Antiqua"/>
          <w:color w:val="000000" w:themeColor="text1"/>
        </w:rPr>
        <w:t>Mirra</w:t>
      </w:r>
      <w:proofErr w:type="spellEnd"/>
      <w:r w:rsidRPr="000B51AB">
        <w:rPr>
          <w:rFonts w:ascii="Book Antiqua" w:hAnsi="Book Antiqua"/>
          <w:color w:val="000000" w:themeColor="text1"/>
        </w:rPr>
        <w:t xml:space="preserve"> </w:t>
      </w:r>
      <w:proofErr w:type="spellStart"/>
      <w:r w:rsidRPr="000B51AB">
        <w:rPr>
          <w:rFonts w:ascii="Book Antiqua" w:hAnsi="Book Antiqua"/>
          <w:color w:val="000000" w:themeColor="text1"/>
        </w:rPr>
        <w:t>Buana</w:t>
      </w:r>
      <w:proofErr w:type="spellEnd"/>
      <w:r w:rsidRPr="000B51AB">
        <w:rPr>
          <w:rFonts w:ascii="Book Antiqua" w:hAnsi="Book Antiqua"/>
          <w:color w:val="000000" w:themeColor="text1"/>
        </w:rPr>
        <w:t>, 2020), h.96.</w:t>
      </w:r>
    </w:p>
  </w:footnote>
  <w:footnote w:id="11">
    <w:p w14:paraId="673B3648" w14:textId="77777777" w:rsidR="004526DA" w:rsidRPr="000B51AB" w:rsidRDefault="004526DA" w:rsidP="004526DA">
      <w:pPr>
        <w:ind w:firstLine="567"/>
        <w:jc w:val="both"/>
        <w:rPr>
          <w:rFonts w:ascii="Book Antiqua" w:hAnsi="Book Antiqua"/>
          <w:color w:val="000000" w:themeColor="text1"/>
          <w:sz w:val="20"/>
          <w:szCs w:val="20"/>
        </w:rPr>
      </w:pPr>
      <w:r w:rsidRPr="000B51AB">
        <w:rPr>
          <w:rStyle w:val="ReferensiCatatanKaki"/>
          <w:rFonts w:ascii="Book Antiqua" w:hAnsi="Book Antiqua"/>
          <w:sz w:val="20"/>
          <w:szCs w:val="20"/>
        </w:rPr>
        <w:footnoteRef/>
      </w:r>
      <w:r w:rsidRPr="000B51AB">
        <w:rPr>
          <w:rFonts w:ascii="Book Antiqua" w:hAnsi="Book Antiqua"/>
          <w:sz w:val="20"/>
          <w:szCs w:val="20"/>
        </w:rPr>
        <w:t xml:space="preserve"> </w:t>
      </w:r>
      <w:proofErr w:type="spellStart"/>
      <w:r w:rsidRPr="000B51AB">
        <w:rPr>
          <w:rFonts w:ascii="Book Antiqua" w:hAnsi="Book Antiqua"/>
          <w:color w:val="000000" w:themeColor="text1"/>
          <w:sz w:val="20"/>
          <w:szCs w:val="20"/>
        </w:rPr>
        <w:t>Dewi</w:t>
      </w:r>
      <w:proofErr w:type="spellEnd"/>
      <w:r w:rsidRPr="000B51AB">
        <w:rPr>
          <w:rFonts w:ascii="Book Antiqua" w:hAnsi="Book Antiqua"/>
          <w:color w:val="000000" w:themeColor="text1"/>
          <w:sz w:val="20"/>
          <w:szCs w:val="20"/>
        </w:rPr>
        <w:t xml:space="preserve">, A. A. I. A. </w:t>
      </w:r>
      <w:proofErr w:type="gramStart"/>
      <w:r w:rsidRPr="000B51AB">
        <w:rPr>
          <w:rFonts w:ascii="Book Antiqua" w:hAnsi="Book Antiqua"/>
          <w:color w:val="000000" w:themeColor="text1"/>
          <w:sz w:val="20"/>
          <w:szCs w:val="20"/>
        </w:rPr>
        <w:t>A.,“</w:t>
      </w:r>
      <w:proofErr w:type="spellStart"/>
      <w:proofErr w:type="gramEnd"/>
      <w:r w:rsidRPr="000B51AB">
        <w:rPr>
          <w:rFonts w:ascii="Book Antiqua" w:hAnsi="Book Antiqua"/>
          <w:color w:val="000000" w:themeColor="text1"/>
          <w:sz w:val="20"/>
          <w:szCs w:val="20"/>
        </w:rPr>
        <w:t>Eksistensi</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Otonomi</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Desa</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Adat</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dalam</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Perspektif</w:t>
      </w:r>
      <w:proofErr w:type="spellEnd"/>
      <w:r w:rsidRPr="000B51AB">
        <w:rPr>
          <w:rFonts w:ascii="Book Antiqua" w:hAnsi="Book Antiqua"/>
          <w:color w:val="000000" w:themeColor="text1"/>
          <w:sz w:val="20"/>
          <w:szCs w:val="20"/>
        </w:rPr>
        <w:t xml:space="preserve"> </w:t>
      </w:r>
      <w:proofErr w:type="spellStart"/>
      <w:r w:rsidRPr="000B51AB">
        <w:rPr>
          <w:rFonts w:ascii="Book Antiqua" w:hAnsi="Book Antiqua"/>
          <w:color w:val="000000" w:themeColor="text1"/>
          <w:sz w:val="20"/>
          <w:szCs w:val="20"/>
        </w:rPr>
        <w:t>Pluralisme</w:t>
      </w:r>
      <w:proofErr w:type="spellEnd"/>
      <w:r w:rsidRPr="000B51AB">
        <w:rPr>
          <w:rFonts w:ascii="Book Antiqua" w:hAnsi="Book Antiqua"/>
          <w:color w:val="000000" w:themeColor="text1"/>
          <w:sz w:val="20"/>
          <w:szCs w:val="20"/>
        </w:rPr>
        <w:t xml:space="preserve"> Hukum”, </w:t>
      </w:r>
      <w:proofErr w:type="spellStart"/>
      <w:r w:rsidRPr="000B51AB">
        <w:rPr>
          <w:rFonts w:ascii="Book Antiqua" w:hAnsi="Book Antiqua"/>
          <w:i/>
          <w:iCs/>
          <w:color w:val="000000" w:themeColor="text1"/>
          <w:sz w:val="20"/>
          <w:szCs w:val="20"/>
        </w:rPr>
        <w:t>Jurnal</w:t>
      </w:r>
      <w:proofErr w:type="spellEnd"/>
      <w:r w:rsidRPr="000B51AB">
        <w:rPr>
          <w:rFonts w:ascii="Book Antiqua" w:hAnsi="Book Antiqua"/>
          <w:i/>
          <w:iCs/>
          <w:color w:val="000000" w:themeColor="text1"/>
          <w:sz w:val="20"/>
          <w:szCs w:val="20"/>
        </w:rPr>
        <w:t xml:space="preserve"> Magister Hukum </w:t>
      </w:r>
      <w:proofErr w:type="spellStart"/>
      <w:r w:rsidRPr="000B51AB">
        <w:rPr>
          <w:rFonts w:ascii="Book Antiqua" w:hAnsi="Book Antiqua"/>
          <w:i/>
          <w:iCs/>
          <w:color w:val="000000" w:themeColor="text1"/>
          <w:sz w:val="20"/>
          <w:szCs w:val="20"/>
        </w:rPr>
        <w:t>Udayana</w:t>
      </w:r>
      <w:proofErr w:type="spellEnd"/>
      <w:r w:rsidRPr="000B51AB">
        <w:rPr>
          <w:rFonts w:ascii="Book Antiqua" w:hAnsi="Book Antiqua"/>
          <w:i/>
          <w:iCs/>
          <w:color w:val="000000" w:themeColor="text1"/>
          <w:sz w:val="20"/>
          <w:szCs w:val="20"/>
        </w:rPr>
        <w:t xml:space="preserve"> (</w:t>
      </w:r>
      <w:proofErr w:type="spellStart"/>
      <w:r w:rsidRPr="000B51AB">
        <w:rPr>
          <w:rFonts w:ascii="Book Antiqua" w:hAnsi="Book Antiqua"/>
          <w:i/>
          <w:iCs/>
          <w:color w:val="000000" w:themeColor="text1"/>
          <w:sz w:val="20"/>
          <w:szCs w:val="20"/>
        </w:rPr>
        <w:t>Udayana</w:t>
      </w:r>
      <w:proofErr w:type="spellEnd"/>
      <w:r w:rsidRPr="000B51AB">
        <w:rPr>
          <w:rFonts w:ascii="Book Antiqua" w:hAnsi="Book Antiqua"/>
          <w:i/>
          <w:iCs/>
          <w:color w:val="000000" w:themeColor="text1"/>
          <w:sz w:val="20"/>
          <w:szCs w:val="20"/>
        </w:rPr>
        <w:t xml:space="preserve"> Master Law Journal)</w:t>
      </w:r>
      <w:r w:rsidRPr="000B51AB">
        <w:rPr>
          <w:rFonts w:ascii="Book Antiqua" w:hAnsi="Book Antiqua"/>
          <w:color w:val="000000" w:themeColor="text1"/>
          <w:sz w:val="20"/>
          <w:szCs w:val="20"/>
        </w:rPr>
        <w:t>, (2014), 3(3).</w:t>
      </w:r>
    </w:p>
  </w:footnote>
  <w:footnote w:id="12">
    <w:p w14:paraId="659E56F9" w14:textId="77777777" w:rsidR="004526DA" w:rsidRPr="00534D49" w:rsidRDefault="004526DA" w:rsidP="004526DA">
      <w:pPr>
        <w:pStyle w:val="TeksCatatanKaki"/>
        <w:ind w:firstLine="567"/>
        <w:jc w:val="both"/>
        <w:rPr>
          <w:rFonts w:ascii="Book Antiqua" w:hAnsi="Book Antiqua"/>
        </w:rPr>
      </w:pPr>
      <w:r w:rsidRPr="00534D49">
        <w:rPr>
          <w:rStyle w:val="ReferensiCatatanKaki"/>
          <w:rFonts w:ascii="Book Antiqua" w:hAnsi="Book Antiqua"/>
        </w:rPr>
        <w:footnoteRef/>
      </w:r>
      <w:r w:rsidRPr="00534D49">
        <w:rPr>
          <w:rFonts w:ascii="Book Antiqua" w:hAnsi="Book Antiqua"/>
        </w:rPr>
        <w:t xml:space="preserve"> </w:t>
      </w:r>
      <w:bookmarkStart w:id="3" w:name="RANGE!A31"/>
      <w:proofErr w:type="spellStart"/>
      <w:r w:rsidRPr="00534D49">
        <w:rPr>
          <w:rFonts w:ascii="Book Antiqua" w:hAnsi="Book Antiqua"/>
          <w:color w:val="000000" w:themeColor="text1"/>
        </w:rPr>
        <w:t>Yudiawan</w:t>
      </w:r>
      <w:proofErr w:type="spellEnd"/>
      <w:r w:rsidRPr="00534D49">
        <w:rPr>
          <w:rFonts w:ascii="Book Antiqua" w:hAnsi="Book Antiqua"/>
          <w:color w:val="000000" w:themeColor="text1"/>
        </w:rPr>
        <w:t xml:space="preserve">, I Dewa Herman, </w:t>
      </w:r>
      <w:r>
        <w:rPr>
          <w:rFonts w:ascii="Book Antiqua" w:hAnsi="Book Antiqua"/>
          <w:color w:val="000000" w:themeColor="text1"/>
        </w:rPr>
        <w:t>“</w:t>
      </w:r>
      <w:proofErr w:type="spellStart"/>
      <w:r w:rsidRPr="00534D49">
        <w:rPr>
          <w:rFonts w:ascii="Book Antiqua" w:hAnsi="Book Antiqua"/>
          <w:color w:val="000000" w:themeColor="text1"/>
        </w:rPr>
        <w:t>Pendapatan</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Desa</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Adat</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Kontruksi</w:t>
      </w:r>
      <w:proofErr w:type="spellEnd"/>
      <w:r w:rsidRPr="00534D49">
        <w:rPr>
          <w:rFonts w:ascii="Book Antiqua" w:hAnsi="Book Antiqua"/>
          <w:color w:val="000000" w:themeColor="text1"/>
        </w:rPr>
        <w:t xml:space="preserve"> Hukum </w:t>
      </w:r>
      <w:proofErr w:type="spellStart"/>
      <w:r w:rsidRPr="00534D49">
        <w:rPr>
          <w:rFonts w:ascii="Book Antiqua" w:hAnsi="Book Antiqua"/>
          <w:color w:val="000000" w:themeColor="text1"/>
        </w:rPr>
        <w:t>Pungutan</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Untuk</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Mewujudkan</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Bebas</w:t>
      </w:r>
      <w:proofErr w:type="spellEnd"/>
      <w:r w:rsidRPr="00534D49">
        <w:rPr>
          <w:rFonts w:ascii="Book Antiqua" w:hAnsi="Book Antiqua"/>
          <w:color w:val="000000" w:themeColor="text1"/>
        </w:rPr>
        <w:t xml:space="preserve"> </w:t>
      </w:r>
      <w:proofErr w:type="spellStart"/>
      <w:r w:rsidRPr="00534D49">
        <w:rPr>
          <w:rFonts w:ascii="Book Antiqua" w:hAnsi="Book Antiqua"/>
          <w:color w:val="000000" w:themeColor="text1"/>
        </w:rPr>
        <w:t>Pungutan</w:t>
      </w:r>
      <w:proofErr w:type="spellEnd"/>
      <w:r w:rsidRPr="00534D49">
        <w:rPr>
          <w:rFonts w:ascii="Book Antiqua" w:hAnsi="Book Antiqua"/>
          <w:color w:val="000000" w:themeColor="text1"/>
        </w:rPr>
        <w:t xml:space="preserve"> Liar</w:t>
      </w:r>
      <w:r>
        <w:rPr>
          <w:rFonts w:ascii="Book Antiqua" w:hAnsi="Book Antiqua"/>
          <w:color w:val="000000" w:themeColor="text1"/>
        </w:rPr>
        <w:t>”</w:t>
      </w:r>
      <w:r w:rsidRPr="00534D49">
        <w:rPr>
          <w:rFonts w:ascii="Book Antiqua" w:hAnsi="Book Antiqua"/>
          <w:color w:val="000000" w:themeColor="text1"/>
        </w:rPr>
        <w:t xml:space="preserve">, </w:t>
      </w:r>
      <w:proofErr w:type="spellStart"/>
      <w:r w:rsidRPr="00534D49">
        <w:rPr>
          <w:rFonts w:ascii="Book Antiqua" w:hAnsi="Book Antiqua"/>
          <w:i/>
          <w:iCs/>
          <w:color w:val="000000" w:themeColor="text1"/>
        </w:rPr>
        <w:t>Jurnal</w:t>
      </w:r>
      <w:proofErr w:type="spellEnd"/>
      <w:r w:rsidRPr="00534D49">
        <w:rPr>
          <w:rFonts w:ascii="Book Antiqua" w:hAnsi="Book Antiqua"/>
          <w:i/>
          <w:iCs/>
          <w:color w:val="000000" w:themeColor="text1"/>
        </w:rPr>
        <w:t xml:space="preserve"> Magister Hukum </w:t>
      </w:r>
      <w:proofErr w:type="spellStart"/>
      <w:r w:rsidRPr="00534D49">
        <w:rPr>
          <w:rFonts w:ascii="Book Antiqua" w:hAnsi="Book Antiqua"/>
          <w:i/>
          <w:iCs/>
          <w:color w:val="000000" w:themeColor="text1"/>
        </w:rPr>
        <w:t>Udayana</w:t>
      </w:r>
      <w:proofErr w:type="spellEnd"/>
      <w:r w:rsidRPr="00534D49">
        <w:rPr>
          <w:rFonts w:ascii="Book Antiqua" w:hAnsi="Book Antiqua"/>
          <w:color w:val="000000" w:themeColor="text1"/>
        </w:rPr>
        <w:t xml:space="preserve">, </w:t>
      </w:r>
      <w:bookmarkEnd w:id="3"/>
      <w:r>
        <w:rPr>
          <w:rFonts w:ascii="Book Antiqua" w:hAnsi="Book Antiqua"/>
          <w:color w:val="000000" w:themeColor="text1"/>
        </w:rPr>
        <w:t>8(2), (2020).</w:t>
      </w:r>
    </w:p>
  </w:footnote>
  <w:footnote w:id="13">
    <w:p w14:paraId="067B811A" w14:textId="77777777" w:rsidR="004526DA" w:rsidRPr="000B51AB" w:rsidRDefault="004526DA" w:rsidP="004526DA">
      <w:pPr>
        <w:pStyle w:val="TeksCatatanKaki"/>
        <w:ind w:firstLine="567"/>
        <w:jc w:val="both"/>
        <w:rPr>
          <w:rFonts w:ascii="Book Antiqua" w:hAnsi="Book Antiqua"/>
        </w:rPr>
      </w:pPr>
      <w:r w:rsidRPr="000B51AB">
        <w:rPr>
          <w:rStyle w:val="ReferensiCatatanKaki"/>
          <w:rFonts w:ascii="Book Antiqua" w:hAnsi="Book Antiqua"/>
        </w:rPr>
        <w:footnoteRef/>
      </w:r>
      <w:r w:rsidRPr="000B51AB">
        <w:rPr>
          <w:rFonts w:ascii="Book Antiqua" w:hAnsi="Book Antiqua"/>
        </w:rPr>
        <w:t xml:space="preserve"> </w:t>
      </w:r>
      <w:proofErr w:type="spellStart"/>
      <w:r w:rsidRPr="000B51AB">
        <w:rPr>
          <w:rFonts w:ascii="Book Antiqua" w:hAnsi="Book Antiqua"/>
        </w:rPr>
        <w:t>Permadi</w:t>
      </w:r>
      <w:proofErr w:type="spellEnd"/>
      <w:r w:rsidRPr="000B51AB">
        <w:rPr>
          <w:rFonts w:ascii="Book Antiqua" w:hAnsi="Book Antiqua"/>
        </w:rPr>
        <w:t xml:space="preserve">, Putu Ari, I. Made Arya Utama, And I. </w:t>
      </w:r>
      <w:proofErr w:type="spellStart"/>
      <w:r w:rsidRPr="000B51AB">
        <w:rPr>
          <w:rFonts w:ascii="Book Antiqua" w:hAnsi="Book Antiqua"/>
        </w:rPr>
        <w:t>Ketut</w:t>
      </w:r>
      <w:proofErr w:type="spellEnd"/>
      <w:r w:rsidRPr="000B51AB">
        <w:rPr>
          <w:rFonts w:ascii="Book Antiqua" w:hAnsi="Book Antiqua"/>
        </w:rPr>
        <w:t xml:space="preserve"> </w:t>
      </w:r>
      <w:proofErr w:type="spellStart"/>
      <w:r w:rsidRPr="000B51AB">
        <w:rPr>
          <w:rFonts w:ascii="Book Antiqua" w:hAnsi="Book Antiqua"/>
        </w:rPr>
        <w:t>Suardita</w:t>
      </w:r>
      <w:proofErr w:type="spellEnd"/>
      <w:r w:rsidRPr="000B51AB">
        <w:rPr>
          <w:rFonts w:ascii="Book Antiqua" w:hAnsi="Book Antiqua"/>
        </w:rPr>
        <w:t xml:space="preserve">, </w:t>
      </w:r>
      <w:r>
        <w:rPr>
          <w:rFonts w:ascii="Book Antiqua" w:hAnsi="Book Antiqua"/>
        </w:rPr>
        <w:t>“</w:t>
      </w:r>
      <w:proofErr w:type="spellStart"/>
      <w:r w:rsidRPr="000B51AB">
        <w:rPr>
          <w:rFonts w:ascii="Book Antiqua" w:hAnsi="Book Antiqua"/>
        </w:rPr>
        <w:t>Pelaksanaan</w:t>
      </w:r>
      <w:proofErr w:type="spellEnd"/>
      <w:r w:rsidRPr="000B51AB">
        <w:rPr>
          <w:rFonts w:ascii="Book Antiqua" w:hAnsi="Book Antiqua"/>
        </w:rPr>
        <w:t xml:space="preserve"> </w:t>
      </w:r>
      <w:proofErr w:type="spellStart"/>
      <w:r w:rsidRPr="000B51AB">
        <w:rPr>
          <w:rFonts w:ascii="Book Antiqua" w:hAnsi="Book Antiqua"/>
        </w:rPr>
        <w:t>Kewenangan</w:t>
      </w:r>
      <w:proofErr w:type="spellEnd"/>
      <w:r w:rsidRPr="000B51AB">
        <w:rPr>
          <w:rFonts w:ascii="Book Antiqua" w:hAnsi="Book Antiqua"/>
        </w:rPr>
        <w:t xml:space="preserve"> Unit </w:t>
      </w:r>
      <w:proofErr w:type="spellStart"/>
      <w:r w:rsidRPr="000B51AB">
        <w:rPr>
          <w:rFonts w:ascii="Book Antiqua" w:hAnsi="Book Antiqua"/>
        </w:rPr>
        <w:t>Pemberantasan</w:t>
      </w:r>
      <w:proofErr w:type="spellEnd"/>
      <w:r w:rsidRPr="000B51AB">
        <w:rPr>
          <w:rFonts w:ascii="Book Antiqua" w:hAnsi="Book Antiqua"/>
        </w:rPr>
        <w:t xml:space="preserve"> </w:t>
      </w:r>
      <w:proofErr w:type="spellStart"/>
      <w:r w:rsidRPr="000B51AB">
        <w:rPr>
          <w:rFonts w:ascii="Book Antiqua" w:hAnsi="Book Antiqua"/>
        </w:rPr>
        <w:t>Pungutan</w:t>
      </w:r>
      <w:proofErr w:type="spellEnd"/>
      <w:r w:rsidRPr="000B51AB">
        <w:rPr>
          <w:rFonts w:ascii="Book Antiqua" w:hAnsi="Book Antiqua"/>
        </w:rPr>
        <w:t xml:space="preserve"> Liar (UPP) Daerah Kota Denpasar </w:t>
      </w:r>
      <w:proofErr w:type="spellStart"/>
      <w:r w:rsidRPr="000B51AB">
        <w:rPr>
          <w:rFonts w:ascii="Book Antiqua" w:hAnsi="Book Antiqua"/>
        </w:rPr>
        <w:t>Dalam</w:t>
      </w:r>
      <w:proofErr w:type="spellEnd"/>
      <w:r w:rsidRPr="000B51AB">
        <w:rPr>
          <w:rFonts w:ascii="Book Antiqua" w:hAnsi="Book Antiqua"/>
        </w:rPr>
        <w:t xml:space="preserve"> </w:t>
      </w:r>
      <w:proofErr w:type="spellStart"/>
      <w:r w:rsidRPr="000B51AB">
        <w:rPr>
          <w:rFonts w:ascii="Book Antiqua" w:hAnsi="Book Antiqua"/>
        </w:rPr>
        <w:t>Penertiban</w:t>
      </w:r>
      <w:proofErr w:type="spellEnd"/>
      <w:r w:rsidRPr="000B51AB">
        <w:rPr>
          <w:rFonts w:ascii="Book Antiqua" w:hAnsi="Book Antiqua"/>
        </w:rPr>
        <w:t xml:space="preserve"> </w:t>
      </w:r>
      <w:proofErr w:type="spellStart"/>
      <w:r w:rsidRPr="000B51AB">
        <w:rPr>
          <w:rFonts w:ascii="Book Antiqua" w:hAnsi="Book Antiqua"/>
        </w:rPr>
        <w:t>Parkir</w:t>
      </w:r>
      <w:proofErr w:type="spellEnd"/>
      <w:r w:rsidRPr="000B51AB">
        <w:rPr>
          <w:rFonts w:ascii="Book Antiqua" w:hAnsi="Book Antiqua"/>
        </w:rPr>
        <w:t xml:space="preserve"> Yang </w:t>
      </w:r>
      <w:proofErr w:type="spellStart"/>
      <w:r w:rsidRPr="000B51AB">
        <w:rPr>
          <w:rFonts w:ascii="Book Antiqua" w:hAnsi="Book Antiqua"/>
        </w:rPr>
        <w:t>Diselenggarakan</w:t>
      </w:r>
      <w:proofErr w:type="spellEnd"/>
      <w:r w:rsidRPr="000B51AB">
        <w:rPr>
          <w:rFonts w:ascii="Book Antiqua" w:hAnsi="Book Antiqua"/>
        </w:rPr>
        <w:t xml:space="preserve"> </w:t>
      </w:r>
      <w:proofErr w:type="spellStart"/>
      <w:r w:rsidRPr="000B51AB">
        <w:rPr>
          <w:rFonts w:ascii="Book Antiqua" w:hAnsi="Book Antiqua"/>
        </w:rPr>
        <w:t>Desa</w:t>
      </w:r>
      <w:proofErr w:type="spellEnd"/>
      <w:r w:rsidRPr="000B51AB">
        <w:rPr>
          <w:rFonts w:ascii="Book Antiqua" w:hAnsi="Book Antiqua"/>
        </w:rPr>
        <w:t xml:space="preserve"> </w:t>
      </w:r>
      <w:proofErr w:type="spellStart"/>
      <w:r w:rsidRPr="000B51AB">
        <w:rPr>
          <w:rFonts w:ascii="Book Antiqua" w:hAnsi="Book Antiqua"/>
        </w:rPr>
        <w:t>Adat</w:t>
      </w:r>
      <w:proofErr w:type="spellEnd"/>
      <w:proofErr w:type="gramStart"/>
      <w:r>
        <w:rPr>
          <w:rFonts w:ascii="Book Antiqua" w:hAnsi="Book Antiqua"/>
        </w:rPr>
        <w:t>”</w:t>
      </w:r>
      <w:r w:rsidRPr="000B51AB">
        <w:rPr>
          <w:rFonts w:ascii="Book Antiqua" w:hAnsi="Book Antiqua"/>
        </w:rPr>
        <w:t xml:space="preserve">,  </w:t>
      </w:r>
      <w:proofErr w:type="spellStart"/>
      <w:r w:rsidRPr="000B51AB">
        <w:rPr>
          <w:rFonts w:ascii="Book Antiqua" w:hAnsi="Book Antiqua"/>
          <w:i/>
          <w:iCs/>
        </w:rPr>
        <w:t>Kertha</w:t>
      </w:r>
      <w:proofErr w:type="spellEnd"/>
      <w:proofErr w:type="gramEnd"/>
      <w:r w:rsidRPr="000B51AB">
        <w:rPr>
          <w:rFonts w:ascii="Book Antiqua" w:hAnsi="Book Antiqua"/>
          <w:i/>
          <w:iCs/>
        </w:rPr>
        <w:t xml:space="preserve"> Negara: Journal </w:t>
      </w:r>
      <w:proofErr w:type="spellStart"/>
      <w:r w:rsidRPr="000B51AB">
        <w:rPr>
          <w:rFonts w:ascii="Book Antiqua" w:hAnsi="Book Antiqua"/>
          <w:i/>
          <w:iCs/>
        </w:rPr>
        <w:t>Ilmu</w:t>
      </w:r>
      <w:proofErr w:type="spellEnd"/>
      <w:r w:rsidRPr="000B51AB">
        <w:rPr>
          <w:rFonts w:ascii="Book Antiqua" w:hAnsi="Book Antiqua"/>
          <w:i/>
          <w:iCs/>
        </w:rPr>
        <w:t xml:space="preserve"> Hukum</w:t>
      </w:r>
      <w:r>
        <w:rPr>
          <w:rFonts w:ascii="Book Antiqua" w:hAnsi="Book Antiqua"/>
          <w:i/>
          <w:iCs/>
        </w:rPr>
        <w:t xml:space="preserve">, </w:t>
      </w:r>
      <w:r>
        <w:rPr>
          <w:rFonts w:ascii="Book Antiqua" w:hAnsi="Book Antiqua"/>
        </w:rPr>
        <w:t xml:space="preserve">6(4), </w:t>
      </w:r>
      <w:r w:rsidRPr="000B51AB">
        <w:rPr>
          <w:rFonts w:ascii="Book Antiqua" w:hAnsi="Book Antiqua"/>
        </w:rPr>
        <w:t xml:space="preserve"> (2018):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D565" w14:textId="77777777" w:rsidR="00F623D3" w:rsidRDefault="00303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0F" w14:textId="77777777" w:rsidR="00F623D3" w:rsidRDefault="00303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ECB5" w14:textId="77777777" w:rsidR="0026514D" w:rsidRDefault="008361F7">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B00000"/>
        <w:sz w:val="76"/>
        <w:szCs w:val="76"/>
      </w:rPr>
    </w:pPr>
    <w:bookmarkStart w:id="5" w:name="_heading=h.1fob9te" w:colFirst="0" w:colLast="0"/>
    <w:bookmarkEnd w:id="5"/>
    <w:r>
      <w:rPr>
        <w:rFonts w:ascii="Algerian" w:eastAsia="Algerian" w:hAnsi="Algerian" w:cs="Algerian"/>
        <w:b/>
        <w:color w:val="2F5496"/>
        <w:sz w:val="56"/>
        <w:szCs w:val="56"/>
      </w:rPr>
      <w:t>SASI</w:t>
    </w:r>
    <w:r>
      <w:rPr>
        <w:rFonts w:ascii="Century Gothic" w:eastAsia="Century Gothic" w:hAnsi="Century Gothic" w:cs="Century Gothic"/>
        <w:color w:val="000000"/>
        <w:sz w:val="48"/>
        <w:szCs w:val="48"/>
      </w:rPr>
      <w:t xml:space="preserve"> </w:t>
    </w:r>
    <w:r>
      <w:rPr>
        <w:noProof/>
      </w:rPr>
      <mc:AlternateContent>
        <mc:Choice Requires="wps">
          <w:drawing>
            <wp:anchor distT="0" distB="0" distL="0" distR="0" simplePos="0" relativeHeight="251659264" behindDoc="1" locked="0" layoutInCell="1" hidden="0" allowOverlap="1" wp14:anchorId="5D8E1A56" wp14:editId="2F954A35">
              <wp:simplePos x="0" y="0"/>
              <wp:positionH relativeFrom="column">
                <wp:posOffset>-1396999</wp:posOffset>
              </wp:positionH>
              <wp:positionV relativeFrom="paragraph">
                <wp:posOffset>139700</wp:posOffset>
              </wp:positionV>
              <wp:extent cx="8277225" cy="257175"/>
              <wp:effectExtent l="0" t="0" r="0" b="0"/>
              <wp:wrapNone/>
              <wp:docPr id="17" name="Persegi Panjang 17"/>
              <wp:cNvGraphicFramePr/>
              <a:graphic xmlns:a="http://schemas.openxmlformats.org/drawingml/2006/main">
                <a:graphicData uri="http://schemas.microsoft.com/office/word/2010/wordprocessingShape">
                  <wps:wsp>
                    <wps:cNvSpPr/>
                    <wps:spPr>
                      <a:xfrm>
                        <a:off x="1212150" y="3656175"/>
                        <a:ext cx="8267700" cy="247650"/>
                      </a:xfrm>
                      <a:prstGeom prst="rect">
                        <a:avLst/>
                      </a:prstGeom>
                      <a:solidFill>
                        <a:srgbClr val="D8D8D8"/>
                      </a:solidFill>
                      <a:ln>
                        <a:noFill/>
                      </a:ln>
                    </wps:spPr>
                    <wps:txbx>
                      <w:txbxContent>
                        <w:p w14:paraId="4B147279" w14:textId="77777777" w:rsidR="0026514D" w:rsidRDefault="003030F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D8E1A56" id="Persegi Panjang 17" o:spid="_x0000_s1026" style="position:absolute;left:0;text-align:left;margin-left:-110pt;margin-top:11pt;width:651.75pt;height:20.2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" fillcolor="#d8d8d8" stroked="f">
              <v:textbox inset="2.53958mm,2.53958mm,2.53958mm,2.53958mm">
                <w:txbxContent>
                  <w:p w14:paraId="4B147279" w14:textId="77777777" w:rsidR="0026514D" w:rsidRDefault="008361F7">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0D4C9B7D" wp14:editId="4EF5C1C8">
              <wp:simplePos x="0" y="0"/>
              <wp:positionH relativeFrom="column">
                <wp:posOffset>-393699</wp:posOffset>
              </wp:positionH>
              <wp:positionV relativeFrom="paragraph">
                <wp:posOffset>-38099</wp:posOffset>
              </wp:positionV>
              <wp:extent cx="3590925" cy="291465"/>
              <wp:effectExtent l="0" t="0" r="0" b="0"/>
              <wp:wrapNone/>
              <wp:docPr id="18" name="Persegi Panjang 18"/>
              <wp:cNvGraphicFramePr/>
              <a:graphic xmlns:a="http://schemas.openxmlformats.org/drawingml/2006/main">
                <a:graphicData uri="http://schemas.microsoft.com/office/word/2010/wordprocessingShape">
                  <wps:wsp>
                    <wps:cNvSpPr/>
                    <wps:spPr>
                      <a:xfrm>
                        <a:off x="3555300" y="3639030"/>
                        <a:ext cx="3581400" cy="281940"/>
                      </a:xfrm>
                      <a:prstGeom prst="rect">
                        <a:avLst/>
                      </a:prstGeom>
                      <a:noFill/>
                      <a:ln>
                        <a:noFill/>
                      </a:ln>
                    </wps:spPr>
                    <wps:txbx>
                      <w:txbxContent>
                        <w:p w14:paraId="2A615834" w14:textId="77777777" w:rsidR="0026514D" w:rsidRDefault="008361F7">
                          <w:pPr>
                            <w:spacing w:after="0" w:line="240" w:lineRule="auto"/>
                            <w:ind w:left="425"/>
                            <w:textDirection w:val="btLr"/>
                          </w:pPr>
                          <w:r>
                            <w:rPr>
                              <w:rFonts w:ascii="Book Antiqua" w:eastAsia="Book Antiqua" w:hAnsi="Book Antiqua" w:cs="Book Antiqua"/>
                              <w:color w:val="000000"/>
                              <w:sz w:val="16"/>
                              <w:highlight w:val="white"/>
                            </w:rPr>
                            <w:t xml:space="preserve">National Accredited in </w:t>
                          </w:r>
                          <w:proofErr w:type="spellStart"/>
                          <w:r>
                            <w:rPr>
                              <w:rFonts w:ascii="Book Antiqua" w:eastAsia="Book Antiqua" w:hAnsi="Book Antiqua" w:cs="Book Antiqua"/>
                              <w:color w:val="000000"/>
                              <w:sz w:val="16"/>
                              <w:highlight w:val="white"/>
                            </w:rPr>
                            <w:t>Sinta</w:t>
                          </w:r>
                          <w:proofErr w:type="spellEnd"/>
                          <w:r>
                            <w:rPr>
                              <w:rFonts w:ascii="Book Antiqua" w:eastAsia="Book Antiqua" w:hAnsi="Book Antiqua" w:cs="Book Antiqua"/>
                              <w:color w:val="000000"/>
                              <w:sz w:val="16"/>
                              <w:highlight w:val="white"/>
                            </w:rPr>
                            <w:t xml:space="preserve"> 2 Decree No. 158/E/KPT/2021</w:t>
                          </w:r>
                        </w:p>
                      </w:txbxContent>
                    </wps:txbx>
                    <wps:bodyPr spcFirstLastPara="1" wrap="square" lIns="91425" tIns="45700" rIns="91425" bIns="45700" anchor="ctr" anchorCtr="0">
                      <a:noAutofit/>
                    </wps:bodyPr>
                  </wps:wsp>
                </a:graphicData>
              </a:graphic>
            </wp:anchor>
          </w:drawing>
        </mc:Choice>
        <mc:Fallback>
          <w:pict>
            <v:rect w14:anchorId="0D4C9B7D" id="Persegi Panjang 18" o:spid="_x0000_s1027" style="position:absolute;left:0;text-align:left;margin-left:-31pt;margin-top:-3pt;width:282.75pt;height:22.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" filled="f" stroked="f">
              <v:textbox inset="2.53958mm,1.2694mm,2.53958mm,1.2694mm">
                <w:txbxContent>
                  <w:p w14:paraId="2A615834" w14:textId="77777777" w:rsidR="0026514D" w:rsidRDefault="008361F7">
                    <w:pPr>
                      <w:spacing w:after="0" w:line="240" w:lineRule="auto"/>
                      <w:ind w:left="425"/>
                      <w:textDirection w:val="btLr"/>
                    </w:pPr>
                    <w:r>
                      <w:rPr>
                        <w:rFonts w:ascii="Book Antiqua" w:eastAsia="Book Antiqua" w:hAnsi="Book Antiqua" w:cs="Book Antiqua"/>
                        <w:color w:val="000000"/>
                        <w:sz w:val="16"/>
                        <w:highlight w:val="white"/>
                      </w:rPr>
                      <w:t>National Accredited in Sinta 2 Decree No. 158/E/KPT/2021</w:t>
                    </w:r>
                  </w:p>
                </w:txbxContent>
              </v:textbox>
            </v:rect>
          </w:pict>
        </mc:Fallback>
      </mc:AlternateContent>
    </w:r>
    <w:r>
      <w:rPr>
        <w:noProof/>
      </w:rPr>
      <w:drawing>
        <wp:anchor distT="0" distB="0" distL="114300" distR="114300" simplePos="0" relativeHeight="251661312" behindDoc="0" locked="0" layoutInCell="1" hidden="0" allowOverlap="1" wp14:anchorId="4517F869" wp14:editId="43A1BD6B">
          <wp:simplePos x="0" y="0"/>
          <wp:positionH relativeFrom="column">
            <wp:posOffset>-43814</wp:posOffset>
          </wp:positionH>
          <wp:positionV relativeFrom="paragraph">
            <wp:posOffset>-276224</wp:posOffset>
          </wp:positionV>
          <wp:extent cx="877570" cy="308610"/>
          <wp:effectExtent l="0" t="0" r="0" b="0"/>
          <wp:wrapNone/>
          <wp:docPr id="19" name="image4.jpg" descr="E:\FileKu\JURNAL FH UNPATTI\Sinta 2.jpg"/>
          <wp:cNvGraphicFramePr/>
          <a:graphic xmlns:a="http://schemas.openxmlformats.org/drawingml/2006/main">
            <a:graphicData uri="http://schemas.openxmlformats.org/drawingml/2006/picture">
              <pic:pic xmlns:pic="http://schemas.openxmlformats.org/drawingml/2006/picture">
                <pic:nvPicPr>
                  <pic:cNvPr id="0" name="image4.jpg" descr="E:\FileKu\JURNAL FH UNPATTI\Sinta 2.jpg"/>
                  <pic:cNvPicPr preferRelativeResize="0"/>
                </pic:nvPicPr>
                <pic:blipFill>
                  <a:blip r:embed="rId1"/>
                  <a:srcRect/>
                  <a:stretch>
                    <a:fillRect/>
                  </a:stretch>
                </pic:blipFill>
                <pic:spPr>
                  <a:xfrm>
                    <a:off x="0" y="0"/>
                    <a:ext cx="877570" cy="308610"/>
                  </a:xfrm>
                  <a:prstGeom prst="rect">
                    <a:avLst/>
                  </a:prstGeom>
                  <a:ln/>
                </pic:spPr>
              </pic:pic>
            </a:graphicData>
          </a:graphic>
        </wp:anchor>
      </w:drawing>
    </w:r>
  </w:p>
  <w:p w14:paraId="00A3A2B7" w14:textId="77777777" w:rsidR="0026514D" w:rsidRDefault="008361F7">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Volume … Issue …, XXXX</w:t>
    </w:r>
  </w:p>
  <w:p w14:paraId="20A5FA7C" w14:textId="77777777" w:rsidR="0026514D" w:rsidRDefault="008361F7">
    <w:pPr>
      <w:pBdr>
        <w:top w:val="nil"/>
        <w:left w:val="nil"/>
        <w:bottom w:val="nil"/>
        <w:right w:val="nil"/>
        <w:between w:val="nil"/>
      </w:pBdr>
      <w:tabs>
        <w:tab w:val="center" w:pos="4680"/>
        <w:tab w:val="right" w:pos="9360"/>
      </w:tabs>
      <w:spacing w:after="0" w:line="240" w:lineRule="auto"/>
      <w:jc w:val="right"/>
      <w:rPr>
        <w:color w:val="000000"/>
        <w:sz w:val="20"/>
        <w:szCs w:val="20"/>
      </w:rPr>
    </w:pPr>
    <w:r>
      <w:rPr>
        <w:rFonts w:ascii="Book Antiqua" w:eastAsia="Book Antiqua" w:hAnsi="Book Antiqua" w:cs="Book Antiqua"/>
        <w:color w:val="000000"/>
        <w:sz w:val="20"/>
        <w:szCs w:val="20"/>
      </w:rPr>
      <w:t>P-ISSN: 1693-0061, E-ISSN: 2614-2961</w:t>
    </w:r>
    <w:r w:rsidR="003030F7">
      <w:rPr>
        <w:noProof/>
      </w:rPr>
      <w:pict w14:anchorId="6268E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5" type="#_x0000_t75" alt="" style="position:absolute;left:0;text-align:left;margin-left:350.55pt;margin-top:11.35pt;width:14.25pt;height:14.25pt;z-index:251662336;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2" o:title=""/>
          <o:lock v:ext="edit" cropping="t" verticies="t"/>
          <w10:wrap anchorx="margin"/>
        </v:shape>
      </w:pict>
    </w:r>
  </w:p>
  <w:p w14:paraId="1A871CC6" w14:textId="77777777" w:rsidR="0026514D" w:rsidRDefault="008361F7">
    <w:pPr>
      <w:spacing w:after="20"/>
      <w:jc w:val="right"/>
      <w:rPr>
        <w:rFonts w:ascii="Book Antiqua" w:eastAsia="Book Antiqua" w:hAnsi="Book Antiqua" w:cs="Book Antiqua"/>
        <w:color w:val="2F5496"/>
        <w:sz w:val="18"/>
        <w:szCs w:val="18"/>
      </w:rPr>
    </w:pPr>
    <w:r>
      <w:rPr>
        <w:rFonts w:ascii="Book Antiqua" w:eastAsia="Book Antiqua" w:hAnsi="Book Antiqua" w:cs="Book Antiqua"/>
        <w:color w:val="2F5496"/>
        <w:sz w:val="18"/>
        <w:szCs w:val="18"/>
      </w:rPr>
      <w:t xml:space="preserve">: </w:t>
    </w:r>
    <w:hyperlink r:id="rId3">
      <w:r>
        <w:rPr>
          <w:rFonts w:ascii="Book Antiqua" w:eastAsia="Book Antiqua" w:hAnsi="Book Antiqua" w:cs="Book Antiqua"/>
          <w:color w:val="2F5496"/>
          <w:sz w:val="18"/>
          <w:szCs w:val="18"/>
        </w:rPr>
        <w:t>10.47268/</w:t>
      </w:r>
      <w:proofErr w:type="spellStart"/>
      <w:r>
        <w:rPr>
          <w:rFonts w:ascii="Book Antiqua" w:eastAsia="Book Antiqua" w:hAnsi="Book Antiqua" w:cs="Book Antiqua"/>
          <w:color w:val="2F5496"/>
          <w:sz w:val="18"/>
          <w:szCs w:val="18"/>
        </w:rPr>
        <w:t>sasi.</w:t>
      </w:r>
    </w:hyperlink>
    <w:r>
      <w:rPr>
        <w:rFonts w:ascii="Book Antiqua" w:eastAsia="Book Antiqua" w:hAnsi="Book Antiqua" w:cs="Book Antiqua"/>
        <w:color w:val="2F5496"/>
        <w:sz w:val="18"/>
        <w:szCs w:val="18"/>
      </w:rPr>
      <w:t>vXXXX.XXXX</w:t>
    </w:r>
    <w:proofErr w:type="spellEnd"/>
    <w:r>
      <w:rPr>
        <w:rFonts w:ascii="Book Antiqua" w:eastAsia="Book Antiqua" w:hAnsi="Book Antiqua" w:cs="Book Antiqua"/>
        <w:color w:val="2F5496"/>
        <w:sz w:val="18"/>
        <w:szCs w:val="18"/>
      </w:rPr>
      <w:t xml:space="preserve"> </w:t>
    </w:r>
    <w:r>
      <w:rPr>
        <w:noProof/>
      </w:rPr>
      <w:drawing>
        <wp:anchor distT="0" distB="0" distL="114300" distR="114300" simplePos="0" relativeHeight="251663360" behindDoc="0" locked="0" layoutInCell="1" hidden="0" allowOverlap="1" wp14:anchorId="565F0B4A" wp14:editId="17410B73">
          <wp:simplePos x="0" y="0"/>
          <wp:positionH relativeFrom="column">
            <wp:posOffset>5686425</wp:posOffset>
          </wp:positionH>
          <wp:positionV relativeFrom="paragraph">
            <wp:posOffset>159385</wp:posOffset>
          </wp:positionV>
          <wp:extent cx="424180" cy="211455"/>
          <wp:effectExtent l="0" t="0" r="0" b="0"/>
          <wp:wrapNone/>
          <wp:docPr id="20" name="image3.png" descr="E:\FileKu\Jurnal SASI\Logo Lisensi SASI.png"/>
          <wp:cNvGraphicFramePr/>
          <a:graphic xmlns:a="http://schemas.openxmlformats.org/drawingml/2006/main">
            <a:graphicData uri="http://schemas.openxmlformats.org/drawingml/2006/picture">
              <pic:pic xmlns:pic="http://schemas.openxmlformats.org/drawingml/2006/picture">
                <pic:nvPicPr>
                  <pic:cNvPr id="0" name="image3.png" descr="E:\FileKu\Jurnal SASI\Logo Lisensi SASI.png"/>
                  <pic:cNvPicPr preferRelativeResize="0"/>
                </pic:nvPicPr>
                <pic:blipFill>
                  <a:blip r:embed="rId4"/>
                  <a:srcRect/>
                  <a:stretch>
                    <a:fillRect/>
                  </a:stretch>
                </pic:blipFill>
                <pic:spPr>
                  <a:xfrm>
                    <a:off x="0" y="0"/>
                    <a:ext cx="424180" cy="211455"/>
                  </a:xfrm>
                  <a:prstGeom prst="rect">
                    <a:avLst/>
                  </a:prstGeom>
                  <a:ln/>
                </pic:spPr>
              </pic:pic>
            </a:graphicData>
          </a:graphic>
        </wp:anchor>
      </w:drawing>
    </w:r>
  </w:p>
  <w:p w14:paraId="4C679FF9" w14:textId="77777777" w:rsidR="0026514D" w:rsidRDefault="003030F7">
    <w:pPr>
      <w:spacing w:after="20"/>
      <w:ind w:right="707"/>
      <w:jc w:val="right"/>
      <w:rPr>
        <w:rFonts w:ascii="Book Antiqua" w:eastAsia="Book Antiqua" w:hAnsi="Book Antiqua" w:cs="Book Antiqua"/>
        <w:color w:val="2F5496"/>
        <w:sz w:val="18"/>
        <w:szCs w:val="18"/>
      </w:rPr>
    </w:pPr>
    <w:hyperlink r:id="rId5">
      <w:proofErr w:type="spellStart"/>
      <w:r w:rsidR="008361F7">
        <w:rPr>
          <w:rFonts w:ascii="Book Antiqua" w:eastAsia="Book Antiqua" w:hAnsi="Book Antiqua" w:cs="Book Antiqua"/>
          <w:color w:val="2F5496"/>
          <w:sz w:val="18"/>
          <w:szCs w:val="18"/>
        </w:rPr>
        <w:t>Lisensi</w:t>
      </w:r>
      <w:proofErr w:type="spellEnd"/>
      <w:r w:rsidR="008361F7">
        <w:rPr>
          <w:rFonts w:ascii="Book Antiqua" w:eastAsia="Book Antiqua" w:hAnsi="Book Antiqua" w:cs="Book Antiqua"/>
          <w:color w:val="2F5496"/>
          <w:sz w:val="18"/>
          <w:szCs w:val="18"/>
        </w:rPr>
        <w:t xml:space="preserve"> Creative Commons </w:t>
      </w:r>
      <w:proofErr w:type="spellStart"/>
      <w:r w:rsidR="008361F7">
        <w:rPr>
          <w:rFonts w:ascii="Book Antiqua" w:eastAsia="Book Antiqua" w:hAnsi="Book Antiqua" w:cs="Book Antiqua"/>
          <w:color w:val="2F5496"/>
          <w:sz w:val="18"/>
          <w:szCs w:val="18"/>
        </w:rPr>
        <w:t>Atribusi-NonCommercial</w:t>
      </w:r>
      <w:proofErr w:type="spellEnd"/>
      <w:r w:rsidR="008361F7">
        <w:rPr>
          <w:rFonts w:ascii="Book Antiqua" w:eastAsia="Book Antiqua" w:hAnsi="Book Antiqua" w:cs="Book Antiqua"/>
          <w:color w:val="2F5496"/>
          <w:sz w:val="18"/>
          <w:szCs w:val="18"/>
        </w:rPr>
        <w:t xml:space="preserve"> 4.0 </w:t>
      </w:r>
      <w:proofErr w:type="spellStart"/>
      <w:r w:rsidR="008361F7">
        <w:rPr>
          <w:rFonts w:ascii="Book Antiqua" w:eastAsia="Book Antiqua" w:hAnsi="Book Antiqua" w:cs="Book Antiqua"/>
          <w:color w:val="2F5496"/>
          <w:sz w:val="18"/>
          <w:szCs w:val="18"/>
        </w:rPr>
        <w:t>Internasional</w:t>
      </w:r>
      <w:proofErr w:type="spellEnd"/>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90D"/>
    <w:multiLevelType w:val="hybridMultilevel"/>
    <w:tmpl w:val="D3E0E0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B445DF"/>
    <w:multiLevelType w:val="multilevel"/>
    <w:tmpl w:val="9814C4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9C04457"/>
    <w:multiLevelType w:val="multilevel"/>
    <w:tmpl w:val="E654AE24"/>
    <w:lvl w:ilvl="0">
      <w:start w:val="1"/>
      <w:numFmt w:val="decimal"/>
      <w:lvlText w:val="%1."/>
      <w:lvlJc w:val="left"/>
      <w:pPr>
        <w:ind w:left="720" w:hanging="360"/>
      </w:pPr>
      <w:rPr>
        <w:color w:val="2F5496"/>
        <w:sz w:val="24"/>
        <w:szCs w:val="24"/>
      </w:rPr>
    </w:lvl>
    <w:lvl w:ilvl="1">
      <w:start w:val="1"/>
      <w:numFmt w:val="decimal"/>
      <w:lvlText w:val="%1.%2"/>
      <w:lvlJc w:val="left"/>
      <w:pPr>
        <w:ind w:left="720" w:hanging="360"/>
      </w:pPr>
      <w:rPr>
        <w:b/>
        <w:color w:val="000000"/>
        <w:sz w:val="24"/>
        <w:szCs w:val="24"/>
      </w:rPr>
    </w:lvl>
    <w:lvl w:ilvl="2">
      <w:start w:val="1"/>
      <w:numFmt w:val="decimal"/>
      <w:lvlText w:val="%1.%2.%3"/>
      <w:lvlJc w:val="left"/>
      <w:pPr>
        <w:ind w:left="1080" w:hanging="720"/>
      </w:pPr>
      <w:rPr>
        <w:b/>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160" w:hanging="1800"/>
      </w:pPr>
      <w:rPr>
        <w:b w:val="0"/>
      </w:rPr>
    </w:lvl>
  </w:abstractNum>
  <w:abstractNum w:abstractNumId="3" w15:restartNumberingAfterBreak="0">
    <w:nsid w:val="215501E0"/>
    <w:multiLevelType w:val="hybridMultilevel"/>
    <w:tmpl w:val="EE885A34"/>
    <w:lvl w:ilvl="0" w:tplc="15663E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AA7B4D"/>
    <w:multiLevelType w:val="hybridMultilevel"/>
    <w:tmpl w:val="FF7C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A6704"/>
    <w:multiLevelType w:val="multilevel"/>
    <w:tmpl w:val="83085C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431061"/>
    <w:multiLevelType w:val="hybridMultilevel"/>
    <w:tmpl w:val="DCE6239C"/>
    <w:lvl w:ilvl="0" w:tplc="5010F80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4224290B"/>
    <w:multiLevelType w:val="hybridMultilevel"/>
    <w:tmpl w:val="26D4E742"/>
    <w:lvl w:ilvl="0" w:tplc="6C80C898">
      <w:start w:val="1"/>
      <w:numFmt w:val="decimal"/>
      <w:lvlText w:val="%1)"/>
      <w:lvlJc w:val="left"/>
      <w:pPr>
        <w:ind w:left="720" w:hanging="360"/>
      </w:pPr>
      <w:rPr>
        <w:rFonts w:ascii="Book Antiqua" w:eastAsiaTheme="minorHAnsi" w:hAnsi="Book Antiqua"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66565BE"/>
    <w:multiLevelType w:val="multilevel"/>
    <w:tmpl w:val="7E9455B8"/>
    <w:lvl w:ilvl="0">
      <w:start w:val="3"/>
      <w:numFmt w:val="decimal"/>
      <w:lvlText w:val="%1"/>
      <w:lvlJc w:val="left"/>
      <w:pPr>
        <w:ind w:left="360" w:hanging="360"/>
      </w:pPr>
      <w:rPr>
        <w:rFonts w:ascii="Book Antiqua" w:hAnsi="Book Antiqua" w:hint="default"/>
        <w:b w:val="0"/>
        <w:color w:val="000000" w:themeColor="text1"/>
      </w:rPr>
    </w:lvl>
    <w:lvl w:ilvl="1">
      <w:start w:val="1"/>
      <w:numFmt w:val="decimal"/>
      <w:lvlText w:val="%1.%2"/>
      <w:lvlJc w:val="left"/>
      <w:pPr>
        <w:ind w:left="927" w:hanging="360"/>
      </w:pPr>
      <w:rPr>
        <w:rFonts w:ascii="Book Antiqua" w:hAnsi="Book Antiqua" w:hint="default"/>
        <w:b/>
        <w:bCs w:val="0"/>
        <w:color w:val="000000" w:themeColor="text1"/>
      </w:rPr>
    </w:lvl>
    <w:lvl w:ilvl="2">
      <w:start w:val="1"/>
      <w:numFmt w:val="decimal"/>
      <w:lvlText w:val="%1.%2.%3"/>
      <w:lvlJc w:val="left"/>
      <w:pPr>
        <w:ind w:left="1854" w:hanging="720"/>
      </w:pPr>
      <w:rPr>
        <w:rFonts w:ascii="Book Antiqua" w:hAnsi="Book Antiqua" w:hint="default"/>
        <w:b w:val="0"/>
        <w:color w:val="000000" w:themeColor="text1"/>
      </w:rPr>
    </w:lvl>
    <w:lvl w:ilvl="3">
      <w:start w:val="1"/>
      <w:numFmt w:val="decimal"/>
      <w:lvlText w:val="%1.%2.%3.%4"/>
      <w:lvlJc w:val="left"/>
      <w:pPr>
        <w:ind w:left="2421" w:hanging="720"/>
      </w:pPr>
      <w:rPr>
        <w:rFonts w:ascii="Book Antiqua" w:hAnsi="Book Antiqua" w:hint="default"/>
        <w:b w:val="0"/>
        <w:color w:val="000000" w:themeColor="text1"/>
      </w:rPr>
    </w:lvl>
    <w:lvl w:ilvl="4">
      <w:start w:val="1"/>
      <w:numFmt w:val="decimal"/>
      <w:lvlText w:val="%1.%2.%3.%4.%5"/>
      <w:lvlJc w:val="left"/>
      <w:pPr>
        <w:ind w:left="3348" w:hanging="1080"/>
      </w:pPr>
      <w:rPr>
        <w:rFonts w:ascii="Book Antiqua" w:hAnsi="Book Antiqua" w:hint="default"/>
        <w:b w:val="0"/>
        <w:color w:val="000000" w:themeColor="text1"/>
      </w:rPr>
    </w:lvl>
    <w:lvl w:ilvl="5">
      <w:start w:val="1"/>
      <w:numFmt w:val="decimal"/>
      <w:lvlText w:val="%1.%2.%3.%4.%5.%6"/>
      <w:lvlJc w:val="left"/>
      <w:pPr>
        <w:ind w:left="3915" w:hanging="1080"/>
      </w:pPr>
      <w:rPr>
        <w:rFonts w:ascii="Book Antiqua" w:hAnsi="Book Antiqua" w:hint="default"/>
        <w:b w:val="0"/>
        <w:color w:val="000000" w:themeColor="text1"/>
      </w:rPr>
    </w:lvl>
    <w:lvl w:ilvl="6">
      <w:start w:val="1"/>
      <w:numFmt w:val="decimal"/>
      <w:lvlText w:val="%1.%2.%3.%4.%5.%6.%7"/>
      <w:lvlJc w:val="left"/>
      <w:pPr>
        <w:ind w:left="4842" w:hanging="1440"/>
      </w:pPr>
      <w:rPr>
        <w:rFonts w:ascii="Book Antiqua" w:hAnsi="Book Antiqua" w:hint="default"/>
        <w:b w:val="0"/>
        <w:color w:val="000000" w:themeColor="text1"/>
      </w:rPr>
    </w:lvl>
    <w:lvl w:ilvl="7">
      <w:start w:val="1"/>
      <w:numFmt w:val="decimal"/>
      <w:lvlText w:val="%1.%2.%3.%4.%5.%6.%7.%8"/>
      <w:lvlJc w:val="left"/>
      <w:pPr>
        <w:ind w:left="5409" w:hanging="1440"/>
      </w:pPr>
      <w:rPr>
        <w:rFonts w:ascii="Book Antiqua" w:hAnsi="Book Antiqua" w:hint="default"/>
        <w:b w:val="0"/>
        <w:color w:val="000000" w:themeColor="text1"/>
      </w:rPr>
    </w:lvl>
    <w:lvl w:ilvl="8">
      <w:start w:val="1"/>
      <w:numFmt w:val="decimal"/>
      <w:lvlText w:val="%1.%2.%3.%4.%5.%6.%7.%8.%9"/>
      <w:lvlJc w:val="left"/>
      <w:pPr>
        <w:ind w:left="6336" w:hanging="1800"/>
      </w:pPr>
      <w:rPr>
        <w:rFonts w:ascii="Book Antiqua" w:hAnsi="Book Antiqua" w:hint="default"/>
        <w:b w:val="0"/>
        <w:color w:val="000000" w:themeColor="text1"/>
      </w:rPr>
    </w:lvl>
  </w:abstractNum>
  <w:abstractNum w:abstractNumId="9" w15:restartNumberingAfterBreak="0">
    <w:nsid w:val="49A04ED8"/>
    <w:multiLevelType w:val="hybridMultilevel"/>
    <w:tmpl w:val="CED2F318"/>
    <w:lvl w:ilvl="0" w:tplc="4E685762">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457AC"/>
    <w:multiLevelType w:val="multilevel"/>
    <w:tmpl w:val="7D883A28"/>
    <w:lvl w:ilvl="0">
      <w:start w:val="3"/>
      <w:numFmt w:val="decimal"/>
      <w:lvlText w:val="%1."/>
      <w:lvlJc w:val="left"/>
      <w:pPr>
        <w:ind w:left="560" w:hanging="560"/>
      </w:pPr>
      <w:rPr>
        <w:rFonts w:asciiTheme="minorHAnsi" w:hAnsiTheme="minorHAnsi" w:hint="default"/>
        <w:color w:val="000000" w:themeColor="text1"/>
      </w:rPr>
    </w:lvl>
    <w:lvl w:ilvl="1">
      <w:start w:val="2"/>
      <w:numFmt w:val="decimal"/>
      <w:lvlText w:val="%1.%2."/>
      <w:lvlJc w:val="left"/>
      <w:pPr>
        <w:ind w:left="900" w:hanging="720"/>
      </w:pPr>
      <w:rPr>
        <w:rFonts w:asciiTheme="minorHAnsi" w:hAnsiTheme="minorHAnsi" w:hint="default"/>
        <w:color w:val="000000" w:themeColor="text1"/>
      </w:rPr>
    </w:lvl>
    <w:lvl w:ilvl="2">
      <w:start w:val="1"/>
      <w:numFmt w:val="decimal"/>
      <w:lvlText w:val="%1.%2.%3."/>
      <w:lvlJc w:val="left"/>
      <w:pPr>
        <w:ind w:left="1080" w:hanging="720"/>
      </w:pPr>
      <w:rPr>
        <w:rFonts w:ascii="Book Antiqua" w:hAnsi="Book Antiqua" w:hint="default"/>
        <w:color w:val="000000" w:themeColor="text1"/>
      </w:rPr>
    </w:lvl>
    <w:lvl w:ilvl="3">
      <w:start w:val="1"/>
      <w:numFmt w:val="decimal"/>
      <w:lvlText w:val="%1.%2.%3.%4."/>
      <w:lvlJc w:val="left"/>
      <w:pPr>
        <w:ind w:left="1620" w:hanging="1080"/>
      </w:pPr>
      <w:rPr>
        <w:rFonts w:asciiTheme="minorHAnsi" w:hAnsiTheme="minorHAnsi" w:hint="default"/>
        <w:color w:val="000000" w:themeColor="text1"/>
      </w:rPr>
    </w:lvl>
    <w:lvl w:ilvl="4">
      <w:start w:val="1"/>
      <w:numFmt w:val="decimal"/>
      <w:lvlText w:val="%1.%2.%3.%4.%5."/>
      <w:lvlJc w:val="left"/>
      <w:pPr>
        <w:ind w:left="1800" w:hanging="1080"/>
      </w:pPr>
      <w:rPr>
        <w:rFonts w:asciiTheme="minorHAnsi" w:hAnsiTheme="minorHAnsi" w:hint="default"/>
        <w:color w:val="000000" w:themeColor="text1"/>
      </w:rPr>
    </w:lvl>
    <w:lvl w:ilvl="5">
      <w:start w:val="1"/>
      <w:numFmt w:val="decimal"/>
      <w:lvlText w:val="%1.%2.%3.%4.%5.%6."/>
      <w:lvlJc w:val="left"/>
      <w:pPr>
        <w:ind w:left="2340" w:hanging="1440"/>
      </w:pPr>
      <w:rPr>
        <w:rFonts w:asciiTheme="minorHAnsi" w:hAnsiTheme="minorHAnsi" w:hint="default"/>
        <w:color w:val="000000" w:themeColor="text1"/>
      </w:rPr>
    </w:lvl>
    <w:lvl w:ilvl="6">
      <w:start w:val="1"/>
      <w:numFmt w:val="decimal"/>
      <w:lvlText w:val="%1.%2.%3.%4.%5.%6.%7."/>
      <w:lvlJc w:val="left"/>
      <w:pPr>
        <w:ind w:left="2520" w:hanging="1440"/>
      </w:pPr>
      <w:rPr>
        <w:rFonts w:asciiTheme="minorHAnsi" w:hAnsiTheme="minorHAnsi" w:hint="default"/>
        <w:color w:val="000000" w:themeColor="text1"/>
      </w:rPr>
    </w:lvl>
    <w:lvl w:ilvl="7">
      <w:start w:val="1"/>
      <w:numFmt w:val="decimal"/>
      <w:lvlText w:val="%1.%2.%3.%4.%5.%6.%7.%8."/>
      <w:lvlJc w:val="left"/>
      <w:pPr>
        <w:ind w:left="3060" w:hanging="1800"/>
      </w:pPr>
      <w:rPr>
        <w:rFonts w:asciiTheme="minorHAnsi" w:hAnsiTheme="minorHAnsi" w:hint="default"/>
        <w:color w:val="000000" w:themeColor="text1"/>
      </w:rPr>
    </w:lvl>
    <w:lvl w:ilvl="8">
      <w:start w:val="1"/>
      <w:numFmt w:val="decimal"/>
      <w:lvlText w:val="%1.%2.%3.%4.%5.%6.%7.%8.%9."/>
      <w:lvlJc w:val="left"/>
      <w:pPr>
        <w:ind w:left="3600" w:hanging="2160"/>
      </w:pPr>
      <w:rPr>
        <w:rFonts w:asciiTheme="minorHAnsi" w:hAnsiTheme="minorHAnsi" w:hint="default"/>
        <w:color w:val="000000" w:themeColor="text1"/>
      </w:rPr>
    </w:lvl>
  </w:abstractNum>
  <w:abstractNum w:abstractNumId="11" w15:restartNumberingAfterBreak="0">
    <w:nsid w:val="5CED4671"/>
    <w:multiLevelType w:val="hybridMultilevel"/>
    <w:tmpl w:val="C62E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E6E29"/>
    <w:multiLevelType w:val="hybridMultilevel"/>
    <w:tmpl w:val="C3F64318"/>
    <w:lvl w:ilvl="0" w:tplc="0D584F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F1941F3"/>
    <w:multiLevelType w:val="multilevel"/>
    <w:tmpl w:val="5E22A89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2397157">
    <w:abstractNumId w:val="1"/>
  </w:num>
  <w:num w:numId="2" w16cid:durableId="1287271305">
    <w:abstractNumId w:val="2"/>
  </w:num>
  <w:num w:numId="3" w16cid:durableId="1189100426">
    <w:abstractNumId w:val="5"/>
  </w:num>
  <w:num w:numId="4" w16cid:durableId="1373654027">
    <w:abstractNumId w:val="13"/>
  </w:num>
  <w:num w:numId="5" w16cid:durableId="2020697971">
    <w:abstractNumId w:val="7"/>
  </w:num>
  <w:num w:numId="6" w16cid:durableId="1804276305">
    <w:abstractNumId w:val="8"/>
  </w:num>
  <w:num w:numId="7" w16cid:durableId="1318803515">
    <w:abstractNumId w:val="12"/>
  </w:num>
  <w:num w:numId="8" w16cid:durableId="609051726">
    <w:abstractNumId w:val="11"/>
  </w:num>
  <w:num w:numId="9" w16cid:durableId="1143622750">
    <w:abstractNumId w:val="10"/>
  </w:num>
  <w:num w:numId="10" w16cid:durableId="1690790273">
    <w:abstractNumId w:val="0"/>
  </w:num>
  <w:num w:numId="11" w16cid:durableId="961110744">
    <w:abstractNumId w:val="6"/>
  </w:num>
  <w:num w:numId="12" w16cid:durableId="1182356418">
    <w:abstractNumId w:val="4"/>
  </w:num>
  <w:num w:numId="13" w16cid:durableId="330256698">
    <w:abstractNumId w:val="3"/>
  </w:num>
  <w:num w:numId="14" w16cid:durableId="1761900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DA"/>
    <w:rsid w:val="00233EE2"/>
    <w:rsid w:val="003030F7"/>
    <w:rsid w:val="004526DA"/>
    <w:rsid w:val="005839D1"/>
    <w:rsid w:val="008361F7"/>
    <w:rsid w:val="008D07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4304"/>
  <w15:chartTrackingRefBased/>
  <w15:docId w15:val="{0AAAA90B-5781-254E-A6EC-9AB30554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pPr>
        <w:spacing w:before="100" w:beforeAutospacing="1" w:after="100" w:afterAutospacing="1"/>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DA"/>
    <w:pPr>
      <w:spacing w:before="0" w:beforeAutospacing="0" w:after="200" w:afterAutospacing="0" w:line="276" w:lineRule="auto"/>
      <w:ind w:firstLine="0"/>
      <w:jc w:val="left"/>
    </w:pPr>
    <w:rPr>
      <w:rFonts w:ascii="Calibri" w:eastAsia="Calibri" w:hAnsi="Calibri" w:cs="Calibri"/>
      <w:sz w:val="22"/>
      <w:szCs w:val="28"/>
      <w:lang w:val="en-US" w:eastAsia="id-ID" w:bidi="bn-IN"/>
    </w:rPr>
  </w:style>
  <w:style w:type="paragraph" w:styleId="Judul1">
    <w:name w:val="heading 1"/>
    <w:next w:val="Normal"/>
    <w:link w:val="Judul1KAR"/>
    <w:uiPriority w:val="9"/>
    <w:qFormat/>
    <w:rsid w:val="004526DA"/>
    <w:pPr>
      <w:keepNext/>
      <w:keepLines/>
      <w:pBdr>
        <w:top w:val="nil"/>
        <w:left w:val="nil"/>
        <w:bottom w:val="nil"/>
        <w:right w:val="nil"/>
        <w:between w:val="nil"/>
        <w:bar w:val="nil"/>
      </w:pBdr>
      <w:spacing w:before="240" w:beforeAutospacing="0" w:after="120" w:afterAutospacing="0" w:line="360" w:lineRule="auto"/>
      <w:ind w:firstLine="0"/>
      <w:jc w:val="left"/>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Judul2">
    <w:name w:val="heading 2"/>
    <w:next w:val="Normal"/>
    <w:link w:val="Judul2KAR"/>
    <w:uiPriority w:val="9"/>
    <w:unhideWhenUsed/>
    <w:qFormat/>
    <w:rsid w:val="004526DA"/>
    <w:pPr>
      <w:keepNext/>
      <w:keepLines/>
      <w:pBdr>
        <w:top w:val="nil"/>
        <w:left w:val="nil"/>
        <w:bottom w:val="nil"/>
        <w:right w:val="nil"/>
        <w:between w:val="nil"/>
        <w:bar w:val="nil"/>
      </w:pBdr>
      <w:spacing w:before="40" w:beforeAutospacing="0" w:after="120" w:afterAutospacing="0" w:line="360" w:lineRule="auto"/>
      <w:ind w:firstLine="0"/>
      <w:jc w:val="left"/>
      <w:outlineLvl w:val="1"/>
    </w:pPr>
    <w:rPr>
      <w:rFonts w:ascii="Times New Roman Bold" w:eastAsia="Times New Roman Bold" w:hAnsi="Times New Roman Bold" w:cs="Times New Roman Bold"/>
      <w:color w:val="000000"/>
      <w:u w:color="000000"/>
      <w:bdr w:val="nil"/>
      <w:lang w:val="en-US" w:eastAsia="fi-FI"/>
    </w:rPr>
  </w:style>
  <w:style w:type="paragraph" w:styleId="Judul3">
    <w:name w:val="heading 3"/>
    <w:next w:val="Normal"/>
    <w:link w:val="Judul3KAR"/>
    <w:uiPriority w:val="9"/>
    <w:unhideWhenUsed/>
    <w:qFormat/>
    <w:rsid w:val="004526DA"/>
    <w:pPr>
      <w:keepNext/>
      <w:keepLines/>
      <w:pBdr>
        <w:top w:val="nil"/>
        <w:left w:val="nil"/>
        <w:bottom w:val="nil"/>
        <w:right w:val="nil"/>
        <w:between w:val="nil"/>
        <w:bar w:val="nil"/>
      </w:pBdr>
      <w:spacing w:before="40" w:beforeAutospacing="0" w:after="120" w:afterAutospacing="0" w:line="360" w:lineRule="auto"/>
      <w:ind w:firstLine="0"/>
      <w:jc w:val="left"/>
      <w:outlineLvl w:val="2"/>
    </w:pPr>
    <w:rPr>
      <w:rFonts w:ascii="Times New Roman" w:eastAsia="Times New Roman" w:hAnsi="Times New Roman" w:cs="Calibri"/>
      <w:color w:val="000000"/>
      <w:u w:color="000000"/>
      <w:bdr w:val="nil"/>
      <w:lang w:val="en-US" w:eastAsia="fi-FI"/>
    </w:rPr>
  </w:style>
  <w:style w:type="paragraph" w:styleId="Judul4">
    <w:name w:val="heading 4"/>
    <w:basedOn w:val="Normal"/>
    <w:next w:val="Normal"/>
    <w:link w:val="Judul4KAR"/>
    <w:uiPriority w:val="9"/>
    <w:semiHidden/>
    <w:unhideWhenUsed/>
    <w:qFormat/>
    <w:rsid w:val="004526DA"/>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paragraph" w:styleId="Judul5">
    <w:name w:val="heading 5"/>
    <w:basedOn w:val="Normal"/>
    <w:next w:val="Normal"/>
    <w:link w:val="Judul5KAR"/>
    <w:uiPriority w:val="9"/>
    <w:semiHidden/>
    <w:unhideWhenUsed/>
    <w:qFormat/>
    <w:rsid w:val="004526DA"/>
    <w:pPr>
      <w:keepNext/>
      <w:keepLines/>
      <w:spacing w:before="220" w:after="40"/>
      <w:outlineLvl w:val="4"/>
    </w:pPr>
    <w:rPr>
      <w:b/>
      <w:szCs w:val="22"/>
    </w:rPr>
  </w:style>
  <w:style w:type="paragraph" w:styleId="Judul6">
    <w:name w:val="heading 6"/>
    <w:basedOn w:val="Normal"/>
    <w:next w:val="Normal"/>
    <w:link w:val="Judul6KAR"/>
    <w:uiPriority w:val="9"/>
    <w:semiHidden/>
    <w:unhideWhenUsed/>
    <w:qFormat/>
    <w:rsid w:val="004526DA"/>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526DA"/>
    <w:rPr>
      <w:rFonts w:ascii="Times New Roman Bold" w:eastAsia="Times New Roman Bold" w:hAnsi="Times New Roman Bold" w:cs="Times New Roman Bold"/>
      <w:color w:val="000000"/>
      <w:sz w:val="28"/>
      <w:szCs w:val="28"/>
      <w:u w:color="000000"/>
      <w:bdr w:val="nil"/>
      <w:lang w:val="en-US" w:eastAsia="fi-FI"/>
    </w:rPr>
  </w:style>
  <w:style w:type="character" w:customStyle="1" w:styleId="Judul2KAR">
    <w:name w:val="Judul 2 KAR"/>
    <w:basedOn w:val="FontParagrafDefault"/>
    <w:link w:val="Judul2"/>
    <w:uiPriority w:val="9"/>
    <w:rsid w:val="004526DA"/>
    <w:rPr>
      <w:rFonts w:ascii="Times New Roman Bold" w:eastAsia="Times New Roman Bold" w:hAnsi="Times New Roman Bold" w:cs="Times New Roman Bold"/>
      <w:color w:val="000000"/>
      <w:u w:color="000000"/>
      <w:bdr w:val="nil"/>
      <w:lang w:val="en-US" w:eastAsia="fi-FI"/>
    </w:rPr>
  </w:style>
  <w:style w:type="character" w:customStyle="1" w:styleId="Judul3KAR">
    <w:name w:val="Judul 3 KAR"/>
    <w:basedOn w:val="FontParagrafDefault"/>
    <w:link w:val="Judul3"/>
    <w:uiPriority w:val="9"/>
    <w:rsid w:val="004526DA"/>
    <w:rPr>
      <w:rFonts w:ascii="Times New Roman" w:eastAsia="Times New Roman" w:hAnsi="Times New Roman" w:cs="Calibri"/>
      <w:color w:val="000000"/>
      <w:u w:color="000000"/>
      <w:bdr w:val="nil"/>
      <w:lang w:val="en-US" w:eastAsia="fi-FI"/>
    </w:rPr>
  </w:style>
  <w:style w:type="character" w:customStyle="1" w:styleId="Judul4KAR">
    <w:name w:val="Judul 4 KAR"/>
    <w:basedOn w:val="FontParagrafDefault"/>
    <w:link w:val="Judul4"/>
    <w:uiPriority w:val="9"/>
    <w:semiHidden/>
    <w:rsid w:val="004526DA"/>
    <w:rPr>
      <w:rFonts w:ascii="Times New Roman" w:eastAsia="Times New Roman" w:hAnsi="Times New Roman" w:cs="Calibri"/>
      <w:bCs/>
      <w:iCs/>
      <w:u w:color="000000"/>
      <w:bdr w:val="nil"/>
      <w:lang w:val="en-US" w:eastAsia="id-ID"/>
    </w:rPr>
  </w:style>
  <w:style w:type="character" w:customStyle="1" w:styleId="Judul5KAR">
    <w:name w:val="Judul 5 KAR"/>
    <w:basedOn w:val="FontParagrafDefault"/>
    <w:link w:val="Judul5"/>
    <w:uiPriority w:val="9"/>
    <w:semiHidden/>
    <w:rsid w:val="004526DA"/>
    <w:rPr>
      <w:rFonts w:ascii="Calibri" w:eastAsia="Calibri" w:hAnsi="Calibri" w:cs="Calibri"/>
      <w:b/>
      <w:sz w:val="22"/>
      <w:szCs w:val="22"/>
      <w:lang w:val="en-US" w:eastAsia="id-ID" w:bidi="bn-IN"/>
    </w:rPr>
  </w:style>
  <w:style w:type="character" w:customStyle="1" w:styleId="Judul6KAR">
    <w:name w:val="Judul 6 KAR"/>
    <w:basedOn w:val="FontParagrafDefault"/>
    <w:link w:val="Judul6"/>
    <w:uiPriority w:val="9"/>
    <w:semiHidden/>
    <w:rsid w:val="004526DA"/>
    <w:rPr>
      <w:rFonts w:ascii="Calibri" w:eastAsia="Calibri" w:hAnsi="Calibri" w:cs="Calibri"/>
      <w:b/>
      <w:sz w:val="20"/>
      <w:szCs w:val="20"/>
      <w:lang w:val="en-US" w:eastAsia="id-ID" w:bidi="bn-IN"/>
    </w:rPr>
  </w:style>
  <w:style w:type="table" w:customStyle="1" w:styleId="TableNormal">
    <w:name w:val="Table Normal"/>
    <w:rsid w:val="004526DA"/>
    <w:pPr>
      <w:spacing w:before="0" w:beforeAutospacing="0" w:after="200" w:afterAutospacing="0" w:line="276" w:lineRule="auto"/>
      <w:ind w:firstLine="0"/>
      <w:jc w:val="left"/>
    </w:pPr>
    <w:rPr>
      <w:rFonts w:ascii="Calibri" w:eastAsia="Calibri" w:hAnsi="Calibri" w:cs="Calibri"/>
      <w:sz w:val="22"/>
      <w:szCs w:val="22"/>
      <w:lang w:val="en-US" w:eastAsia="id-ID"/>
    </w:rPr>
    <w:tblPr>
      <w:tblCellMar>
        <w:top w:w="0" w:type="dxa"/>
        <w:left w:w="0" w:type="dxa"/>
        <w:bottom w:w="0" w:type="dxa"/>
        <w:right w:w="0" w:type="dxa"/>
      </w:tblCellMar>
    </w:tblPr>
  </w:style>
  <w:style w:type="paragraph" w:styleId="Judul">
    <w:name w:val="Title"/>
    <w:basedOn w:val="Normal"/>
    <w:next w:val="Normal"/>
    <w:link w:val="JudulKAR"/>
    <w:uiPriority w:val="10"/>
    <w:qFormat/>
    <w:rsid w:val="004526DA"/>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JudulKAR">
    <w:name w:val="Judul KAR"/>
    <w:basedOn w:val="FontParagrafDefault"/>
    <w:link w:val="Judul"/>
    <w:uiPriority w:val="10"/>
    <w:rsid w:val="004526DA"/>
    <w:rPr>
      <w:rFonts w:ascii="Cambria" w:eastAsia="Times New Roman" w:hAnsi="Cambria" w:cs="Calibri"/>
      <w:color w:val="17365D"/>
      <w:spacing w:val="5"/>
      <w:kern w:val="28"/>
      <w:sz w:val="52"/>
      <w:szCs w:val="52"/>
      <w:u w:color="000000"/>
      <w:bdr w:val="nil"/>
      <w:lang w:val="en-US" w:eastAsia="id-ID"/>
    </w:rPr>
  </w:style>
  <w:style w:type="paragraph" w:styleId="TeksCatatanKaki">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TeksCatatanKakiKAR"/>
    <w:uiPriority w:val="99"/>
    <w:qFormat/>
    <w:rsid w:val="004526DA"/>
    <w:pPr>
      <w:spacing w:after="0" w:line="240" w:lineRule="auto"/>
    </w:pPr>
    <w:rPr>
      <w:rFonts w:ascii="Times New Roman" w:eastAsia="SimSun" w:hAnsi="Times New Roman"/>
      <w:sz w:val="20"/>
      <w:szCs w:val="20"/>
      <w:lang w:eastAsia="zh-CN" w:bidi="ar-SA"/>
    </w:rPr>
  </w:style>
  <w:style w:type="character" w:customStyle="1" w:styleId="TeksCatatanKakiKAR">
    <w:name w:val="Teks Catatan Kaki KAR"/>
    <w:aliases w:val="Char KAR,Footnote Text Char1 Char KAR,Footnote Text Char Char1 Char KAR,Footnote Text Char1 Char Char Char KAR,Footnote Text Char Char1 Char Char Char KAR,Footnote Text Char Char2 Char KAR,Footnote Text Char1 Char1 KAR"/>
    <w:basedOn w:val="FontParagrafDefault"/>
    <w:link w:val="TeksCatatanKaki"/>
    <w:uiPriority w:val="99"/>
    <w:qFormat/>
    <w:rsid w:val="004526DA"/>
    <w:rPr>
      <w:rFonts w:ascii="Times New Roman" w:eastAsia="SimSun" w:hAnsi="Times New Roman" w:cs="Calibri"/>
      <w:sz w:val="20"/>
      <w:szCs w:val="20"/>
      <w:lang w:val="en-US" w:eastAsia="zh-CN"/>
    </w:rPr>
  </w:style>
  <w:style w:type="character" w:styleId="ReferensiCatatanKaki">
    <w:name w:val="footnote reference"/>
    <w:uiPriority w:val="99"/>
    <w:qFormat/>
    <w:rsid w:val="004526DA"/>
    <w:rPr>
      <w:vertAlign w:val="superscript"/>
    </w:rPr>
  </w:style>
  <w:style w:type="paragraph" w:styleId="DaftarParagraf">
    <w:name w:val="List Paragraph"/>
    <w:basedOn w:val="Normal"/>
    <w:uiPriority w:val="1"/>
    <w:qFormat/>
    <w:rsid w:val="004526DA"/>
    <w:pPr>
      <w:ind w:left="720"/>
      <w:contextualSpacing/>
    </w:pPr>
  </w:style>
  <w:style w:type="paragraph" w:styleId="TeksBalon">
    <w:name w:val="Balloon Text"/>
    <w:basedOn w:val="Normal"/>
    <w:link w:val="TeksBalonKAR"/>
    <w:uiPriority w:val="99"/>
    <w:semiHidden/>
    <w:unhideWhenUsed/>
    <w:rsid w:val="004526DA"/>
    <w:pPr>
      <w:spacing w:after="0" w:line="240" w:lineRule="auto"/>
    </w:pPr>
    <w:rPr>
      <w:rFonts w:ascii="Tahoma" w:hAnsi="Tahoma" w:cs="Tahoma"/>
      <w:sz w:val="16"/>
      <w:szCs w:val="20"/>
    </w:rPr>
  </w:style>
  <w:style w:type="character" w:customStyle="1" w:styleId="TeksBalonKAR">
    <w:name w:val="Teks Balon KAR"/>
    <w:basedOn w:val="FontParagrafDefault"/>
    <w:link w:val="TeksBalon"/>
    <w:uiPriority w:val="99"/>
    <w:semiHidden/>
    <w:rsid w:val="004526DA"/>
    <w:rPr>
      <w:rFonts w:ascii="Tahoma" w:eastAsia="Calibri" w:hAnsi="Tahoma" w:cs="Tahoma"/>
      <w:sz w:val="16"/>
      <w:szCs w:val="20"/>
      <w:lang w:val="en-US" w:eastAsia="id-ID" w:bidi="bn-IN"/>
    </w:rPr>
  </w:style>
  <w:style w:type="paragraph" w:styleId="Bibliografi">
    <w:name w:val="Bibliography"/>
    <w:basedOn w:val="Normal"/>
    <w:next w:val="Normal"/>
    <w:uiPriority w:val="37"/>
    <w:unhideWhenUsed/>
    <w:rsid w:val="004526DA"/>
  </w:style>
  <w:style w:type="paragraph" w:styleId="TidakAdaSpasi">
    <w:name w:val="No Spacing"/>
    <w:uiPriority w:val="1"/>
    <w:qFormat/>
    <w:rsid w:val="004526DA"/>
    <w:pPr>
      <w:spacing w:before="0" w:beforeAutospacing="0" w:after="200" w:afterAutospacing="0" w:line="276" w:lineRule="auto"/>
      <w:ind w:firstLine="0"/>
    </w:pPr>
    <w:rPr>
      <w:rFonts w:ascii="Calibri" w:eastAsia="Calibri" w:hAnsi="Calibri" w:cs="Calibri"/>
      <w:sz w:val="22"/>
      <w:szCs w:val="22"/>
      <w:lang w:val="en-US" w:eastAsia="id-ID"/>
    </w:rPr>
  </w:style>
  <w:style w:type="paragraph" w:styleId="Header">
    <w:name w:val="header"/>
    <w:basedOn w:val="Normal"/>
    <w:link w:val="HeaderKAR"/>
    <w:uiPriority w:val="99"/>
    <w:unhideWhenUsed/>
    <w:rsid w:val="004526DA"/>
    <w:pPr>
      <w:tabs>
        <w:tab w:val="center" w:pos="4680"/>
        <w:tab w:val="right" w:pos="9360"/>
      </w:tabs>
      <w:spacing w:after="0" w:line="240" w:lineRule="auto"/>
    </w:pPr>
  </w:style>
  <w:style w:type="character" w:customStyle="1" w:styleId="HeaderKAR">
    <w:name w:val="Header KAR"/>
    <w:basedOn w:val="FontParagrafDefault"/>
    <w:link w:val="Header"/>
    <w:uiPriority w:val="99"/>
    <w:rsid w:val="004526DA"/>
    <w:rPr>
      <w:rFonts w:ascii="Calibri" w:eastAsia="Calibri" w:hAnsi="Calibri" w:cs="Calibri"/>
      <w:sz w:val="22"/>
      <w:szCs w:val="28"/>
      <w:lang w:val="en-US" w:eastAsia="id-ID" w:bidi="bn-IN"/>
    </w:rPr>
  </w:style>
  <w:style w:type="paragraph" w:styleId="Footer">
    <w:name w:val="footer"/>
    <w:basedOn w:val="Normal"/>
    <w:link w:val="FooterKAR"/>
    <w:uiPriority w:val="99"/>
    <w:unhideWhenUsed/>
    <w:rsid w:val="004526DA"/>
    <w:pPr>
      <w:tabs>
        <w:tab w:val="center" w:pos="4680"/>
        <w:tab w:val="right" w:pos="9360"/>
      </w:tabs>
      <w:spacing w:after="0" w:line="240" w:lineRule="auto"/>
    </w:pPr>
  </w:style>
  <w:style w:type="character" w:customStyle="1" w:styleId="FooterKAR">
    <w:name w:val="Footer KAR"/>
    <w:basedOn w:val="FontParagrafDefault"/>
    <w:link w:val="Footer"/>
    <w:uiPriority w:val="99"/>
    <w:rsid w:val="004526DA"/>
    <w:rPr>
      <w:rFonts w:ascii="Calibri" w:eastAsia="Calibri" w:hAnsi="Calibri" w:cs="Calibri"/>
      <w:sz w:val="22"/>
      <w:szCs w:val="28"/>
      <w:lang w:val="en-US" w:eastAsia="id-ID" w:bidi="bn-IN"/>
    </w:rPr>
  </w:style>
  <w:style w:type="paragraph" w:styleId="TeksCatatanAkhir">
    <w:name w:val="endnote text"/>
    <w:basedOn w:val="Normal"/>
    <w:link w:val="TeksCatatanAkhirKAR"/>
    <w:uiPriority w:val="99"/>
    <w:semiHidden/>
    <w:unhideWhenUsed/>
    <w:rsid w:val="004526DA"/>
    <w:pPr>
      <w:spacing w:after="0" w:line="240" w:lineRule="auto"/>
    </w:pPr>
    <w:rPr>
      <w:sz w:val="20"/>
      <w:szCs w:val="25"/>
    </w:rPr>
  </w:style>
  <w:style w:type="character" w:customStyle="1" w:styleId="TeksCatatanAkhirKAR">
    <w:name w:val="Teks Catatan Akhir KAR"/>
    <w:basedOn w:val="FontParagrafDefault"/>
    <w:link w:val="TeksCatatanAkhir"/>
    <w:uiPriority w:val="99"/>
    <w:semiHidden/>
    <w:rsid w:val="004526DA"/>
    <w:rPr>
      <w:rFonts w:ascii="Calibri" w:eastAsia="Calibri" w:hAnsi="Calibri" w:cs="Calibri"/>
      <w:sz w:val="20"/>
      <w:szCs w:val="25"/>
      <w:lang w:val="en-US" w:eastAsia="id-ID" w:bidi="bn-IN"/>
    </w:rPr>
  </w:style>
  <w:style w:type="character" w:styleId="ReferensiCatatanAkhir">
    <w:name w:val="endnote reference"/>
    <w:uiPriority w:val="99"/>
    <w:semiHidden/>
    <w:unhideWhenUsed/>
    <w:rsid w:val="004526DA"/>
    <w:rPr>
      <w:vertAlign w:val="superscript"/>
    </w:rPr>
  </w:style>
  <w:style w:type="character" w:styleId="Hyperlink">
    <w:name w:val="Hyperlink"/>
    <w:uiPriority w:val="99"/>
    <w:unhideWhenUsed/>
    <w:rsid w:val="004526DA"/>
    <w:rPr>
      <w:color w:val="0000FF"/>
      <w:u w:val="single"/>
    </w:rPr>
  </w:style>
  <w:style w:type="paragraph" w:customStyle="1" w:styleId="Default">
    <w:name w:val="Default"/>
    <w:rsid w:val="004526DA"/>
    <w:pPr>
      <w:autoSpaceDE w:val="0"/>
      <w:autoSpaceDN w:val="0"/>
      <w:adjustRightInd w:val="0"/>
      <w:spacing w:before="0" w:beforeAutospacing="0" w:after="200" w:afterAutospacing="0" w:line="276" w:lineRule="auto"/>
      <w:ind w:firstLine="0"/>
      <w:jc w:val="left"/>
    </w:pPr>
    <w:rPr>
      <w:rFonts w:ascii="Times New Roman" w:eastAsia="Calibri" w:hAnsi="Times New Roman" w:cs="Calibri"/>
      <w:color w:val="000000"/>
      <w:lang w:val="en-US" w:eastAsia="id-ID" w:bidi="bn-IN"/>
    </w:rPr>
  </w:style>
  <w:style w:type="paragraph" w:customStyle="1" w:styleId="Style1">
    <w:name w:val="Style1"/>
    <w:basedOn w:val="TidakAdaSpasi"/>
    <w:link w:val="Style1Char"/>
    <w:qFormat/>
    <w:rsid w:val="004526DA"/>
    <w:pPr>
      <w:jc w:val="left"/>
    </w:pPr>
    <w:rPr>
      <w:rFonts w:cs="Vrinda"/>
    </w:rPr>
  </w:style>
  <w:style w:type="character" w:customStyle="1" w:styleId="Style1Char">
    <w:name w:val="Style1 Char"/>
    <w:link w:val="Style1"/>
    <w:rsid w:val="004526DA"/>
    <w:rPr>
      <w:rFonts w:ascii="Calibri" w:eastAsia="Calibri" w:hAnsi="Calibri" w:cs="Vrinda"/>
      <w:sz w:val="22"/>
      <w:szCs w:val="22"/>
      <w:lang w:val="en-US" w:eastAsia="id-ID"/>
    </w:rPr>
  </w:style>
  <w:style w:type="paragraph" w:styleId="TeksIsi2">
    <w:name w:val="Body Text 2"/>
    <w:basedOn w:val="Normal"/>
    <w:link w:val="TeksIsi2KAR"/>
    <w:semiHidden/>
    <w:rsid w:val="004526DA"/>
    <w:pPr>
      <w:tabs>
        <w:tab w:val="left" w:pos="748"/>
      </w:tabs>
      <w:spacing w:after="0" w:line="360" w:lineRule="auto"/>
    </w:pPr>
    <w:rPr>
      <w:rFonts w:ascii="Times New Roman" w:eastAsia="Times New Roman" w:hAnsi="Times New Roman"/>
      <w:sz w:val="26"/>
      <w:szCs w:val="20"/>
      <w:lang w:bidi="ar-SA"/>
    </w:rPr>
  </w:style>
  <w:style w:type="character" w:customStyle="1" w:styleId="TeksIsi2KAR">
    <w:name w:val="Teks Isi 2 KAR"/>
    <w:basedOn w:val="FontParagrafDefault"/>
    <w:link w:val="TeksIsi2"/>
    <w:semiHidden/>
    <w:rsid w:val="004526DA"/>
    <w:rPr>
      <w:rFonts w:ascii="Times New Roman" w:eastAsia="Times New Roman" w:hAnsi="Times New Roman" w:cs="Calibri"/>
      <w:sz w:val="26"/>
      <w:szCs w:val="20"/>
      <w:lang w:val="en-US" w:eastAsia="id-ID"/>
    </w:rPr>
  </w:style>
  <w:style w:type="character" w:styleId="ReferensiKomentar">
    <w:name w:val="annotation reference"/>
    <w:uiPriority w:val="99"/>
    <w:semiHidden/>
    <w:unhideWhenUsed/>
    <w:rsid w:val="004526DA"/>
    <w:rPr>
      <w:sz w:val="16"/>
      <w:szCs w:val="16"/>
    </w:rPr>
  </w:style>
  <w:style w:type="paragraph" w:styleId="TeksKomentar">
    <w:name w:val="annotation text"/>
    <w:basedOn w:val="Normal"/>
    <w:link w:val="TeksKomentarKAR"/>
    <w:uiPriority w:val="99"/>
    <w:unhideWhenUsed/>
    <w:rsid w:val="004526DA"/>
    <w:pPr>
      <w:spacing w:line="240" w:lineRule="auto"/>
    </w:pPr>
    <w:rPr>
      <w:sz w:val="20"/>
      <w:szCs w:val="25"/>
    </w:rPr>
  </w:style>
  <w:style w:type="character" w:customStyle="1" w:styleId="TeksKomentarKAR">
    <w:name w:val="Teks Komentar KAR"/>
    <w:basedOn w:val="FontParagrafDefault"/>
    <w:link w:val="TeksKomentar"/>
    <w:uiPriority w:val="99"/>
    <w:rsid w:val="004526DA"/>
    <w:rPr>
      <w:rFonts w:ascii="Calibri" w:eastAsia="Calibri" w:hAnsi="Calibri" w:cs="Calibri"/>
      <w:sz w:val="20"/>
      <w:szCs w:val="25"/>
      <w:lang w:val="en-US" w:eastAsia="id-ID" w:bidi="bn-IN"/>
    </w:rPr>
  </w:style>
  <w:style w:type="paragraph" w:styleId="SubjekKomentar">
    <w:name w:val="annotation subject"/>
    <w:basedOn w:val="TeksKomentar"/>
    <w:next w:val="TeksKomentar"/>
    <w:link w:val="SubjekKomentarKAR"/>
    <w:uiPriority w:val="99"/>
    <w:semiHidden/>
    <w:unhideWhenUsed/>
    <w:rsid w:val="004526DA"/>
    <w:rPr>
      <w:b/>
      <w:bCs/>
    </w:rPr>
  </w:style>
  <w:style w:type="character" w:customStyle="1" w:styleId="SubjekKomentarKAR">
    <w:name w:val="Subjek Komentar KAR"/>
    <w:basedOn w:val="TeksKomentarKAR"/>
    <w:link w:val="SubjekKomentar"/>
    <w:uiPriority w:val="99"/>
    <w:semiHidden/>
    <w:rsid w:val="004526DA"/>
    <w:rPr>
      <w:rFonts w:ascii="Calibri" w:eastAsia="Calibri" w:hAnsi="Calibri" w:cs="Calibri"/>
      <w:b/>
      <w:bCs/>
      <w:sz w:val="20"/>
      <w:szCs w:val="25"/>
      <w:lang w:val="en-US" w:eastAsia="id-ID" w:bidi="bn-IN"/>
    </w:rPr>
  </w:style>
  <w:style w:type="character" w:customStyle="1" w:styleId="apple-converted-space">
    <w:name w:val="apple-converted-space"/>
    <w:basedOn w:val="FontParagrafDefault"/>
    <w:rsid w:val="004526DA"/>
  </w:style>
  <w:style w:type="character" w:customStyle="1" w:styleId="Menyebutkan1">
    <w:name w:val="Menyebutkan1"/>
    <w:uiPriority w:val="99"/>
    <w:semiHidden/>
    <w:unhideWhenUsed/>
    <w:rsid w:val="004526DA"/>
    <w:rPr>
      <w:color w:val="2B579A"/>
      <w:shd w:val="clear" w:color="auto" w:fill="E6E6E6"/>
    </w:rPr>
  </w:style>
  <w:style w:type="character" w:customStyle="1" w:styleId="SebutanYangBelumTerselesaikan1">
    <w:name w:val="Sebutan Yang Belum Terselesaikan1"/>
    <w:uiPriority w:val="99"/>
    <w:semiHidden/>
    <w:unhideWhenUsed/>
    <w:rsid w:val="004526DA"/>
    <w:rPr>
      <w:color w:val="808080"/>
      <w:shd w:val="clear" w:color="auto" w:fill="E6E6E6"/>
    </w:rPr>
  </w:style>
  <w:style w:type="table" w:customStyle="1" w:styleId="TableNormal1">
    <w:name w:val="Table Normal1"/>
    <w:rsid w:val="004526DA"/>
    <w:pPr>
      <w:pBdr>
        <w:top w:val="nil"/>
        <w:left w:val="nil"/>
        <w:bottom w:val="nil"/>
        <w:right w:val="nil"/>
        <w:between w:val="nil"/>
        <w:bar w:val="nil"/>
      </w:pBdr>
      <w:spacing w:before="0" w:beforeAutospacing="0" w:after="200" w:afterAutospacing="0" w:line="276" w:lineRule="auto"/>
      <w:ind w:firstLine="0"/>
      <w:jc w:val="left"/>
    </w:pPr>
    <w:rPr>
      <w:rFonts w:ascii="Times New Roman" w:eastAsia="Arial Unicode MS" w:hAnsi="Times New Roman" w:cs="Calibri"/>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4526DA"/>
    <w:pPr>
      <w:pBdr>
        <w:top w:val="nil"/>
        <w:left w:val="nil"/>
        <w:bottom w:val="nil"/>
        <w:right w:val="nil"/>
        <w:between w:val="nil"/>
        <w:bar w:val="nil"/>
      </w:pBdr>
      <w:tabs>
        <w:tab w:val="right" w:pos="9020"/>
      </w:tabs>
      <w:spacing w:before="0" w:beforeAutospacing="0" w:after="200" w:afterAutospacing="0" w:line="276" w:lineRule="auto"/>
      <w:ind w:firstLine="0"/>
      <w:jc w:val="left"/>
    </w:pPr>
    <w:rPr>
      <w:rFonts w:ascii="Helvetica" w:eastAsia="Arial Unicode MS" w:hAnsi="Arial Unicode MS" w:cs="Arial Unicode MS"/>
      <w:color w:val="000000"/>
      <w:bdr w:val="nil"/>
      <w:lang w:val="fi-FI" w:eastAsia="fi-FI"/>
    </w:rPr>
  </w:style>
  <w:style w:type="paragraph" w:styleId="JudulTOC">
    <w:name w:val="TOC Heading"/>
    <w:next w:val="Normal"/>
    <w:uiPriority w:val="39"/>
    <w:qFormat/>
    <w:rsid w:val="004526DA"/>
    <w:pPr>
      <w:keepNext/>
      <w:keepLines/>
      <w:pBdr>
        <w:top w:val="nil"/>
        <w:left w:val="nil"/>
        <w:bottom w:val="nil"/>
        <w:right w:val="nil"/>
        <w:between w:val="nil"/>
        <w:bar w:val="nil"/>
      </w:pBdr>
      <w:spacing w:before="240" w:beforeAutospacing="0" w:after="120" w:afterAutospacing="0" w:line="259" w:lineRule="auto"/>
      <w:ind w:firstLine="0"/>
      <w:jc w:val="left"/>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4526DA"/>
    <w:pPr>
      <w:pBdr>
        <w:top w:val="nil"/>
        <w:left w:val="nil"/>
        <w:bottom w:val="nil"/>
        <w:right w:val="nil"/>
        <w:between w:val="nil"/>
        <w:bar w:val="nil"/>
      </w:pBdr>
      <w:tabs>
        <w:tab w:val="right" w:pos="9044"/>
      </w:tabs>
      <w:spacing w:before="0" w:beforeAutospacing="0" w:afterAutospacing="0" w:line="360" w:lineRule="auto"/>
      <w:ind w:firstLine="0"/>
      <w:jc w:val="left"/>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4526DA"/>
    <w:pPr>
      <w:pBdr>
        <w:top w:val="nil"/>
        <w:left w:val="nil"/>
        <w:bottom w:val="nil"/>
        <w:right w:val="nil"/>
        <w:between w:val="nil"/>
        <w:bar w:val="nil"/>
      </w:pBdr>
      <w:tabs>
        <w:tab w:val="right" w:pos="9044"/>
      </w:tabs>
      <w:spacing w:before="0" w:beforeAutospacing="0" w:afterAutospacing="0" w:line="360" w:lineRule="auto"/>
      <w:ind w:firstLine="0"/>
      <w:jc w:val="left"/>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4526DA"/>
    <w:pPr>
      <w:pBdr>
        <w:top w:val="nil"/>
        <w:left w:val="nil"/>
        <w:bottom w:val="nil"/>
        <w:right w:val="nil"/>
        <w:between w:val="nil"/>
        <w:bar w:val="nil"/>
      </w:pBdr>
      <w:tabs>
        <w:tab w:val="right" w:pos="9044"/>
      </w:tabs>
      <w:spacing w:before="0" w:beforeAutospacing="0" w:afterAutospacing="0" w:line="360" w:lineRule="auto"/>
      <w:ind w:left="480" w:firstLine="0"/>
      <w:jc w:val="left"/>
    </w:pPr>
    <w:rPr>
      <w:rFonts w:ascii="Times New Roman" w:eastAsia="Times New Roman" w:hAnsi="Times New Roman" w:cs="Calibri"/>
      <w:color w:val="000000"/>
      <w:u w:color="000000"/>
      <w:bdr w:val="nil"/>
      <w:lang w:val="en-US" w:eastAsia="fi-FI"/>
    </w:rPr>
  </w:style>
  <w:style w:type="numbering" w:customStyle="1" w:styleId="List0">
    <w:name w:val="List 0"/>
    <w:basedOn w:val="Tuotutyyli1"/>
    <w:rsid w:val="004526DA"/>
  </w:style>
  <w:style w:type="numbering" w:customStyle="1" w:styleId="Tuotutyyli1">
    <w:name w:val="Tuotu tyyli: 1"/>
    <w:rsid w:val="004526DA"/>
  </w:style>
  <w:style w:type="character" w:customStyle="1" w:styleId="Linkki">
    <w:name w:val="Linkki"/>
    <w:rsid w:val="004526DA"/>
    <w:rPr>
      <w:color w:val="0563C1"/>
      <w:u w:val="single" w:color="0563C1"/>
    </w:rPr>
  </w:style>
  <w:style w:type="character" w:customStyle="1" w:styleId="Hyperlink0">
    <w:name w:val="Hyperlink.0"/>
    <w:rsid w:val="004526DA"/>
    <w:rPr>
      <w:color w:val="0563C1"/>
      <w:sz w:val="22"/>
      <w:szCs w:val="22"/>
      <w:u w:val="single" w:color="0563C1"/>
      <w:lang w:val="en-US"/>
    </w:rPr>
  </w:style>
  <w:style w:type="character" w:customStyle="1" w:styleId="Hyperlink1">
    <w:name w:val="Hyperlink.1"/>
    <w:rsid w:val="004526DA"/>
    <w:rPr>
      <w:color w:val="0563C1"/>
      <w:sz w:val="22"/>
      <w:szCs w:val="22"/>
      <w:u w:val="single" w:color="0563C1"/>
    </w:rPr>
  </w:style>
  <w:style w:type="character" w:customStyle="1" w:styleId="Hyperlink2">
    <w:name w:val="Hyperlink.2"/>
    <w:rsid w:val="004526DA"/>
    <w:rPr>
      <w:color w:val="0563C1"/>
      <w:u w:val="single" w:color="0563C1"/>
      <w:lang w:val="en-US"/>
    </w:rPr>
  </w:style>
  <w:style w:type="paragraph" w:styleId="TOC1">
    <w:name w:val="toc 1"/>
    <w:basedOn w:val="Normal"/>
    <w:next w:val="Normal"/>
    <w:autoRedefine/>
    <w:uiPriority w:val="39"/>
    <w:unhideWhenUsed/>
    <w:rsid w:val="004526DA"/>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4526DA"/>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4526DA"/>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4526DA"/>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4526DA"/>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4526DA"/>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4526DA"/>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4526DA"/>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4526DA"/>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4526DA"/>
    <w:pPr>
      <w:pBdr>
        <w:top w:val="nil"/>
        <w:left w:val="nil"/>
        <w:bottom w:val="nil"/>
        <w:right w:val="nil"/>
        <w:between w:val="nil"/>
        <w:bar w:val="nil"/>
      </w:pBdr>
      <w:spacing w:before="0" w:beforeAutospacing="0" w:after="200" w:afterAutospacing="0" w:line="276" w:lineRule="auto"/>
      <w:ind w:firstLine="0"/>
      <w:jc w:val="left"/>
    </w:pPr>
    <w:rPr>
      <w:rFonts w:ascii="Helvetica" w:eastAsia="Helvetica" w:hAnsi="Helvetica" w:cs="Helvetica"/>
      <w:color w:val="000000"/>
      <w:sz w:val="22"/>
      <w:szCs w:val="22"/>
      <w:u w:color="000000"/>
      <w:bdr w:val="nil"/>
      <w:lang w:val="fi-FI" w:eastAsia="fi-FI"/>
    </w:rPr>
  </w:style>
  <w:style w:type="paragraph" w:customStyle="1" w:styleId="Tyyli1">
    <w:name w:val="Tyyli1"/>
    <w:basedOn w:val="Judul2"/>
    <w:rsid w:val="004526DA"/>
    <w:rPr>
      <w:b/>
    </w:rPr>
  </w:style>
  <w:style w:type="paragraph" w:customStyle="1" w:styleId="Heading21">
    <w:name w:val="Heading 21"/>
    <w:basedOn w:val="Judul2"/>
    <w:qFormat/>
    <w:rsid w:val="004526DA"/>
    <w:rPr>
      <w:b/>
    </w:rPr>
  </w:style>
  <w:style w:type="paragraph" w:customStyle="1" w:styleId="LeiptekstiA">
    <w:name w:val="Leipäteksti A"/>
    <w:rsid w:val="004526DA"/>
    <w:pPr>
      <w:pBdr>
        <w:top w:val="nil"/>
        <w:left w:val="nil"/>
        <w:bottom w:val="nil"/>
        <w:right w:val="nil"/>
        <w:between w:val="nil"/>
        <w:bar w:val="nil"/>
      </w:pBdr>
      <w:spacing w:before="0" w:beforeAutospacing="0" w:after="200" w:afterAutospacing="0" w:line="276" w:lineRule="auto"/>
      <w:ind w:firstLine="0"/>
      <w:jc w:val="left"/>
    </w:pPr>
    <w:rPr>
      <w:rFonts w:ascii="Times New Roman" w:eastAsia="Arial Unicode MS" w:hAnsi="Arial Unicode MS" w:cs="Arial Unicode MS"/>
      <w:color w:val="000000"/>
      <w:u w:color="000000"/>
      <w:bdr w:val="nil"/>
      <w:lang w:val="en-US" w:eastAsia="fi-FI"/>
    </w:rPr>
  </w:style>
  <w:style w:type="character" w:styleId="HiperlinkyangDiikuti">
    <w:name w:val="FollowedHyperlink"/>
    <w:uiPriority w:val="99"/>
    <w:semiHidden/>
    <w:unhideWhenUsed/>
    <w:rsid w:val="004526DA"/>
    <w:rPr>
      <w:color w:val="800080"/>
      <w:u w:val="single"/>
    </w:rPr>
  </w:style>
  <w:style w:type="paragraph" w:styleId="Revisi">
    <w:name w:val="Revision"/>
    <w:hidden/>
    <w:uiPriority w:val="99"/>
    <w:semiHidden/>
    <w:rsid w:val="004526DA"/>
    <w:pPr>
      <w:spacing w:before="0" w:beforeAutospacing="0" w:after="200" w:afterAutospacing="0" w:line="276" w:lineRule="auto"/>
      <w:ind w:firstLine="0"/>
      <w:jc w:val="left"/>
    </w:pPr>
    <w:rPr>
      <w:rFonts w:ascii="Times New Roman" w:eastAsia="Arial Unicode MS" w:hAnsi="Arial Unicode MS" w:cs="Arial Unicode MS"/>
      <w:color w:val="000000"/>
      <w:u w:color="000000"/>
      <w:bdr w:val="nil"/>
      <w:lang w:val="en-US" w:eastAsia="id-ID"/>
    </w:rPr>
  </w:style>
  <w:style w:type="character" w:customStyle="1" w:styleId="allowtextselection">
    <w:name w:val="allowtextselection"/>
    <w:basedOn w:val="FontParagrafDefault"/>
    <w:rsid w:val="004526DA"/>
  </w:style>
  <w:style w:type="table" w:styleId="KisiTabel">
    <w:name w:val="Table Grid"/>
    <w:basedOn w:val="TabelNormal"/>
    <w:uiPriority w:val="59"/>
    <w:rsid w:val="004526DA"/>
    <w:pPr>
      <w:spacing w:before="0" w:beforeAutospacing="0" w:after="200" w:afterAutospacing="0" w:line="276" w:lineRule="auto"/>
      <w:ind w:firstLine="0"/>
      <w:jc w:val="left"/>
    </w:pPr>
    <w:rPr>
      <w:rFonts w:ascii="Calibri" w:eastAsia="Calibri" w:hAnsi="Calibri" w:cs="Calibri"/>
      <w:sz w:val="22"/>
      <w:szCs w:val="22"/>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uiPriority w:val="99"/>
    <w:semiHidden/>
    <w:rsid w:val="004526DA"/>
    <w:rPr>
      <w:color w:val="808080"/>
    </w:rPr>
  </w:style>
  <w:style w:type="character" w:styleId="Penekanan">
    <w:name w:val="Emphasis"/>
    <w:uiPriority w:val="20"/>
    <w:qFormat/>
    <w:rsid w:val="004526DA"/>
    <w:rPr>
      <w:i/>
      <w:iCs/>
    </w:rPr>
  </w:style>
  <w:style w:type="character" w:customStyle="1" w:styleId="hps">
    <w:name w:val="hps"/>
    <w:rsid w:val="004526DA"/>
  </w:style>
  <w:style w:type="paragraph" w:styleId="KutipanyangSering">
    <w:name w:val="Intense Quote"/>
    <w:basedOn w:val="Normal"/>
    <w:next w:val="Normal"/>
    <w:link w:val="KutipanyangSeringKAR"/>
    <w:uiPriority w:val="30"/>
    <w:qFormat/>
    <w:rsid w:val="004526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utipanyangSeringKAR">
    <w:name w:val="Kutipan yang Sering KAR"/>
    <w:basedOn w:val="FontParagrafDefault"/>
    <w:link w:val="KutipanyangSering"/>
    <w:uiPriority w:val="30"/>
    <w:rsid w:val="004526DA"/>
    <w:rPr>
      <w:rFonts w:ascii="Calibri" w:eastAsia="Calibri" w:hAnsi="Calibri" w:cs="Calibri"/>
      <w:i/>
      <w:iCs/>
      <w:color w:val="4472C4" w:themeColor="accent1"/>
      <w:sz w:val="22"/>
      <w:szCs w:val="28"/>
      <w:lang w:val="en-US" w:eastAsia="id-ID" w:bidi="bn-IN"/>
    </w:rPr>
  </w:style>
  <w:style w:type="paragraph" w:styleId="NormalWeb">
    <w:name w:val="Normal (Web)"/>
    <w:basedOn w:val="Normal"/>
    <w:uiPriority w:val="99"/>
    <w:unhideWhenUsed/>
    <w:rsid w:val="004526DA"/>
    <w:pPr>
      <w:spacing w:before="100" w:beforeAutospacing="1" w:after="100" w:afterAutospacing="1" w:line="240" w:lineRule="auto"/>
    </w:pPr>
    <w:rPr>
      <w:rFonts w:ascii="Times New Roman" w:eastAsia="Times New Roman" w:hAnsi="Times New Roman"/>
      <w:sz w:val="24"/>
      <w:szCs w:val="24"/>
      <w:lang w:val="en-ID" w:bidi="ar-SA"/>
    </w:rPr>
  </w:style>
  <w:style w:type="paragraph" w:styleId="Subjudul">
    <w:name w:val="Subtitle"/>
    <w:basedOn w:val="Normal"/>
    <w:next w:val="Normal"/>
    <w:link w:val="SubjudulKAR"/>
    <w:uiPriority w:val="11"/>
    <w:qFormat/>
    <w:rsid w:val="004526DA"/>
    <w:pPr>
      <w:keepNext/>
      <w:keepLines/>
      <w:spacing w:before="360" w:after="80"/>
    </w:pPr>
    <w:rPr>
      <w:rFonts w:ascii="Georgia" w:eastAsia="Georgia" w:hAnsi="Georgia" w:cs="Georgia"/>
      <w:i/>
      <w:color w:val="666666"/>
      <w:sz w:val="48"/>
      <w:szCs w:val="48"/>
    </w:rPr>
  </w:style>
  <w:style w:type="character" w:customStyle="1" w:styleId="SubjudulKAR">
    <w:name w:val="Subjudul KAR"/>
    <w:basedOn w:val="FontParagrafDefault"/>
    <w:link w:val="Subjudul"/>
    <w:uiPriority w:val="11"/>
    <w:rsid w:val="004526DA"/>
    <w:rPr>
      <w:rFonts w:ascii="Georgia" w:eastAsia="Georgia" w:hAnsi="Georgia" w:cs="Georgia"/>
      <w:i/>
      <w:color w:val="666666"/>
      <w:sz w:val="48"/>
      <w:szCs w:val="48"/>
      <w:lang w:val="en-US" w:eastAsia="id-ID" w:bidi="bn-IN"/>
    </w:rPr>
  </w:style>
  <w:style w:type="character" w:styleId="SebutanYangBelumTerselesaikan">
    <w:name w:val="Unresolved Mention"/>
    <w:basedOn w:val="FontParagrafDefault"/>
    <w:uiPriority w:val="99"/>
    <w:semiHidden/>
    <w:unhideWhenUsed/>
    <w:rsid w:val="004526DA"/>
    <w:rPr>
      <w:color w:val="605E5C"/>
      <w:shd w:val="clear" w:color="auto" w:fill="E1DFDD"/>
    </w:rPr>
  </w:style>
  <w:style w:type="character" w:customStyle="1" w:styleId="label">
    <w:name w:val="label"/>
    <w:basedOn w:val="FontParagrafDefault"/>
    <w:rsid w:val="004526DA"/>
  </w:style>
  <w:style w:type="character" w:customStyle="1" w:styleId="value">
    <w:name w:val="value"/>
    <w:basedOn w:val="FontParagrafDefault"/>
    <w:rsid w:val="00452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andarilestari@gmail.com" TargetMode="External"/><Relationship Id="rId13" Type="http://schemas.openxmlformats.org/officeDocument/2006/relationships/hyperlink" Target="https://doi.org/10.24843/JMHU.2015.v04.i01.p05" TargetMode="External"/><Relationship Id="rId18" Type="http://schemas.openxmlformats.org/officeDocument/2006/relationships/hyperlink" Target="https://doi.org/10.24843/JMHU.2019.v08.i02.p0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hyperlink" Target="https://ojs.unud.ac.id/index.php/Kerthanegara/article/view/4167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garuda.kemdikbud.go.id/journal/view/18767?page=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hlabetubun@gmail.com2"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4843/JMHU.2014.v03.i03.p13" TargetMode="External"/><Relationship Id="rId23" Type="http://schemas.openxmlformats.org/officeDocument/2006/relationships/footer" Target="footer2.xml"/><Relationship Id="rId10" Type="http://schemas.openxmlformats.org/officeDocument/2006/relationships/hyperlink" Target="mailto:putri_kartika@unud.ac.id" TargetMode="External"/><Relationship Id="rId19" Type="http://schemas.openxmlformats.org/officeDocument/2006/relationships/hyperlink" Target="https://metrobali.com/pemkab-karangasem-harus-tindak-galian-c-ilegal/" TargetMode="External"/><Relationship Id="rId4" Type="http://schemas.openxmlformats.org/officeDocument/2006/relationships/webSettings" Target="webSettings.xml"/><Relationship Id="rId9" Type="http://schemas.openxmlformats.org/officeDocument/2006/relationships/hyperlink" Target="mailto:selfikuahaty@gmail.com1" TargetMode="External"/><Relationship Id="rId14" Type="http://schemas.openxmlformats.org/officeDocument/2006/relationships/hyperlink" Target="http://dx.doi.org/10.31000/ijlp.v2i2.5187"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etrobali.com/pemkab-karangasem-harus-tindak-galian-c-ilegal/" TargetMode="External"/><Relationship Id="rId1" Type="http://schemas.openxmlformats.org/officeDocument/2006/relationships/hyperlink" Target="https://doi.org/10.24843/JMHU.2015.v04.i01.p05"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4.png"/><Relationship Id="rId1" Type="http://schemas.openxmlformats.org/officeDocument/2006/relationships/image" Target="media/image3.jp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8341</Words>
  <Characters>47548</Characters>
  <Application>Microsoft Office Word</Application>
  <DocSecurity>0</DocSecurity>
  <Lines>396</Lines>
  <Paragraphs>111</Paragraphs>
  <ScaleCrop>false</ScaleCrop>
  <Company/>
  <LinksUpToDate>false</LinksUpToDate>
  <CharactersWithSpaces>55778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indrayana putra</dc:creator>
  <cp:keywords/>
  <dc:description/>
  <cp:lastModifiedBy>indrayana putra</cp:lastModifiedBy>
  <cp:revision>6</cp:revision>
  <dcterms:created xsi:type="dcterms:W3CDTF">2023-03-14T14:28:00Z</dcterms:created>
  <dcterms:modified xsi:type="dcterms:W3CDTF">2023-03-15T01:01:00Z</dcterms:modified>
</cp:coreProperties>
</file>