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04A18E6E" w14:textId="77777777" w:rsidR="00D34C69" w:rsidRPr="00EB46BA" w:rsidRDefault="00164B5C" w:rsidP="00AE5193">
      <w:pPr>
        <w:pStyle w:val="Header"/>
        <w:tabs>
          <w:tab w:val="clear" w:pos="9360"/>
          <w:tab w:val="left" w:pos="825"/>
          <w:tab w:val="right" w:pos="9781"/>
        </w:tabs>
        <w:spacing w:before="120"/>
        <w:jc w:val="right"/>
        <w:rPr>
          <w:rFonts w:ascii="Book Antiqua" w:hAnsi="Book Antiqua" w:cstheme="majorHAnsi"/>
          <w:color w:val="000000" w:themeColor="text1"/>
          <w:sz w:val="20"/>
          <w:szCs w:val="20"/>
        </w:rPr>
      </w:pPr>
      <w:bookmarkStart w:id="0" w:name="_Toc292564709"/>
      <w:bookmarkStart w:id="1" w:name="_Toc1"/>
      <w:r w:rsidRPr="0096447F">
        <w:rPr>
          <w:rFonts w:ascii="Book Antiqua" w:hAnsi="Book Antiqua" w:cstheme="majorHAnsi"/>
          <w:noProof/>
          <w:color w:val="000000" w:themeColor="text1"/>
          <w:sz w:val="20"/>
          <w:szCs w:val="20"/>
          <w:lang w:bidi="ar-SA"/>
        </w:rPr>
        <w:drawing>
          <wp:anchor distT="0" distB="0" distL="114300" distR="114300" simplePos="0" relativeHeight="251685888" behindDoc="0" locked="0" layoutInCell="1" allowOverlap="1" wp14:anchorId="70918130" wp14:editId="1915FC6F">
            <wp:simplePos x="0" y="0"/>
            <wp:positionH relativeFrom="column">
              <wp:posOffset>-920115</wp:posOffset>
            </wp:positionH>
            <wp:positionV relativeFrom="paragraph">
              <wp:posOffset>-405765</wp:posOffset>
            </wp:positionV>
            <wp:extent cx="7791450" cy="415925"/>
            <wp:effectExtent l="0" t="0" r="0" b="3175"/>
            <wp:wrapNone/>
            <wp:docPr id="3" name="Picture 3" descr="E:\FileKu\JURNAL FH UNPATTI\SASI\Cover Template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SASI\Cover Template SA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145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185A">
        <w:rPr>
          <w:rFonts w:ascii="Book Antiqua" w:hAnsi="Book Antiqua" w:cstheme="majorHAnsi"/>
          <w:color w:val="000000" w:themeColor="text1"/>
          <w:sz w:val="20"/>
          <w:szCs w:val="20"/>
        </w:rPr>
        <w:t xml:space="preserve">Volume </w:t>
      </w:r>
      <w:r w:rsidR="00F2670C">
        <w:rPr>
          <w:rFonts w:ascii="Book Antiqua" w:hAnsi="Book Antiqua" w:cstheme="majorHAnsi"/>
          <w:color w:val="000000" w:themeColor="text1"/>
          <w:sz w:val="20"/>
          <w:szCs w:val="20"/>
        </w:rPr>
        <w:t>30</w:t>
      </w:r>
      <w:r w:rsidR="001C2D0B">
        <w:rPr>
          <w:rFonts w:ascii="Book Antiqua" w:hAnsi="Book Antiqua" w:cstheme="majorHAnsi"/>
          <w:color w:val="000000" w:themeColor="text1"/>
          <w:sz w:val="20"/>
          <w:szCs w:val="20"/>
        </w:rPr>
        <w:t xml:space="preserve"> Issue</w:t>
      </w:r>
      <w:r w:rsidR="00F2670C">
        <w:rPr>
          <w:rFonts w:ascii="Book Antiqua" w:hAnsi="Book Antiqua" w:cstheme="majorHAnsi"/>
          <w:color w:val="000000" w:themeColor="text1"/>
          <w:sz w:val="20"/>
          <w:szCs w:val="20"/>
        </w:rPr>
        <w:t xml:space="preserve"> 1, March 2024</w:t>
      </w:r>
      <w:r w:rsidR="00A2185A">
        <w:rPr>
          <w:rFonts w:ascii="Book Antiqua" w:hAnsi="Book Antiqua" w:cstheme="majorHAnsi"/>
          <w:color w:val="000000" w:themeColor="text1"/>
          <w:sz w:val="20"/>
          <w:szCs w:val="20"/>
        </w:rPr>
        <w:t>: p. XX-XX</w:t>
      </w:r>
    </w:p>
    <w:p w14:paraId="44E1C523" w14:textId="77777777" w:rsidR="00D34C69" w:rsidRPr="00215FF0" w:rsidRDefault="0073460D" w:rsidP="0073460D">
      <w:pPr>
        <w:pStyle w:val="Header"/>
        <w:tabs>
          <w:tab w:val="clear" w:pos="9360"/>
          <w:tab w:val="left" w:pos="825"/>
          <w:tab w:val="right" w:pos="9781"/>
        </w:tabs>
        <w:rPr>
          <w:rFonts w:ascii="Book Antiqua" w:hAnsi="Book Antiqua" w:cstheme="majorHAnsi"/>
          <w:color w:val="000000" w:themeColor="text1"/>
          <w:sz w:val="20"/>
          <w:szCs w:val="20"/>
          <w:lang w:val="da-DK"/>
        </w:rPr>
      </w:pP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sidR="00A2185A" w:rsidRPr="00A2185A">
        <w:rPr>
          <w:rFonts w:ascii="Book Antiqua" w:hAnsi="Book Antiqua" w:cstheme="majorHAnsi"/>
          <w:color w:val="000000" w:themeColor="text1"/>
          <w:sz w:val="20"/>
          <w:szCs w:val="20"/>
        </w:rPr>
        <w:t xml:space="preserve"> </w:t>
      </w:r>
      <w:r w:rsidR="00A2185A" w:rsidRPr="00215FF0">
        <w:rPr>
          <w:rFonts w:ascii="Book Antiqua" w:hAnsi="Book Antiqua" w:cstheme="majorHAnsi"/>
          <w:color w:val="000000" w:themeColor="text1"/>
          <w:sz w:val="20"/>
          <w:szCs w:val="20"/>
          <w:lang w:val="da-DK"/>
        </w:rPr>
        <w:t>P-ISSN: 1693-0061, E-I</w:t>
      </w:r>
      <w:r w:rsidR="0096447F" w:rsidRPr="0096447F">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A2185A" w:rsidRPr="00215FF0">
        <w:rPr>
          <w:rFonts w:ascii="Book Antiqua" w:hAnsi="Book Antiqua" w:cstheme="majorHAnsi"/>
          <w:color w:val="000000" w:themeColor="text1"/>
          <w:sz w:val="20"/>
          <w:szCs w:val="20"/>
          <w:lang w:val="da-DK"/>
        </w:rPr>
        <w:t>SSN: 2614-2961</w:t>
      </w:r>
    </w:p>
    <w:p w14:paraId="2454ABE1" w14:textId="77777777" w:rsidR="00DE2DB3" w:rsidRPr="00215FF0" w:rsidRDefault="003B1A7B" w:rsidP="00DE1590">
      <w:pPr>
        <w:pStyle w:val="Header"/>
        <w:tabs>
          <w:tab w:val="clear" w:pos="9360"/>
          <w:tab w:val="left" w:pos="615"/>
          <w:tab w:val="left" w:pos="825"/>
          <w:tab w:val="right" w:pos="9781"/>
        </w:tabs>
        <w:spacing w:after="40"/>
        <w:rPr>
          <w:rStyle w:val="Hyperlink"/>
          <w:rFonts w:ascii="Book Antiqua" w:hAnsi="Book Antiqua" w:cstheme="majorHAnsi"/>
          <w:sz w:val="18"/>
          <w:szCs w:val="18"/>
          <w:lang w:val="da-DK"/>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98176" behindDoc="0" locked="0" layoutInCell="1" allowOverlap="1" wp14:anchorId="7B81FAAC" wp14:editId="447A9C35">
                <wp:simplePos x="0" y="0"/>
                <wp:positionH relativeFrom="column">
                  <wp:posOffset>-90805</wp:posOffset>
                </wp:positionH>
                <wp:positionV relativeFrom="paragraph">
                  <wp:posOffset>50165</wp:posOffset>
                </wp:positionV>
                <wp:extent cx="933450" cy="428625"/>
                <wp:effectExtent l="0" t="0" r="0" b="0"/>
                <wp:wrapNone/>
                <wp:docPr id="16" name="Rectangle 16"/>
                <wp:cNvGraphicFramePr/>
                <a:graphic xmlns:a="http://schemas.openxmlformats.org/drawingml/2006/main">
                  <a:graphicData uri="http://schemas.microsoft.com/office/word/2010/wordprocessingShape">
                    <wps:wsp>
                      <wps:cNvSpPr/>
                      <wps:spPr>
                        <a:xfrm>
                          <a:off x="0" y="0"/>
                          <a:ext cx="93345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194F6" w14:textId="77777777" w:rsidR="00E33C70" w:rsidRPr="00907AF6" w:rsidRDefault="00E33C70"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FAAC" id="Rectangle 16" o:spid="_x0000_s1026" style="position:absolute;margin-left:-7.15pt;margin-top:3.95pt;width:73.5pt;height:3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" filled="f" stroked="f" strokeweight="1pt">
                <v:textbox>
                  <w:txbxContent>
                    <w:p w14:paraId="6BF194F6" w14:textId="77777777" w:rsidR="00E33C70" w:rsidRPr="00907AF6" w:rsidRDefault="00E33C70"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v:textbox>
              </v:rect>
            </w:pict>
          </mc:Fallback>
        </mc:AlternateContent>
      </w:r>
      <w:r w:rsidR="00DE1590" w:rsidRPr="00011808">
        <w:rPr>
          <w:rFonts w:ascii="Book Antiqua" w:hAnsi="Book Antiqua"/>
          <w:noProof/>
          <w:sz w:val="18"/>
          <w:szCs w:val="18"/>
          <w:lang w:bidi="ar-SA"/>
        </w:rPr>
        <w:drawing>
          <wp:anchor distT="0" distB="0" distL="114300" distR="114300" simplePos="0" relativeHeight="251669504" behindDoc="0" locked="0" layoutInCell="1" allowOverlap="1" wp14:anchorId="2EC783AF" wp14:editId="37138FAA">
            <wp:simplePos x="0" y="0"/>
            <wp:positionH relativeFrom="column">
              <wp:posOffset>4448810</wp:posOffset>
            </wp:positionH>
            <wp:positionV relativeFrom="paragraph">
              <wp:posOffset>139065</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hyperlink r:id="rId10" w:history="1">
        <w:r w:rsidR="00DE2DB3" w:rsidRPr="00215FF0">
          <w:rPr>
            <w:rStyle w:val="Hyperlink"/>
            <w:rFonts w:ascii="Book Antiqua" w:hAnsi="Book Antiqua" w:cstheme="majorHAnsi"/>
            <w:sz w:val="18"/>
            <w:szCs w:val="18"/>
            <w:lang w:val="da-DK"/>
          </w:rPr>
          <w:t>https://fhukum.unpatti.ac.id/jurnal/sasi</w:t>
        </w:r>
      </w:hyperlink>
    </w:p>
    <w:p w14:paraId="5F529A3F" w14:textId="77777777" w:rsidR="00D34C69" w:rsidRPr="00B96E8B" w:rsidRDefault="00A27DF6" w:rsidP="00E86094">
      <w:pPr>
        <w:pStyle w:val="Header"/>
        <w:tabs>
          <w:tab w:val="clear" w:pos="9360"/>
          <w:tab w:val="left" w:pos="615"/>
          <w:tab w:val="left" w:pos="825"/>
          <w:tab w:val="right" w:pos="9781"/>
        </w:tabs>
        <w:spacing w:after="80"/>
        <w:jc w:val="right"/>
        <w:rPr>
          <w:rFonts w:ascii="Book Antiqua" w:hAnsi="Book Antiqua" w:cstheme="majorHAnsi"/>
          <w:color w:val="000000" w:themeColor="text1"/>
          <w:sz w:val="18"/>
          <w:szCs w:val="18"/>
          <w:lang w:val="da-DK"/>
        </w:rPr>
      </w:pPr>
      <w:r>
        <w:rPr>
          <w:noProof/>
          <w:lang w:bidi="ar-SA"/>
        </w:rPr>
        <mc:AlternateContent>
          <mc:Choice Requires="wps">
            <w:drawing>
              <wp:anchor distT="0" distB="0" distL="114300" distR="114300" simplePos="0" relativeHeight="251679744" behindDoc="0" locked="0" layoutInCell="1" allowOverlap="1" wp14:anchorId="047B445A" wp14:editId="07F9F123">
                <wp:simplePos x="0" y="0"/>
                <wp:positionH relativeFrom="column">
                  <wp:posOffset>-9525</wp:posOffset>
                </wp:positionH>
                <wp:positionV relativeFrom="paragraph">
                  <wp:posOffset>201295</wp:posOffset>
                </wp:positionV>
                <wp:extent cx="6155690" cy="0"/>
                <wp:effectExtent l="0" t="38100" r="54610" b="38100"/>
                <wp:wrapNone/>
                <wp:docPr id="14" name="Straight Connector 14"/>
                <wp:cNvGraphicFramePr/>
                <a:graphic xmlns:a="http://schemas.openxmlformats.org/drawingml/2006/main">
                  <a:graphicData uri="http://schemas.microsoft.com/office/word/2010/wordprocessingShape">
                    <wps:wsp>
                      <wps:cNvCnPr/>
                      <wps:spPr>
                        <a:xfrm>
                          <a:off x="0" y="0"/>
                          <a:ext cx="6155690"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92B4EC7"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85pt" to="483.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" strokecolor="#aeaaaa [2414]" strokeweight="6pt">
                <v:stroke linestyle="thinThin" joinstyle="miter"/>
              </v:line>
            </w:pict>
          </mc:Fallback>
        </mc:AlternateContent>
      </w:r>
      <w:r w:rsidR="00DE1590" w:rsidRPr="00B96E8B">
        <w:rPr>
          <w:rStyle w:val="Hyperlink"/>
          <w:rFonts w:ascii="Book Antiqua" w:hAnsi="Book Antiqua" w:cstheme="majorHAnsi"/>
          <w:color w:val="4472C4" w:themeColor="accent1"/>
          <w:sz w:val="18"/>
          <w:szCs w:val="18"/>
          <w:u w:val="none"/>
          <w:lang w:val="da-DK"/>
        </w:rPr>
        <w:t xml:space="preserve">: </w:t>
      </w:r>
      <w:hyperlink r:id="rId11" w:history="1">
        <w:r w:rsidR="00DE1590" w:rsidRPr="00B96E8B">
          <w:rPr>
            <w:rStyle w:val="Hyperlink"/>
            <w:rFonts w:ascii="Book Antiqua" w:hAnsi="Book Antiqua" w:cstheme="majorHAnsi"/>
            <w:sz w:val="18"/>
            <w:szCs w:val="18"/>
            <w:u w:val="none"/>
            <w:lang w:val="da-DK"/>
          </w:rPr>
          <w:t>10.47268/sasi.v30i1.XXXXX</w:t>
        </w:r>
      </w:hyperlink>
    </w:p>
    <w:p w14:paraId="7EF455F9" w14:textId="77777777" w:rsidR="0071563E" w:rsidRPr="00B96E8B" w:rsidRDefault="0071563E" w:rsidP="0071563E">
      <w:pPr>
        <w:pStyle w:val="DaftarParagraf"/>
        <w:spacing w:after="0" w:line="240" w:lineRule="auto"/>
        <w:ind w:left="0"/>
        <w:contextualSpacing w:val="0"/>
        <w:rPr>
          <w:rFonts w:ascii="Book Antiqua" w:hAnsi="Book Antiqua" w:cs="Calibri"/>
          <w:b/>
          <w:iCs/>
          <w:color w:val="000000" w:themeColor="text1"/>
          <w:sz w:val="32"/>
          <w:lang w:val="da-DK"/>
        </w:rPr>
      </w:pPr>
    </w:p>
    <w:p w14:paraId="433D0E57" w14:textId="77777777" w:rsidR="00034D83" w:rsidRDefault="00034D83" w:rsidP="002022E7">
      <w:pPr>
        <w:spacing w:after="120" w:line="240" w:lineRule="auto"/>
        <w:rPr>
          <w:rFonts w:ascii="Book Antiqua" w:hAnsi="Book Antiqua" w:cs="Calibri"/>
          <w:b/>
          <w:iCs/>
          <w:color w:val="000000" w:themeColor="text1"/>
          <w:sz w:val="32"/>
        </w:rPr>
      </w:pPr>
      <w:r w:rsidRPr="00034D83">
        <w:rPr>
          <w:rFonts w:ascii="Book Antiqua" w:hAnsi="Book Antiqua" w:cs="Calibri"/>
          <w:b/>
          <w:iCs/>
          <w:color w:val="000000" w:themeColor="text1"/>
          <w:sz w:val="32"/>
        </w:rPr>
        <w:t>Settlement of Inheritance Disputes in the Chinese Ethnic Community Viewed from the Civil Code (</w:t>
      </w:r>
      <w:proofErr w:type="spellStart"/>
      <w:r w:rsidRPr="00034D83">
        <w:rPr>
          <w:rFonts w:ascii="Book Antiqua" w:hAnsi="Book Antiqua" w:cs="Calibri"/>
          <w:b/>
          <w:iCs/>
          <w:color w:val="000000" w:themeColor="text1"/>
          <w:sz w:val="32"/>
        </w:rPr>
        <w:t>KUHPerdata</w:t>
      </w:r>
      <w:proofErr w:type="spellEnd"/>
      <w:r w:rsidRPr="00034D83">
        <w:rPr>
          <w:rFonts w:ascii="Book Antiqua" w:hAnsi="Book Antiqua" w:cs="Calibri"/>
          <w:b/>
          <w:iCs/>
          <w:color w:val="000000" w:themeColor="text1"/>
          <w:sz w:val="32"/>
        </w:rPr>
        <w:t>) and the Customary Law of the Chinese Ethnic Community</w:t>
      </w:r>
    </w:p>
    <w:p w14:paraId="6FE4F224" w14:textId="72B5CB16" w:rsidR="004B1F20" w:rsidRPr="002022E7" w:rsidRDefault="00216EE8" w:rsidP="002022E7">
      <w:pPr>
        <w:spacing w:after="120" w:line="240" w:lineRule="auto"/>
        <w:rPr>
          <w:rFonts w:ascii="Book Antiqua" w:hAnsi="Book Antiqua"/>
          <w:b/>
          <w:bCs/>
          <w:sz w:val="24"/>
          <w:szCs w:val="24"/>
          <w:vertAlign w:val="superscript"/>
        </w:rPr>
      </w:pPr>
      <w:proofErr w:type="spellStart"/>
      <w:r>
        <w:rPr>
          <w:rFonts w:ascii="Book Antiqua" w:hAnsi="Book Antiqua"/>
          <w:b/>
          <w:bCs/>
          <w:sz w:val="24"/>
          <w:szCs w:val="24"/>
        </w:rPr>
        <w:t>Tajqia</w:t>
      </w:r>
      <w:proofErr w:type="spellEnd"/>
      <w:r>
        <w:rPr>
          <w:rFonts w:ascii="Book Antiqua" w:hAnsi="Book Antiqua"/>
          <w:b/>
          <w:bCs/>
          <w:sz w:val="24"/>
          <w:szCs w:val="24"/>
        </w:rPr>
        <w:t xml:space="preserve"> </w:t>
      </w:r>
      <w:proofErr w:type="spellStart"/>
      <w:r>
        <w:rPr>
          <w:rFonts w:ascii="Book Antiqua" w:hAnsi="Book Antiqua"/>
          <w:b/>
          <w:bCs/>
          <w:sz w:val="24"/>
          <w:szCs w:val="24"/>
        </w:rPr>
        <w:t>Qalbu</w:t>
      </w:r>
      <w:proofErr w:type="spellEnd"/>
      <w:r>
        <w:rPr>
          <w:rFonts w:ascii="Book Antiqua" w:hAnsi="Book Antiqua"/>
          <w:b/>
          <w:bCs/>
          <w:sz w:val="24"/>
          <w:szCs w:val="24"/>
        </w:rPr>
        <w:t xml:space="preserve"> Rahayu</w:t>
      </w:r>
      <w:r w:rsidR="004B1F20" w:rsidRPr="009001C8">
        <w:rPr>
          <w:rFonts w:ascii="Book Antiqua" w:hAnsi="Book Antiqua"/>
          <w:bCs/>
          <w:sz w:val="24"/>
          <w:szCs w:val="24"/>
          <w:vertAlign w:val="superscript"/>
        </w:rPr>
        <w:t>1</w:t>
      </w:r>
    </w:p>
    <w:p w14:paraId="3D2A2F83" w14:textId="5E9625CB" w:rsidR="004B1F20" w:rsidRPr="00912A35" w:rsidRDefault="004B1F20" w:rsidP="005B42F8">
      <w:pPr>
        <w:spacing w:after="120" w:line="240" w:lineRule="auto"/>
        <w:rPr>
          <w:rFonts w:ascii="Book Antiqua" w:hAnsi="Book Antiqua"/>
          <w:bCs/>
          <w:sz w:val="18"/>
          <w:szCs w:val="24"/>
        </w:rPr>
      </w:pPr>
      <w:proofErr w:type="gramStart"/>
      <w:r w:rsidRPr="00F14211">
        <w:rPr>
          <w:rFonts w:ascii="Book Antiqua" w:hAnsi="Book Antiqua"/>
          <w:bCs/>
          <w:szCs w:val="24"/>
          <w:vertAlign w:val="superscript"/>
        </w:rPr>
        <w:t>1,</w:t>
      </w:r>
      <w:r w:rsidR="00216EE8">
        <w:rPr>
          <w:rFonts w:ascii="Book Antiqua" w:hAnsi="Book Antiqua"/>
          <w:bCs/>
          <w:szCs w:val="24"/>
        </w:rPr>
        <w:t>Magister</w:t>
      </w:r>
      <w:proofErr w:type="gramEnd"/>
      <w:r w:rsidR="00216EE8">
        <w:rPr>
          <w:rFonts w:ascii="Book Antiqua" w:hAnsi="Book Antiqua"/>
          <w:bCs/>
          <w:szCs w:val="24"/>
        </w:rPr>
        <w:t xml:space="preserve"> </w:t>
      </w:r>
      <w:proofErr w:type="spellStart"/>
      <w:r w:rsidR="00216EE8">
        <w:rPr>
          <w:rFonts w:ascii="Book Antiqua" w:hAnsi="Book Antiqua"/>
          <w:bCs/>
          <w:szCs w:val="24"/>
        </w:rPr>
        <w:t>Kenotariatan</w:t>
      </w:r>
      <w:proofErr w:type="spellEnd"/>
      <w:r w:rsidR="004B33A5">
        <w:rPr>
          <w:rFonts w:ascii="Book Antiqua" w:hAnsi="Book Antiqua"/>
          <w:bCs/>
          <w:szCs w:val="24"/>
        </w:rPr>
        <w:t>,</w:t>
      </w:r>
      <w:r w:rsidR="00B27128">
        <w:rPr>
          <w:rFonts w:ascii="Book Antiqua" w:hAnsi="Book Antiqua"/>
          <w:bCs/>
          <w:szCs w:val="24"/>
        </w:rPr>
        <w:t xml:space="preserve"> </w:t>
      </w:r>
      <w:r w:rsidR="00164B5C">
        <w:rPr>
          <w:rFonts w:ascii="Book Antiqua" w:hAnsi="Book Antiqua"/>
          <w:bCs/>
          <w:szCs w:val="24"/>
        </w:rPr>
        <w:t xml:space="preserve">Universitas </w:t>
      </w:r>
      <w:proofErr w:type="spellStart"/>
      <w:r w:rsidR="00216EE8">
        <w:rPr>
          <w:rFonts w:ascii="Book Antiqua" w:hAnsi="Book Antiqua"/>
          <w:bCs/>
          <w:szCs w:val="24"/>
        </w:rPr>
        <w:t>Padjadjaran</w:t>
      </w:r>
      <w:proofErr w:type="spellEnd"/>
      <w:r w:rsidRPr="00F14211">
        <w:rPr>
          <w:rFonts w:ascii="Book Antiqua" w:hAnsi="Book Antiqua"/>
          <w:bCs/>
          <w:szCs w:val="24"/>
          <w:lang w:val="id-ID"/>
        </w:rPr>
        <w:t>,</w:t>
      </w:r>
      <w:r w:rsidR="00831ECC">
        <w:rPr>
          <w:rFonts w:ascii="Book Antiqua" w:hAnsi="Book Antiqua"/>
          <w:bCs/>
          <w:szCs w:val="24"/>
        </w:rPr>
        <w:t xml:space="preserve"> </w:t>
      </w:r>
      <w:r w:rsidR="00216EE8">
        <w:rPr>
          <w:rFonts w:ascii="Book Antiqua" w:hAnsi="Book Antiqua"/>
          <w:bCs/>
          <w:szCs w:val="24"/>
        </w:rPr>
        <w:t>Bandung</w:t>
      </w:r>
      <w:r w:rsidR="00831ECC">
        <w:rPr>
          <w:rFonts w:ascii="Book Antiqua" w:hAnsi="Book Antiqua"/>
          <w:bCs/>
          <w:szCs w:val="24"/>
        </w:rPr>
        <w:t>, Indo</w:t>
      </w:r>
      <w:r w:rsidRPr="00F14211">
        <w:rPr>
          <w:rFonts w:ascii="Book Antiqua" w:hAnsi="Book Antiqua"/>
          <w:bCs/>
          <w:szCs w:val="24"/>
        </w:rPr>
        <w:t>nesia.</w:t>
      </w:r>
    </w:p>
    <w:p w14:paraId="166D85BD" w14:textId="6E262903" w:rsidR="009001C8" w:rsidRPr="00023DA6" w:rsidRDefault="00602006" w:rsidP="004B3AE2">
      <w:pPr>
        <w:spacing w:after="0" w:line="240" w:lineRule="auto"/>
        <w:rPr>
          <w:rStyle w:val="Hyperlink"/>
          <w:rFonts w:ascii="Book Antiqua" w:hAnsi="Book Antiqua"/>
          <w:bCs/>
          <w:color w:val="000000" w:themeColor="text1"/>
          <w:szCs w:val="24"/>
          <w:u w:val="none"/>
        </w:rPr>
      </w:pPr>
      <w:r w:rsidRPr="001D6CFF">
        <w:rPr>
          <w:bCs/>
          <w:i/>
          <w:iCs/>
          <w:noProof/>
          <w:color w:val="000000" w:themeColor="text1"/>
          <w:lang w:bidi="ar-SA"/>
        </w:rPr>
        <w:drawing>
          <wp:anchor distT="0" distB="0" distL="114300" distR="114300" simplePos="0" relativeHeight="251660288" behindDoc="1" locked="0" layoutInCell="1" allowOverlap="1" wp14:anchorId="1AA48749" wp14:editId="34E6BE82">
            <wp:simplePos x="0" y="0"/>
            <wp:positionH relativeFrom="margin">
              <wp:posOffset>5818505</wp:posOffset>
            </wp:positionH>
            <wp:positionV relativeFrom="paragraph">
              <wp:posOffset>13970</wp:posOffset>
            </wp:positionV>
            <wp:extent cx="324000" cy="338727"/>
            <wp:effectExtent l="0" t="0" r="0" b="4445"/>
            <wp:wrapNone/>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000" cy="338727"/>
                    </a:xfrm>
                    <a:prstGeom prst="rect">
                      <a:avLst/>
                    </a:prstGeom>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1327438B" wp14:editId="6456D574">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F14211">
        <w:rPr>
          <w:rFonts w:ascii="Book Antiqua" w:hAnsi="Book Antiqua"/>
          <w:bCs/>
          <w:szCs w:val="24"/>
        </w:rPr>
        <w:t>:</w:t>
      </w:r>
      <w:r w:rsidR="004B1F20" w:rsidRPr="00F14211">
        <w:rPr>
          <w:rFonts w:ascii="Book Antiqua" w:hAnsi="Book Antiqua"/>
          <w:bCs/>
          <w:szCs w:val="24"/>
          <w:vertAlign w:val="superscript"/>
        </w:rPr>
        <w:t xml:space="preserve"> </w:t>
      </w:r>
      <w:r w:rsidR="00216EE8">
        <w:rPr>
          <w:rStyle w:val="Hyperlink"/>
          <w:rFonts w:ascii="Book Antiqua" w:hAnsi="Book Antiqua"/>
          <w:color w:val="000000" w:themeColor="text1"/>
          <w:sz w:val="20"/>
          <w:u w:val="none"/>
        </w:rPr>
        <w:t>tajqia19001</w:t>
      </w:r>
      <w:r w:rsidR="006A639D">
        <w:rPr>
          <w:rStyle w:val="Hyperlink"/>
          <w:rFonts w:ascii="Book Antiqua" w:hAnsi="Book Antiqua"/>
          <w:color w:val="000000" w:themeColor="text1"/>
          <w:sz w:val="20"/>
          <w:u w:val="none"/>
        </w:rPr>
        <w:t>@mail</w:t>
      </w:r>
      <w:r w:rsidR="009B07E0" w:rsidRPr="009B07E0">
        <w:rPr>
          <w:rStyle w:val="Hyperlink"/>
          <w:rFonts w:ascii="Book Antiqua" w:hAnsi="Book Antiqua"/>
          <w:color w:val="000000" w:themeColor="text1"/>
          <w:sz w:val="20"/>
          <w:u w:val="none"/>
        </w:rPr>
        <w:t>.</w:t>
      </w:r>
      <w:r w:rsidR="00216EE8">
        <w:rPr>
          <w:rStyle w:val="Hyperlink"/>
          <w:rFonts w:ascii="Book Antiqua" w:hAnsi="Book Antiqua"/>
          <w:color w:val="000000" w:themeColor="text1"/>
          <w:sz w:val="20"/>
          <w:u w:val="none"/>
        </w:rPr>
        <w:t>unpad.ac.id</w:t>
      </w:r>
    </w:p>
    <w:p w14:paraId="02B072A3" w14:textId="77777777"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Style w:val="KisiTabel"/>
        <w:tblW w:w="9639" w:type="dxa"/>
        <w:tblLayout w:type="fixed"/>
        <w:tblLook w:val="04A0" w:firstRow="1" w:lastRow="0" w:firstColumn="1" w:lastColumn="0" w:noHBand="0" w:noVBand="1"/>
      </w:tblPr>
      <w:tblGrid>
        <w:gridCol w:w="2378"/>
        <w:gridCol w:w="2300"/>
        <w:gridCol w:w="2410"/>
        <w:gridCol w:w="2551"/>
      </w:tblGrid>
      <w:tr w:rsidR="00A2185A" w14:paraId="6BAC9C3A" w14:textId="77777777" w:rsidTr="00E86094">
        <w:tc>
          <w:tcPr>
            <w:tcW w:w="9639" w:type="dxa"/>
            <w:gridSpan w:val="4"/>
            <w:tcBorders>
              <w:top w:val="single" w:sz="4" w:space="0" w:color="auto"/>
              <w:left w:val="nil"/>
              <w:bottom w:val="nil"/>
              <w:right w:val="nil"/>
            </w:tcBorders>
            <w:shd w:val="clear" w:color="auto" w:fill="D9E2F3" w:themeFill="accent1" w:themeFillTint="33"/>
            <w:vAlign w:val="center"/>
          </w:tcPr>
          <w:p w14:paraId="462A9BED" w14:textId="77777777" w:rsidR="00A2185A" w:rsidRPr="004418A3" w:rsidRDefault="00183EBA" w:rsidP="003B3B74">
            <w:pPr>
              <w:spacing w:after="0" w:line="240" w:lineRule="auto"/>
              <w:jc w:val="center"/>
              <w:rPr>
                <w:rFonts w:ascii="Book Antiqua" w:hAnsi="Book Antiqua"/>
                <w:b/>
                <w:bCs/>
                <w:i/>
                <w:iCs/>
                <w:color w:val="000000"/>
                <w:szCs w:val="24"/>
                <w:lang w:val="id-ID"/>
              </w:rPr>
            </w:pPr>
            <w:proofErr w:type="spellStart"/>
            <w:r w:rsidRPr="001D295E">
              <w:rPr>
                <w:rFonts w:ascii="Book Antiqua" w:hAnsi="Book Antiqua"/>
                <w:b/>
                <w:bCs/>
                <w:i/>
                <w:iCs/>
                <w:color w:val="000000"/>
                <w:szCs w:val="24"/>
                <w:lang w:val="id-ID"/>
              </w:rPr>
              <w:t>Abstract</w:t>
            </w:r>
            <w:proofErr w:type="spellEnd"/>
          </w:p>
        </w:tc>
      </w:tr>
      <w:tr w:rsidR="00285C8E" w14:paraId="2A38FCA9" w14:textId="77777777" w:rsidTr="00E86094">
        <w:tc>
          <w:tcPr>
            <w:tcW w:w="9639" w:type="dxa"/>
            <w:gridSpan w:val="4"/>
            <w:tcBorders>
              <w:top w:val="nil"/>
              <w:left w:val="nil"/>
              <w:bottom w:val="single" w:sz="4" w:space="0" w:color="auto"/>
              <w:right w:val="nil"/>
            </w:tcBorders>
            <w:shd w:val="clear" w:color="auto" w:fill="auto"/>
            <w:vAlign w:val="center"/>
          </w:tcPr>
          <w:p w14:paraId="691C1FBA" w14:textId="77777777" w:rsidR="00034D83" w:rsidRDefault="00034D83" w:rsidP="00CB60F5">
            <w:pPr>
              <w:spacing w:after="120" w:line="240" w:lineRule="auto"/>
              <w:ind w:left="-108" w:right="-108"/>
              <w:jc w:val="both"/>
              <w:rPr>
                <w:rFonts w:ascii="Book Antiqua" w:hAnsi="Book Antiqua"/>
                <w:b/>
                <w:i/>
                <w:color w:val="4472C4" w:themeColor="accent1"/>
                <w:sz w:val="20"/>
              </w:rPr>
            </w:pPr>
            <w:r w:rsidRPr="00034D83">
              <w:rPr>
                <w:rFonts w:ascii="Book Antiqua" w:hAnsi="Book Antiqua"/>
                <w:b/>
                <w:i/>
                <w:color w:val="4472C4" w:themeColor="accent1"/>
                <w:sz w:val="20"/>
              </w:rPr>
              <w:t xml:space="preserve">Introduction: </w:t>
            </w:r>
            <w:r w:rsidRPr="00034D83">
              <w:rPr>
                <w:rFonts w:ascii="Book Antiqua" w:hAnsi="Book Antiqua"/>
                <w:b/>
                <w:i/>
                <w:sz w:val="20"/>
              </w:rPr>
              <w:t>This article examines the settlement of inheritance disputes within the Chinese ethnic community in Indonesia, which faces unique challenges due to legal pluralism. The coexistence of inheritance law under the Indonesian Civil Code (</w:t>
            </w:r>
            <w:proofErr w:type="spellStart"/>
            <w:r w:rsidRPr="00034D83">
              <w:rPr>
                <w:rFonts w:ascii="Book Antiqua" w:hAnsi="Book Antiqua"/>
                <w:b/>
                <w:i/>
                <w:sz w:val="20"/>
              </w:rPr>
              <w:t>KUHPerdata</w:t>
            </w:r>
            <w:proofErr w:type="spellEnd"/>
            <w:r w:rsidRPr="00034D83">
              <w:rPr>
                <w:rFonts w:ascii="Book Antiqua" w:hAnsi="Book Antiqua"/>
                <w:b/>
                <w:i/>
                <w:sz w:val="20"/>
              </w:rPr>
              <w:t>) and traditional Chinese customary law often leads to conflict, particularly regarding gender equality and fairness in the distribution of assets. This tension reflects a broader issue in harmonizing positive law with deeply rooted cultural traditions.</w:t>
            </w:r>
          </w:p>
          <w:p w14:paraId="00BEAB03" w14:textId="77777777" w:rsidR="00034D83" w:rsidRPr="00034D83" w:rsidRDefault="00034D83" w:rsidP="00CB60F5">
            <w:pPr>
              <w:spacing w:after="120" w:line="240" w:lineRule="auto"/>
              <w:ind w:left="-108" w:right="-108"/>
              <w:jc w:val="both"/>
              <w:rPr>
                <w:rFonts w:ascii="Book Antiqua" w:hAnsi="Book Antiqua"/>
                <w:b/>
                <w:i/>
                <w:sz w:val="20"/>
              </w:rPr>
            </w:pPr>
            <w:r w:rsidRPr="00034D83">
              <w:rPr>
                <w:rFonts w:ascii="Book Antiqua" w:hAnsi="Book Antiqua"/>
                <w:b/>
                <w:i/>
                <w:color w:val="4472C4" w:themeColor="accent1"/>
                <w:sz w:val="20"/>
              </w:rPr>
              <w:t xml:space="preserve"> Research Objective: </w:t>
            </w:r>
            <w:r w:rsidRPr="00034D83">
              <w:rPr>
                <w:rFonts w:ascii="Book Antiqua" w:hAnsi="Book Antiqua"/>
                <w:b/>
                <w:i/>
                <w:sz w:val="20"/>
              </w:rPr>
              <w:t xml:space="preserve">The purpose of this study is to analyze inheritance disputes in the Chinese ethnic community through the perspectives of the Civil Code and Chinese customary law, highlighting points of convergence, areas of conflict, and their implications for legal certainty and justice. </w:t>
            </w:r>
          </w:p>
          <w:p w14:paraId="5ABF58C1" w14:textId="77777777" w:rsidR="00034D83" w:rsidRDefault="00034D83" w:rsidP="00CB60F5">
            <w:pPr>
              <w:spacing w:after="120" w:line="240" w:lineRule="auto"/>
              <w:ind w:left="-108" w:right="-108"/>
              <w:jc w:val="both"/>
              <w:rPr>
                <w:rFonts w:ascii="Book Antiqua" w:hAnsi="Book Antiqua"/>
                <w:b/>
                <w:i/>
                <w:color w:val="4472C4" w:themeColor="accent1"/>
                <w:sz w:val="20"/>
              </w:rPr>
            </w:pPr>
            <w:r w:rsidRPr="00034D83">
              <w:rPr>
                <w:rFonts w:ascii="Book Antiqua" w:hAnsi="Book Antiqua"/>
                <w:b/>
                <w:i/>
                <w:color w:val="4472C4" w:themeColor="accent1"/>
                <w:sz w:val="20"/>
              </w:rPr>
              <w:t xml:space="preserve">Research Method: </w:t>
            </w:r>
            <w:r w:rsidRPr="00034D83">
              <w:rPr>
                <w:rFonts w:ascii="Book Antiqua" w:hAnsi="Book Antiqua"/>
                <w:b/>
                <w:i/>
                <w:sz w:val="20"/>
              </w:rPr>
              <w:t>This study employs a normative juridical method, emphasizing legal norms derived from statutory regulations, court decisions, doctrines, and scholarly literature. The legal materials used include primary, secondary, and tertiary sources, which are then analyzed qualitatively and descriptively to provide a comprehensive understanding of inheritance dispute resolution within the Chinese ethnic community.</w:t>
            </w:r>
          </w:p>
          <w:p w14:paraId="6EFDD28C" w14:textId="2DEAD9D5" w:rsidR="00034D83" w:rsidRDefault="00034D83" w:rsidP="00CB60F5">
            <w:pPr>
              <w:spacing w:after="120" w:line="240" w:lineRule="auto"/>
              <w:ind w:left="-108" w:right="-108"/>
              <w:jc w:val="both"/>
              <w:rPr>
                <w:rFonts w:ascii="Book Antiqua" w:hAnsi="Book Antiqua"/>
                <w:b/>
                <w:i/>
                <w:color w:val="4472C4" w:themeColor="accent1"/>
                <w:sz w:val="20"/>
              </w:rPr>
            </w:pPr>
            <w:r w:rsidRPr="00034D83">
              <w:rPr>
                <w:rFonts w:ascii="Book Antiqua" w:hAnsi="Book Antiqua"/>
                <w:b/>
                <w:i/>
                <w:color w:val="4472C4" w:themeColor="accent1"/>
                <w:sz w:val="20"/>
              </w:rPr>
              <w:t xml:space="preserve"> Findings / Main Results / Novelty: </w:t>
            </w:r>
            <w:r w:rsidRPr="00034D83">
              <w:rPr>
                <w:rFonts w:ascii="Book Antiqua" w:hAnsi="Book Antiqua"/>
                <w:b/>
                <w:i/>
                <w:sz w:val="20"/>
              </w:rPr>
              <w:t>The findings reveal that Chinese customary law remains patrilineal, tending to prioritize male heirs, whereas the Civil Code upholds equality among heirs regardless of gender or birth order. Judicial decisions increasingly prioritize the Civil Code to ensure justice, indicating a shift away from discriminatory customary practices. This study contributes to the discourse by demonstrating how judicial practice reconciles legal pluralism to guarantee equal protection for all heirs.</w:t>
            </w:r>
          </w:p>
          <w:p w14:paraId="3DB37FC2" w14:textId="3CB46119" w:rsidR="00FC5CD6" w:rsidRPr="00FC5CD6" w:rsidRDefault="00183EBA" w:rsidP="00CB60F5">
            <w:pPr>
              <w:spacing w:after="120" w:line="240" w:lineRule="auto"/>
              <w:ind w:left="-108" w:right="-108"/>
              <w:jc w:val="both"/>
              <w:rPr>
                <w:rFonts w:ascii="Book Antiqua" w:hAnsi="Book Antiqua"/>
                <w:b/>
                <w:bCs/>
                <w:i/>
                <w:iCs/>
                <w:color w:val="000000"/>
                <w:sz w:val="20"/>
                <w:szCs w:val="24"/>
              </w:rPr>
            </w:pPr>
            <w:proofErr w:type="spellStart"/>
            <w:r w:rsidRPr="003B3B74">
              <w:rPr>
                <w:rFonts w:ascii="Book Antiqua" w:hAnsi="Book Antiqua"/>
                <w:b/>
                <w:bCs/>
                <w:i/>
                <w:iCs/>
                <w:color w:val="000000" w:themeColor="text1"/>
                <w:sz w:val="20"/>
                <w:szCs w:val="20"/>
                <w:lang w:val="id-ID"/>
              </w:rPr>
              <w:t>Keywords</w:t>
            </w:r>
            <w:proofErr w:type="spellEnd"/>
            <w:r w:rsidRPr="003B3B74">
              <w:rPr>
                <w:rFonts w:ascii="Book Antiqua" w:hAnsi="Book Antiqua"/>
                <w:b/>
                <w:bCs/>
                <w:i/>
                <w:iCs/>
                <w:color w:val="000000" w:themeColor="text1"/>
                <w:sz w:val="20"/>
                <w:szCs w:val="20"/>
                <w:lang w:val="id-ID"/>
              </w:rPr>
              <w:t>:</w:t>
            </w:r>
            <w:r>
              <w:rPr>
                <w:rFonts w:ascii="Book Antiqua" w:hAnsi="Book Antiqua"/>
                <w:b/>
                <w:bCs/>
                <w:i/>
                <w:iCs/>
                <w:color w:val="FFC000" w:themeColor="accent4"/>
                <w:sz w:val="20"/>
                <w:szCs w:val="20"/>
              </w:rPr>
              <w:t xml:space="preserve"> </w:t>
            </w:r>
            <w:r w:rsidRPr="003B3B74">
              <w:rPr>
                <w:rFonts w:ascii="Book Antiqua" w:hAnsi="Book Antiqua"/>
                <w:b/>
                <w:i/>
                <w:sz w:val="20"/>
                <w:szCs w:val="20"/>
              </w:rPr>
              <w:t>Legal Protection; Traditional Knowledge;</w:t>
            </w:r>
            <w:r w:rsidRPr="003B3B74">
              <w:rPr>
                <w:rFonts w:ascii="Book Antiqua" w:hAnsi="Book Antiqua"/>
                <w:b/>
                <w:i/>
                <w:sz w:val="20"/>
                <w:szCs w:val="20"/>
                <w:lang w:val="id-ID"/>
              </w:rPr>
              <w:t xml:space="preserve"> </w:t>
            </w:r>
            <w:r w:rsidRPr="003B3B74">
              <w:rPr>
                <w:rFonts w:ascii="Book Antiqua" w:hAnsi="Book Antiqua"/>
                <w:b/>
                <w:i/>
                <w:sz w:val="20"/>
                <w:szCs w:val="20"/>
              </w:rPr>
              <w:t>Sui Generis</w:t>
            </w:r>
          </w:p>
        </w:tc>
      </w:tr>
      <w:tr w:rsidR="009807F2" w14:paraId="6A058B70" w14:textId="77777777" w:rsidTr="00404A63">
        <w:tc>
          <w:tcPr>
            <w:tcW w:w="2378" w:type="dxa"/>
            <w:tcBorders>
              <w:left w:val="nil"/>
              <w:bottom w:val="single" w:sz="4" w:space="0" w:color="auto"/>
              <w:right w:val="nil"/>
            </w:tcBorders>
            <w:shd w:val="clear" w:color="auto" w:fill="F2F2F2" w:themeFill="background1" w:themeFillShade="F2"/>
            <w:vAlign w:val="center"/>
          </w:tcPr>
          <w:p w14:paraId="6741A84C" w14:textId="77777777" w:rsidR="009807F2" w:rsidRPr="009B3C8A" w:rsidRDefault="009807F2" w:rsidP="009B3C8A">
            <w:pPr>
              <w:spacing w:after="0" w:line="240" w:lineRule="auto"/>
              <w:ind w:left="-108"/>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Submitted: Year-Month-Date</w:t>
            </w:r>
          </w:p>
        </w:tc>
        <w:tc>
          <w:tcPr>
            <w:tcW w:w="2300" w:type="dxa"/>
            <w:tcBorders>
              <w:left w:val="nil"/>
              <w:bottom w:val="single" w:sz="4" w:space="0" w:color="auto"/>
              <w:right w:val="nil"/>
            </w:tcBorders>
            <w:shd w:val="clear" w:color="auto" w:fill="F2F2F2" w:themeFill="background1" w:themeFillShade="F2"/>
            <w:vAlign w:val="center"/>
          </w:tcPr>
          <w:p w14:paraId="5CE261B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Revised: Year-Month-Date</w:t>
            </w:r>
          </w:p>
        </w:tc>
        <w:tc>
          <w:tcPr>
            <w:tcW w:w="2410" w:type="dxa"/>
            <w:tcBorders>
              <w:left w:val="nil"/>
              <w:bottom w:val="single" w:sz="4" w:space="0" w:color="auto"/>
              <w:right w:val="nil"/>
            </w:tcBorders>
            <w:shd w:val="clear" w:color="auto" w:fill="F2F2F2" w:themeFill="background1" w:themeFillShade="F2"/>
            <w:vAlign w:val="center"/>
          </w:tcPr>
          <w:p w14:paraId="73CACDB1"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Accepted: Year-Month-Date</w:t>
            </w:r>
          </w:p>
        </w:tc>
        <w:tc>
          <w:tcPr>
            <w:tcW w:w="2551" w:type="dxa"/>
            <w:tcBorders>
              <w:left w:val="nil"/>
              <w:bottom w:val="single" w:sz="4" w:space="0" w:color="auto"/>
              <w:right w:val="nil"/>
            </w:tcBorders>
            <w:shd w:val="clear" w:color="auto" w:fill="F2F2F2" w:themeFill="background1" w:themeFillShade="F2"/>
            <w:vAlign w:val="center"/>
          </w:tcPr>
          <w:p w14:paraId="4641EBF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Published: Year-Month-Date</w:t>
            </w:r>
          </w:p>
        </w:tc>
      </w:tr>
      <w:tr w:rsidR="00D02095" w14:paraId="68260FFA" w14:textId="77777777" w:rsidTr="00404A63">
        <w:trPr>
          <w:trHeight w:val="521"/>
        </w:trPr>
        <w:tc>
          <w:tcPr>
            <w:tcW w:w="9639" w:type="dxa"/>
            <w:gridSpan w:val="4"/>
            <w:tcBorders>
              <w:top w:val="single" w:sz="4" w:space="0" w:color="auto"/>
              <w:left w:val="nil"/>
              <w:bottom w:val="single" w:sz="4" w:space="0" w:color="auto"/>
              <w:right w:val="nil"/>
            </w:tcBorders>
            <w:shd w:val="clear" w:color="auto" w:fill="F2F2F2" w:themeFill="background1" w:themeFillShade="F2"/>
            <w:vAlign w:val="center"/>
          </w:tcPr>
          <w:p w14:paraId="71C3306F" w14:textId="77777777" w:rsidR="009B3C8A" w:rsidRPr="009B3C8A" w:rsidRDefault="00224963" w:rsidP="00164B5C">
            <w:pPr>
              <w:spacing w:after="0" w:line="240" w:lineRule="auto"/>
              <w:ind w:left="-108"/>
              <w:jc w:val="both"/>
              <w:rPr>
                <w:rFonts w:ascii="Book Antiqua" w:hAnsi="Book Antiqua"/>
                <w:color w:val="4472C4" w:themeColor="accent1"/>
                <w:sz w:val="16"/>
                <w:szCs w:val="16"/>
              </w:rPr>
            </w:pPr>
            <w:r w:rsidRPr="009807F2">
              <w:rPr>
                <w:rFonts w:ascii="Book Antiqua" w:hAnsi="Book Antiqua"/>
                <w:sz w:val="16"/>
                <w:szCs w:val="16"/>
              </w:rPr>
              <w:t>How To Cite:</w:t>
            </w:r>
            <w:r w:rsidR="00154A86" w:rsidRPr="009807F2">
              <w:rPr>
                <w:rFonts w:ascii="Book Antiqua" w:hAnsi="Book Antiqua"/>
                <w:sz w:val="16"/>
                <w:szCs w:val="16"/>
              </w:rPr>
              <w:t xml:space="preserve"> </w:t>
            </w:r>
            <w:r w:rsidR="00154A86" w:rsidRPr="009807F2">
              <w:rPr>
                <w:rFonts w:ascii="Book Antiqua" w:hAnsi="Book Antiqua" w:cstheme="majorHAnsi"/>
                <w:color w:val="000000" w:themeColor="text1"/>
                <w:sz w:val="16"/>
                <w:szCs w:val="16"/>
              </w:rPr>
              <w:t xml:space="preserve">Sarah </w:t>
            </w:r>
            <w:proofErr w:type="spellStart"/>
            <w:r w:rsidR="00154A86" w:rsidRPr="009807F2">
              <w:rPr>
                <w:rFonts w:ascii="Book Antiqua" w:hAnsi="Book Antiqua" w:cstheme="majorHAnsi"/>
                <w:color w:val="000000" w:themeColor="text1"/>
                <w:sz w:val="16"/>
                <w:szCs w:val="16"/>
              </w:rPr>
              <w:t>Selvina</w:t>
            </w:r>
            <w:proofErr w:type="spellEnd"/>
            <w:r w:rsidR="00164B5C" w:rsidRPr="009807F2">
              <w:rPr>
                <w:rFonts w:ascii="Book Antiqua" w:hAnsi="Book Antiqua"/>
                <w:sz w:val="16"/>
                <w:szCs w:val="16"/>
              </w:rPr>
              <w:t xml:space="preserve"> </w:t>
            </w:r>
            <w:proofErr w:type="spellStart"/>
            <w:r w:rsidR="00164B5C" w:rsidRPr="009807F2">
              <w:rPr>
                <w:rFonts w:ascii="Book Antiqua" w:hAnsi="Book Antiqua"/>
                <w:sz w:val="16"/>
                <w:szCs w:val="16"/>
              </w:rPr>
              <w:t>Kuahaty</w:t>
            </w:r>
            <w:proofErr w:type="spellEnd"/>
            <w:r w:rsidR="00164B5C" w:rsidRPr="009807F2">
              <w:rPr>
                <w:rFonts w:ascii="Book Antiqua" w:hAnsi="Book Antiqua" w:cstheme="majorHAnsi"/>
                <w:color w:val="000000" w:themeColor="text1"/>
                <w:sz w:val="16"/>
                <w:szCs w:val="16"/>
              </w:rPr>
              <w:t>,</w:t>
            </w:r>
            <w:r w:rsidR="00164B5C">
              <w:rPr>
                <w:rFonts w:ascii="Book Antiqua" w:hAnsi="Book Antiqua" w:cstheme="majorHAnsi"/>
                <w:color w:val="000000" w:themeColor="text1"/>
                <w:sz w:val="16"/>
                <w:szCs w:val="16"/>
              </w:rPr>
              <w:t xml:space="preserve"> </w:t>
            </w:r>
            <w:proofErr w:type="spellStart"/>
            <w:r w:rsidR="00154A86" w:rsidRPr="009807F2">
              <w:rPr>
                <w:rFonts w:ascii="Book Antiqua" w:hAnsi="Book Antiqua" w:cstheme="majorHAnsi"/>
                <w:color w:val="000000" w:themeColor="text1"/>
                <w:sz w:val="16"/>
                <w:szCs w:val="16"/>
              </w:rPr>
              <w:t>Muchtar</w:t>
            </w:r>
            <w:proofErr w:type="spellEnd"/>
            <w:r w:rsidR="00154A86" w:rsidRPr="009807F2">
              <w:rPr>
                <w:rFonts w:ascii="Book Antiqua" w:hAnsi="Book Antiqua" w:cstheme="majorHAnsi"/>
                <w:color w:val="000000" w:themeColor="text1"/>
                <w:sz w:val="16"/>
                <w:szCs w:val="16"/>
              </w:rPr>
              <w:t xml:space="preserve"> </w:t>
            </w:r>
            <w:proofErr w:type="spellStart"/>
            <w:r w:rsidR="00154A86" w:rsidRPr="009807F2">
              <w:rPr>
                <w:rFonts w:ascii="Book Antiqua" w:hAnsi="Book Antiqua" w:cstheme="majorHAnsi"/>
                <w:color w:val="000000" w:themeColor="text1"/>
                <w:sz w:val="16"/>
                <w:szCs w:val="16"/>
              </w:rPr>
              <w:t>Anshary</w:t>
            </w:r>
            <w:proofErr w:type="spellEnd"/>
            <w:r w:rsidR="00154A86" w:rsidRPr="009807F2">
              <w:rPr>
                <w:rFonts w:ascii="Book Antiqua" w:hAnsi="Book Antiqua" w:cstheme="majorHAnsi"/>
                <w:color w:val="000000" w:themeColor="text1"/>
                <w:sz w:val="16"/>
                <w:szCs w:val="16"/>
              </w:rPr>
              <w:t xml:space="preserve"> Hamid </w:t>
            </w:r>
            <w:proofErr w:type="spellStart"/>
            <w:r w:rsidR="00154A86" w:rsidRPr="009807F2">
              <w:rPr>
                <w:rFonts w:ascii="Book Antiqua" w:hAnsi="Book Antiqua" w:cstheme="majorHAnsi"/>
                <w:color w:val="000000" w:themeColor="text1"/>
                <w:sz w:val="16"/>
                <w:szCs w:val="16"/>
              </w:rPr>
              <w:t>Labetubun</w:t>
            </w:r>
            <w:proofErr w:type="spellEnd"/>
            <w:r w:rsidR="005C01AB" w:rsidRPr="009807F2">
              <w:rPr>
                <w:rFonts w:ascii="Book Antiqua" w:hAnsi="Book Antiqua" w:cstheme="majorHAnsi"/>
                <w:color w:val="000000" w:themeColor="text1"/>
                <w:sz w:val="16"/>
                <w:szCs w:val="16"/>
              </w:rPr>
              <w:t xml:space="preserve">, </w:t>
            </w:r>
            <w:r w:rsidR="00154A86" w:rsidRPr="009807F2">
              <w:rPr>
                <w:rFonts w:ascii="Book Antiqua" w:hAnsi="Book Antiqua" w:cstheme="majorHAnsi"/>
                <w:color w:val="000000" w:themeColor="text1"/>
                <w:sz w:val="16"/>
                <w:szCs w:val="16"/>
              </w:rPr>
              <w:t xml:space="preserve">and Rory Jeff </w:t>
            </w:r>
            <w:proofErr w:type="spellStart"/>
            <w:r w:rsidR="00154A86" w:rsidRPr="009807F2">
              <w:rPr>
                <w:rFonts w:ascii="Book Antiqua" w:hAnsi="Book Antiqua" w:cstheme="majorHAnsi"/>
                <w:color w:val="000000" w:themeColor="text1"/>
                <w:sz w:val="16"/>
                <w:szCs w:val="16"/>
              </w:rPr>
              <w:t>Akyuwen</w:t>
            </w:r>
            <w:proofErr w:type="spellEnd"/>
            <w:r w:rsidR="00154A86"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A Legal Awareness of Copyright on Regional Song Creators</w:t>
            </w:r>
            <w:r w:rsidR="005C01AB"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i/>
                <w:color w:val="000000" w:themeColor="text1"/>
                <w:sz w:val="16"/>
                <w:szCs w:val="16"/>
              </w:rPr>
              <w:t>SASI</w:t>
            </w:r>
            <w:r w:rsidR="005C01AB" w:rsidRPr="009807F2">
              <w:rPr>
                <w:rFonts w:ascii="Book Antiqua" w:hAnsi="Book Antiqua" w:cstheme="majorHAnsi"/>
                <w:color w:val="000000" w:themeColor="text1"/>
                <w:sz w:val="16"/>
                <w:szCs w:val="16"/>
              </w:rPr>
              <w:t xml:space="preserve"> 30 no. 1 (2024): XXX-</w:t>
            </w:r>
            <w:proofErr w:type="spellStart"/>
            <w:r w:rsidR="005C01AB" w:rsidRPr="009807F2">
              <w:rPr>
                <w:rFonts w:ascii="Book Antiqua" w:hAnsi="Book Antiqua" w:cstheme="majorHAnsi"/>
                <w:color w:val="000000" w:themeColor="text1"/>
                <w:sz w:val="16"/>
                <w:szCs w:val="16"/>
              </w:rPr>
              <w:t>XXX</w:t>
            </w:r>
            <w:r w:rsidR="00154A86"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https</w:t>
            </w:r>
            <w:proofErr w:type="spellEnd"/>
            <w:r w:rsidR="00154A86" w:rsidRPr="009807F2">
              <w:rPr>
                <w:rFonts w:ascii="Book Antiqua" w:hAnsi="Book Antiqua"/>
                <w:noProof/>
                <w:sz w:val="16"/>
                <w:szCs w:val="16"/>
              </w:rPr>
              <w:t>://doi.org/</w:t>
            </w:r>
            <w:hyperlink r:id="rId15" w:history="1">
              <w:r w:rsidR="00154A86" w:rsidRPr="009807F2">
                <w:rPr>
                  <w:rFonts w:ascii="Book Antiqua" w:hAnsi="Book Antiqua"/>
                  <w:color w:val="4472C4" w:themeColor="accent1"/>
                  <w:sz w:val="16"/>
                  <w:szCs w:val="16"/>
                </w:rPr>
                <w:t>10.47268/sasi.v30i1.XXXXX</w:t>
              </w:r>
              <w:r w:rsidR="005C01AB" w:rsidRPr="009807F2">
                <w:rPr>
                  <w:rFonts w:ascii="Book Antiqua" w:hAnsi="Book Antiqua"/>
                  <w:color w:val="4472C4" w:themeColor="accent1"/>
                  <w:sz w:val="16"/>
                  <w:szCs w:val="16"/>
                </w:rPr>
                <w:t xml:space="preserve"> </w:t>
              </w:r>
            </w:hyperlink>
          </w:p>
        </w:tc>
      </w:tr>
      <w:tr w:rsidR="009B3C8A" w14:paraId="34CDD33C" w14:textId="77777777" w:rsidTr="00404A63">
        <w:tc>
          <w:tcPr>
            <w:tcW w:w="2378" w:type="dxa"/>
            <w:tcBorders>
              <w:top w:val="single" w:sz="4" w:space="0" w:color="auto"/>
              <w:left w:val="nil"/>
              <w:bottom w:val="single" w:sz="4" w:space="0" w:color="auto"/>
              <w:right w:val="nil"/>
            </w:tcBorders>
            <w:shd w:val="clear" w:color="auto" w:fill="F2F2F2" w:themeFill="background1" w:themeFillShade="F2"/>
            <w:vAlign w:val="center"/>
          </w:tcPr>
          <w:p w14:paraId="173FDB31" w14:textId="77777777" w:rsidR="009B3C8A" w:rsidRPr="00DE1590" w:rsidRDefault="009B3C8A" w:rsidP="00696409">
            <w:pPr>
              <w:spacing w:before="120" w:after="0" w:line="240" w:lineRule="auto"/>
              <w:ind w:left="-108"/>
              <w:jc w:val="both"/>
              <w:rPr>
                <w:noProof/>
                <w:color w:val="4472C4" w:themeColor="accent1"/>
                <w:sz w:val="18"/>
                <w:szCs w:val="18"/>
                <w:lang w:bidi="ar-SA"/>
              </w:rPr>
            </w:pPr>
            <w:r w:rsidRPr="009B3C8A">
              <w:rPr>
                <w:rFonts w:ascii="Book Antiqua" w:hAnsi="Book Antiqua"/>
                <w:sz w:val="16"/>
                <w:szCs w:val="16"/>
              </w:rPr>
              <w:t>Copyright</w:t>
            </w:r>
            <w:r w:rsidRPr="009B3C8A">
              <w:rPr>
                <w:rFonts w:ascii="Book Antiqua" w:hAnsi="Book Antiqua"/>
                <w:sz w:val="18"/>
                <w:szCs w:val="16"/>
              </w:rPr>
              <w:t xml:space="preserve"> © 202</w:t>
            </w:r>
            <w:r w:rsidR="00696409">
              <w:rPr>
                <w:rFonts w:ascii="Book Antiqua" w:hAnsi="Book Antiqua"/>
                <w:sz w:val="18"/>
                <w:szCs w:val="16"/>
              </w:rPr>
              <w:t>4</w:t>
            </w:r>
            <w:r w:rsidRPr="009B3C8A">
              <w:rPr>
                <w:rFonts w:ascii="Book Antiqua" w:hAnsi="Book Antiqua"/>
                <w:sz w:val="18"/>
                <w:szCs w:val="16"/>
              </w:rPr>
              <w:t xml:space="preserve"> Author(s)</w:t>
            </w:r>
          </w:p>
        </w:tc>
        <w:tc>
          <w:tcPr>
            <w:tcW w:w="7261" w:type="dxa"/>
            <w:gridSpan w:val="3"/>
            <w:tcBorders>
              <w:top w:val="single" w:sz="4" w:space="0" w:color="auto"/>
              <w:left w:val="nil"/>
              <w:bottom w:val="single" w:sz="4" w:space="0" w:color="auto"/>
              <w:right w:val="nil"/>
            </w:tcBorders>
            <w:shd w:val="clear" w:color="auto" w:fill="F2F2F2" w:themeFill="background1" w:themeFillShade="F2"/>
            <w:vAlign w:val="center"/>
          </w:tcPr>
          <w:p w14:paraId="07C89376" w14:textId="2BD0A440" w:rsidR="009B3C8A" w:rsidRPr="00DE1590" w:rsidRDefault="00E86094" w:rsidP="00E86094">
            <w:pPr>
              <w:spacing w:before="120" w:after="0" w:line="240" w:lineRule="auto"/>
              <w:ind w:left="491"/>
              <w:jc w:val="both"/>
              <w:rPr>
                <w:noProof/>
                <w:color w:val="4472C4" w:themeColor="accent1"/>
                <w:sz w:val="18"/>
                <w:szCs w:val="18"/>
                <w:lang w:bidi="ar-SA"/>
              </w:rPr>
            </w:pPr>
            <w:r w:rsidRPr="00DE1590">
              <w:rPr>
                <w:noProof/>
                <w:color w:val="4472C4" w:themeColor="accent1"/>
                <w:sz w:val="18"/>
                <w:szCs w:val="18"/>
                <w:lang w:bidi="ar-SA"/>
              </w:rPr>
              <w:drawing>
                <wp:anchor distT="0" distB="0" distL="114300" distR="114300" simplePos="0" relativeHeight="251695104" behindDoc="0" locked="0" layoutInCell="1" allowOverlap="1" wp14:anchorId="7247B88D" wp14:editId="447FEB43">
                  <wp:simplePos x="0" y="0"/>
                  <wp:positionH relativeFrom="column">
                    <wp:posOffset>-144145</wp:posOffset>
                  </wp:positionH>
                  <wp:positionV relativeFrom="paragraph">
                    <wp:posOffset>15875</wp:posOffset>
                  </wp:positionV>
                  <wp:extent cx="424180" cy="211455"/>
                  <wp:effectExtent l="0" t="0" r="0" b="0"/>
                  <wp:wrapNone/>
                  <wp:docPr id="2" name="Picture 2"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history="1">
              <w:r w:rsidR="009C7D1C" w:rsidRPr="007E1A77">
                <w:t xml:space="preserve"> </w:t>
              </w:r>
              <w:r w:rsidR="009C7D1C" w:rsidRPr="009C7D1C">
                <w:rPr>
                  <w:rStyle w:val="Hyperlink"/>
                  <w:rFonts w:ascii="Book Antiqua" w:hAnsi="Book Antiqua"/>
                  <w:color w:val="000000" w:themeColor="text1"/>
                  <w:sz w:val="18"/>
                  <w:szCs w:val="18"/>
                  <w:u w:val="none"/>
                </w:rPr>
                <w:t>Creative Commons Attribution-</w:t>
              </w:r>
              <w:proofErr w:type="spellStart"/>
              <w:r w:rsidR="009C7D1C" w:rsidRPr="009C7D1C">
                <w:rPr>
                  <w:rStyle w:val="Hyperlink"/>
                  <w:rFonts w:ascii="Book Antiqua" w:hAnsi="Book Antiqua"/>
                  <w:color w:val="000000" w:themeColor="text1"/>
                  <w:sz w:val="18"/>
                  <w:szCs w:val="18"/>
                  <w:u w:val="none"/>
                </w:rPr>
                <w:t>NonCommercial</w:t>
              </w:r>
              <w:proofErr w:type="spellEnd"/>
              <w:r w:rsidR="009C7D1C" w:rsidRPr="009C7D1C">
                <w:rPr>
                  <w:rStyle w:val="Hyperlink"/>
                  <w:rFonts w:ascii="Book Antiqua" w:hAnsi="Book Antiqua"/>
                  <w:color w:val="000000" w:themeColor="text1"/>
                  <w:sz w:val="18"/>
                  <w:szCs w:val="18"/>
                  <w:u w:val="none"/>
                </w:rPr>
                <w:t xml:space="preserve"> 4.0 Interna</w:t>
              </w:r>
              <w:r w:rsidR="00A80F7F">
                <w:rPr>
                  <w:rStyle w:val="Hyperlink"/>
                  <w:rFonts w:ascii="Book Antiqua" w:hAnsi="Book Antiqua"/>
                  <w:color w:val="000000" w:themeColor="text1"/>
                  <w:sz w:val="18"/>
                  <w:szCs w:val="18"/>
                  <w:u w:val="none"/>
                </w:rPr>
                <w:t>t</w:t>
              </w:r>
              <w:r w:rsidR="009C7D1C" w:rsidRPr="009C7D1C">
                <w:rPr>
                  <w:rStyle w:val="Hyperlink"/>
                  <w:rFonts w:ascii="Book Antiqua" w:hAnsi="Book Antiqua"/>
                  <w:color w:val="000000" w:themeColor="text1"/>
                  <w:sz w:val="18"/>
                  <w:szCs w:val="18"/>
                  <w:u w:val="none"/>
                </w:rPr>
                <w:t>ional</w:t>
              </w:r>
              <w:r w:rsidR="009B3C8A" w:rsidRPr="00011808">
                <w:rPr>
                  <w:rStyle w:val="Hyperlink"/>
                  <w:rFonts w:ascii="Book Antiqua" w:hAnsi="Book Antiqua"/>
                  <w:color w:val="000000" w:themeColor="text1"/>
                  <w:sz w:val="18"/>
                  <w:szCs w:val="18"/>
                  <w:u w:val="none"/>
                </w:rPr>
                <w:t xml:space="preserve"> License</w:t>
              </w:r>
            </w:hyperlink>
          </w:p>
        </w:tc>
      </w:tr>
    </w:tbl>
    <w:p w14:paraId="572D7592" w14:textId="77777777" w:rsidR="005569BB" w:rsidRPr="00D01483" w:rsidRDefault="005569BB" w:rsidP="005569BB">
      <w:pPr>
        <w:spacing w:after="0" w:line="240" w:lineRule="auto"/>
        <w:jc w:val="both"/>
        <w:rPr>
          <w:rFonts w:ascii="Book Antiqua" w:hAnsi="Book Antiqua"/>
          <w:b/>
          <w:bCs/>
          <w:i/>
          <w:iCs/>
          <w:color w:val="FFC000" w:themeColor="accent4"/>
          <w:sz w:val="24"/>
          <w:szCs w:val="24"/>
          <w:lang w:val="id-ID"/>
        </w:rPr>
      </w:pPr>
    </w:p>
    <w:p w14:paraId="0604348A" w14:textId="3F2FEB06" w:rsidR="004B1F20" w:rsidRPr="004B3AE2" w:rsidRDefault="002F1A34" w:rsidP="007E7FE4">
      <w:pPr>
        <w:spacing w:after="120" w:line="240" w:lineRule="auto"/>
        <w:rPr>
          <w:rFonts w:ascii="Book Antiqua" w:hAnsi="Book Antiqua"/>
          <w:b/>
          <w:bCs/>
          <w:color w:val="FF0000"/>
          <w:sz w:val="24"/>
          <w:szCs w:val="22"/>
          <w:lang w:val="id-ID"/>
        </w:rPr>
      </w:pPr>
      <w:r>
        <w:rPr>
          <w:rFonts w:ascii="Book Antiqua" w:hAnsi="Book Antiqua"/>
          <w:b/>
          <w:bCs/>
          <w:color w:val="2F5496" w:themeColor="accent1" w:themeShade="BF"/>
          <w:sz w:val="24"/>
          <w:szCs w:val="24"/>
        </w:rPr>
        <w:t>PENDAHULUAN</w:t>
      </w:r>
    </w:p>
    <w:p w14:paraId="0F38BA66" w14:textId="77777777" w:rsidR="00034D83" w:rsidRDefault="00034D83" w:rsidP="00090733">
      <w:pPr>
        <w:spacing w:line="240" w:lineRule="auto"/>
        <w:jc w:val="both"/>
        <w:rPr>
          <w:rFonts w:ascii="Book Antiqua" w:hAnsi="Book Antiqua"/>
          <w:sz w:val="24"/>
          <w:szCs w:val="32"/>
        </w:rPr>
      </w:pPr>
      <w:r w:rsidRPr="00034D83">
        <w:rPr>
          <w:rFonts w:ascii="Book Antiqua" w:hAnsi="Book Antiqua"/>
          <w:sz w:val="24"/>
          <w:szCs w:val="32"/>
        </w:rPr>
        <w:t>Indonesia, as a pluralistic nation, consists of diverse ethnicities, cultures, religions, and languages. The Chinese (</w:t>
      </w:r>
      <w:proofErr w:type="spellStart"/>
      <w:r w:rsidRPr="00034D83">
        <w:rPr>
          <w:rFonts w:ascii="Book Antiqua" w:hAnsi="Book Antiqua"/>
          <w:sz w:val="24"/>
          <w:szCs w:val="32"/>
        </w:rPr>
        <w:t>Tionghoa</w:t>
      </w:r>
      <w:proofErr w:type="spellEnd"/>
      <w:r w:rsidRPr="00034D83">
        <w:rPr>
          <w:rFonts w:ascii="Book Antiqua" w:hAnsi="Book Antiqua"/>
          <w:sz w:val="24"/>
          <w:szCs w:val="32"/>
        </w:rPr>
        <w:t xml:space="preserve">) community is one example of this diversity. The Chinese ethnic group has existed for hundreds of years before Indonesia gained independence. After independence, the Chinese were officially recognized as one of the ethnic groups in Indonesia through Article 2 of Law Number 12 of 2006 on Citizenship (hereinafter referred to as the Citizenship Law). The article states that Indonesian citizens are native Indonesians and individuals of other nationalities who are legalized as citizens under the law. </w:t>
      </w:r>
    </w:p>
    <w:p w14:paraId="1B121E84" w14:textId="4C9CB446" w:rsidR="00090733" w:rsidRPr="00090733" w:rsidRDefault="00034D83" w:rsidP="00090733">
      <w:pPr>
        <w:spacing w:line="240" w:lineRule="auto"/>
        <w:jc w:val="both"/>
        <w:rPr>
          <w:rFonts w:ascii="Book Antiqua" w:hAnsi="Book Antiqua"/>
          <w:sz w:val="28"/>
          <w:szCs w:val="36"/>
        </w:rPr>
      </w:pPr>
      <w:r w:rsidRPr="00034D83">
        <w:rPr>
          <w:rFonts w:ascii="Book Antiqua" w:hAnsi="Book Antiqua"/>
          <w:sz w:val="24"/>
          <w:szCs w:val="32"/>
        </w:rPr>
        <w:lastRenderedPageBreak/>
        <w:t>The enactment of the Citizenship Law aims to provide legal certainty regarding the citizenship status of Chinese descendants. Chinese individuals born in Indonesia are regarded as native Indonesian citizens. As Indonesian citizens, the Chinese community naturally enters into marriage and is subject to the laws and regulations in force in Indonesia. Marriage is an essential event in human life. Anthropologically, marriage is part of the life cycle. Sociologically, marriage is a phenomenon in which an individual transitions from bachelorhood or maidenhood to a new social and legal status as husband or wife. This status changes when the marriage produces children, who then call them father</w:t>
      </w:r>
      <w:r>
        <w:rPr>
          <w:rFonts w:ascii="Book Antiqua" w:hAnsi="Book Antiqua"/>
          <w:sz w:val="24"/>
          <w:szCs w:val="32"/>
        </w:rPr>
        <w:t xml:space="preserve"> and mother</w:t>
      </w:r>
      <w:r w:rsidR="00090733" w:rsidRPr="00090733">
        <w:rPr>
          <w:rFonts w:ascii="Book Antiqua" w:hAnsi="Book Antiqua"/>
          <w:sz w:val="24"/>
          <w:szCs w:val="32"/>
        </w:rPr>
        <w:t>.</w:t>
      </w:r>
      <w:r w:rsidR="00090733" w:rsidRPr="00090733">
        <w:rPr>
          <w:rStyle w:val="ReferensiCatatanKaki"/>
          <w:rFonts w:ascii="Book Antiqua" w:hAnsi="Book Antiqua"/>
          <w:sz w:val="24"/>
          <w:szCs w:val="32"/>
        </w:rPr>
        <w:footnoteReference w:id="1"/>
      </w:r>
    </w:p>
    <w:p w14:paraId="433A2943" w14:textId="77777777" w:rsidR="004F6563" w:rsidRDefault="00034D83" w:rsidP="00090733">
      <w:pPr>
        <w:spacing w:line="240" w:lineRule="auto"/>
        <w:jc w:val="both"/>
        <w:rPr>
          <w:rFonts w:ascii="Book Antiqua" w:hAnsi="Book Antiqua"/>
          <w:sz w:val="24"/>
          <w:szCs w:val="24"/>
        </w:rPr>
      </w:pPr>
      <w:r w:rsidRPr="00034D83">
        <w:rPr>
          <w:rFonts w:ascii="Book Antiqua" w:hAnsi="Book Antiqua"/>
          <w:sz w:val="24"/>
          <w:szCs w:val="24"/>
        </w:rPr>
        <w:t xml:space="preserve">The state guarantees the right of every citizen to establish a family and continue their lineage through a lawful marriage, as regulated in Article 28B paragraph (1) of the 1945 Constitution of the Republic of Indonesia (hereinafter referred to as the 1945 Constitution). Marriage is regulated under Law Number 16 of 2019 on Amendments to Law Number 1 of 1974 on Marriage, which in Article 1 defines the purpose of marriage as follows: </w:t>
      </w:r>
    </w:p>
    <w:p w14:paraId="5A907010" w14:textId="3E3CF2C4" w:rsidR="004F6563" w:rsidRDefault="00034D83" w:rsidP="004F6563">
      <w:pPr>
        <w:spacing w:line="240" w:lineRule="auto"/>
        <w:ind w:left="851"/>
        <w:jc w:val="both"/>
        <w:rPr>
          <w:rFonts w:ascii="Book Antiqua" w:hAnsi="Book Antiqua"/>
          <w:sz w:val="24"/>
          <w:szCs w:val="24"/>
        </w:rPr>
      </w:pPr>
      <w:r w:rsidRPr="00034D83">
        <w:rPr>
          <w:rFonts w:ascii="Book Antiqua" w:hAnsi="Book Antiqua"/>
          <w:sz w:val="24"/>
          <w:szCs w:val="24"/>
        </w:rPr>
        <w:t>“Marriage is a physical and spiritual bond between a man and a woman as husband and wife with the aim of forming a happy and eternal family (household) based on the Almighty God.”</w:t>
      </w:r>
    </w:p>
    <w:p w14:paraId="4A5B3E10" w14:textId="219C89C3" w:rsidR="00090733" w:rsidRPr="00090733" w:rsidRDefault="004F6563" w:rsidP="00090733">
      <w:pPr>
        <w:spacing w:line="240" w:lineRule="auto"/>
        <w:jc w:val="both"/>
        <w:rPr>
          <w:rFonts w:ascii="Book Antiqua" w:hAnsi="Book Antiqua"/>
          <w:sz w:val="24"/>
          <w:szCs w:val="32"/>
        </w:rPr>
      </w:pPr>
      <w:r w:rsidRPr="004F6563">
        <w:rPr>
          <w:rFonts w:ascii="Book Antiqua" w:hAnsi="Book Antiqua"/>
          <w:sz w:val="24"/>
          <w:szCs w:val="32"/>
        </w:rPr>
        <w:t>Marriage between a man and a woman carries legal consequences for the husband, wife, and children born from the union. One such consequence appears when either spouse dies, which leads to the distribution of rights and obligations of the dece</w:t>
      </w:r>
      <w:r>
        <w:rPr>
          <w:rFonts w:ascii="Book Antiqua" w:hAnsi="Book Antiqua"/>
          <w:sz w:val="24"/>
          <w:szCs w:val="32"/>
        </w:rPr>
        <w:t>ased person through inheritance</w:t>
      </w:r>
      <w:r w:rsidR="00090733" w:rsidRPr="00090733">
        <w:rPr>
          <w:rFonts w:ascii="Book Antiqua" w:hAnsi="Book Antiqua"/>
          <w:sz w:val="24"/>
          <w:szCs w:val="32"/>
        </w:rPr>
        <w:t>.</w:t>
      </w:r>
      <w:r w:rsidR="00090733" w:rsidRPr="00090733">
        <w:rPr>
          <w:rStyle w:val="ReferensiCatatanKaki"/>
          <w:rFonts w:ascii="Book Antiqua" w:hAnsi="Book Antiqua"/>
          <w:sz w:val="24"/>
          <w:szCs w:val="32"/>
        </w:rPr>
        <w:footnoteReference w:id="2"/>
      </w:r>
      <w:r w:rsidR="00090733" w:rsidRPr="00090733">
        <w:rPr>
          <w:rFonts w:ascii="Book Antiqua" w:hAnsi="Book Antiqua"/>
          <w:sz w:val="24"/>
          <w:szCs w:val="32"/>
        </w:rPr>
        <w:t xml:space="preserve"> </w:t>
      </w:r>
      <w:r w:rsidRPr="004F6563">
        <w:rPr>
          <w:rFonts w:ascii="Book Antiqua" w:hAnsi="Book Antiqua"/>
          <w:sz w:val="24"/>
          <w:szCs w:val="32"/>
        </w:rPr>
        <w:t>Inheritance law refers to the rules that govern the transfer of assets from the deceased (</w:t>
      </w:r>
      <w:proofErr w:type="spellStart"/>
      <w:r w:rsidRPr="004F6563">
        <w:rPr>
          <w:rFonts w:ascii="Book Antiqua" w:hAnsi="Book Antiqua"/>
          <w:sz w:val="24"/>
          <w:szCs w:val="32"/>
        </w:rPr>
        <w:t>pewaris</w:t>
      </w:r>
      <w:proofErr w:type="spellEnd"/>
      <w:r w:rsidRPr="004F6563">
        <w:rPr>
          <w:rFonts w:ascii="Book Antiqua" w:hAnsi="Book Antiqua"/>
          <w:sz w:val="24"/>
          <w:szCs w:val="32"/>
        </w:rPr>
        <w:t>) to their heirs, including property of monetary value as well as debts, whether regulated by statute or last will and testament under the provisions of the Indonesian Civil Code (hereinafter referred to as the Civil Code).</w:t>
      </w:r>
      <w:r w:rsidR="00090733" w:rsidRPr="00090733">
        <w:rPr>
          <w:rStyle w:val="ReferensiCatatanKaki"/>
          <w:rFonts w:ascii="Book Antiqua" w:hAnsi="Book Antiqua"/>
          <w:sz w:val="24"/>
          <w:szCs w:val="32"/>
        </w:rPr>
        <w:footnoteReference w:id="3"/>
      </w:r>
    </w:p>
    <w:p w14:paraId="0ADE65CF" w14:textId="77777777" w:rsidR="004F6563" w:rsidRDefault="004F6563" w:rsidP="00090733">
      <w:pPr>
        <w:spacing w:line="240" w:lineRule="auto"/>
        <w:jc w:val="both"/>
        <w:rPr>
          <w:rFonts w:ascii="Book Antiqua" w:hAnsi="Book Antiqua"/>
        </w:rPr>
      </w:pPr>
      <w:r w:rsidRPr="004F6563">
        <w:rPr>
          <w:rFonts w:ascii="Book Antiqua" w:hAnsi="Book Antiqua"/>
        </w:rPr>
        <w:t xml:space="preserve">The Chinese ethnic group arrived in Indonesia long before European colonization. During the Dutch colonial period (the Dutch East Indies era), regulations such as </w:t>
      </w:r>
      <w:proofErr w:type="spellStart"/>
      <w:r w:rsidRPr="004F6563">
        <w:rPr>
          <w:rFonts w:ascii="Book Antiqua" w:hAnsi="Book Antiqua"/>
        </w:rPr>
        <w:t>Staatsblad</w:t>
      </w:r>
      <w:proofErr w:type="spellEnd"/>
      <w:r w:rsidRPr="004F6563">
        <w:rPr>
          <w:rFonts w:ascii="Book Antiqua" w:hAnsi="Book Antiqua"/>
        </w:rPr>
        <w:t xml:space="preserve"> 1925 Number 415 Article 131 </w:t>
      </w:r>
      <w:proofErr w:type="spellStart"/>
      <w:r w:rsidRPr="004F6563">
        <w:rPr>
          <w:rFonts w:ascii="Book Antiqua" w:hAnsi="Book Antiqua"/>
        </w:rPr>
        <w:t>Indische</w:t>
      </w:r>
      <w:proofErr w:type="spellEnd"/>
      <w:r w:rsidRPr="004F6563">
        <w:rPr>
          <w:rFonts w:ascii="Book Antiqua" w:hAnsi="Book Antiqua"/>
        </w:rPr>
        <w:t xml:space="preserve"> </w:t>
      </w:r>
      <w:proofErr w:type="spellStart"/>
      <w:r w:rsidRPr="004F6563">
        <w:rPr>
          <w:rFonts w:ascii="Book Antiqua" w:hAnsi="Book Antiqua"/>
        </w:rPr>
        <w:t>Staatsregeling</w:t>
      </w:r>
      <w:proofErr w:type="spellEnd"/>
      <w:r w:rsidRPr="004F6563">
        <w:rPr>
          <w:rFonts w:ascii="Book Antiqua" w:hAnsi="Book Antiqua"/>
        </w:rPr>
        <w:t xml:space="preserve"> (IS) in conjunction with Article 163 paragraph (1) IS classified the population into three groups: </w:t>
      </w:r>
    </w:p>
    <w:p w14:paraId="4D9B399E" w14:textId="77777777" w:rsidR="004F6563" w:rsidRDefault="004F6563" w:rsidP="004F6563">
      <w:pPr>
        <w:pStyle w:val="DaftarParagraf"/>
        <w:numPr>
          <w:ilvl w:val="0"/>
          <w:numId w:val="25"/>
        </w:numPr>
        <w:spacing w:line="240" w:lineRule="auto"/>
        <w:jc w:val="both"/>
        <w:rPr>
          <w:rFonts w:ascii="Book Antiqua" w:hAnsi="Book Antiqua"/>
        </w:rPr>
      </w:pPr>
      <w:r w:rsidRPr="004F6563">
        <w:rPr>
          <w:rFonts w:ascii="Book Antiqua" w:hAnsi="Book Antiqua"/>
        </w:rPr>
        <w:t xml:space="preserve">Europeans, </w:t>
      </w:r>
    </w:p>
    <w:p w14:paraId="0CD29C13" w14:textId="77777777" w:rsidR="004F6563" w:rsidRDefault="004F6563" w:rsidP="004F6563">
      <w:pPr>
        <w:pStyle w:val="DaftarParagraf"/>
        <w:numPr>
          <w:ilvl w:val="0"/>
          <w:numId w:val="25"/>
        </w:numPr>
        <w:spacing w:line="240" w:lineRule="auto"/>
        <w:jc w:val="both"/>
        <w:rPr>
          <w:rFonts w:ascii="Book Antiqua" w:hAnsi="Book Antiqua"/>
        </w:rPr>
      </w:pPr>
      <w:r w:rsidRPr="004F6563">
        <w:rPr>
          <w:rFonts w:ascii="Book Antiqua" w:hAnsi="Book Antiqua"/>
        </w:rPr>
        <w:t xml:space="preserve">Foreign Orientals, and </w:t>
      </w:r>
    </w:p>
    <w:p w14:paraId="20E9EB7B" w14:textId="44C67711" w:rsidR="004F6563" w:rsidRPr="004F6563" w:rsidRDefault="004F6563" w:rsidP="004F6563">
      <w:pPr>
        <w:pStyle w:val="DaftarParagraf"/>
        <w:numPr>
          <w:ilvl w:val="0"/>
          <w:numId w:val="25"/>
        </w:numPr>
        <w:spacing w:line="240" w:lineRule="auto"/>
        <w:jc w:val="both"/>
        <w:rPr>
          <w:rFonts w:ascii="Book Antiqua" w:hAnsi="Book Antiqua"/>
        </w:rPr>
      </w:pPr>
      <w:r w:rsidRPr="004F6563">
        <w:rPr>
          <w:rFonts w:ascii="Book Antiqua" w:hAnsi="Book Antiqua"/>
        </w:rPr>
        <w:t xml:space="preserve">Indigenous peoples. </w:t>
      </w:r>
    </w:p>
    <w:p w14:paraId="7C5D9DA4" w14:textId="64796A25" w:rsidR="00090733" w:rsidRPr="00090733" w:rsidRDefault="004F6563" w:rsidP="00090733">
      <w:pPr>
        <w:spacing w:line="240" w:lineRule="auto"/>
        <w:jc w:val="both"/>
        <w:rPr>
          <w:rFonts w:ascii="Book Antiqua" w:hAnsi="Book Antiqua"/>
        </w:rPr>
      </w:pPr>
      <w:r w:rsidRPr="004F6563">
        <w:rPr>
          <w:rFonts w:ascii="Book Antiqua" w:hAnsi="Book Antiqua"/>
        </w:rPr>
        <w:t>Europeans and Foreign Orientals (including the Chinese) were subject to Western civil law (</w:t>
      </w:r>
      <w:proofErr w:type="spellStart"/>
      <w:r w:rsidRPr="004F6563">
        <w:rPr>
          <w:rFonts w:ascii="Book Antiqua" w:hAnsi="Book Antiqua"/>
        </w:rPr>
        <w:t>Burgerlijk</w:t>
      </w:r>
      <w:proofErr w:type="spellEnd"/>
      <w:r w:rsidRPr="004F6563">
        <w:rPr>
          <w:rFonts w:ascii="Book Antiqua" w:hAnsi="Book Antiqua"/>
        </w:rPr>
        <w:t xml:space="preserve"> </w:t>
      </w:r>
      <w:proofErr w:type="spellStart"/>
      <w:r w:rsidRPr="004F6563">
        <w:rPr>
          <w:rFonts w:ascii="Book Antiqua" w:hAnsi="Book Antiqua"/>
        </w:rPr>
        <w:t>Wetboek</w:t>
      </w:r>
      <w:proofErr w:type="spellEnd"/>
      <w:r w:rsidRPr="004F6563">
        <w:rPr>
          <w:rFonts w:ascii="Book Antiqua" w:hAnsi="Book Antiqua"/>
        </w:rPr>
        <w:t>), while indigenous Indonesians were governed by customary law.</w:t>
      </w:r>
      <w:r w:rsidR="00090733" w:rsidRPr="00090733">
        <w:rPr>
          <w:rFonts w:ascii="Book Antiqua" w:hAnsi="Book Antiqua"/>
        </w:rPr>
        <w:t xml:space="preserve"> </w:t>
      </w:r>
    </w:p>
    <w:p w14:paraId="38C5F0F0" w14:textId="6FA36BE8" w:rsidR="00E34C62" w:rsidRDefault="004F6563" w:rsidP="003A7091">
      <w:pPr>
        <w:spacing w:after="120" w:line="240" w:lineRule="auto"/>
        <w:jc w:val="both"/>
        <w:rPr>
          <w:rFonts w:ascii="Book Antiqua" w:hAnsi="Book Antiqua" w:cstheme="majorHAnsi"/>
          <w:sz w:val="24"/>
          <w:szCs w:val="24"/>
        </w:rPr>
      </w:pPr>
      <w:r w:rsidRPr="004F6563">
        <w:rPr>
          <w:rFonts w:ascii="Book Antiqua" w:hAnsi="Book Antiqua"/>
          <w:sz w:val="24"/>
          <w:szCs w:val="32"/>
        </w:rPr>
        <w:t>Inheritance law in Indonesia remains pluralistic. To this day, Indonesia does not have a single, comprehensive statute regulating inheritance. Inheritance law can be understood as a collection of written and unwritten rules governing the transfer of a deceased person’s assets to their heirs, determining the share of each heir, and governing their relationship with third parties</w:t>
      </w:r>
      <w:r w:rsidR="002F1A34" w:rsidRPr="002F1A34">
        <w:rPr>
          <w:rFonts w:ascii="Book Antiqua" w:hAnsi="Book Antiqua" w:cstheme="majorHAnsi"/>
          <w:sz w:val="24"/>
          <w:szCs w:val="24"/>
        </w:rPr>
        <w:t>.</w:t>
      </w:r>
      <w:r w:rsidR="002F1A34">
        <w:rPr>
          <w:rStyle w:val="ReferensiCatatanKaki"/>
          <w:rFonts w:ascii="Book Antiqua" w:hAnsi="Book Antiqua" w:cstheme="majorHAnsi"/>
          <w:sz w:val="24"/>
          <w:szCs w:val="24"/>
        </w:rPr>
        <w:footnoteReference w:id="4"/>
      </w:r>
      <w:r w:rsidR="002F1A34" w:rsidRPr="002F1A34">
        <w:rPr>
          <w:rFonts w:ascii="Book Antiqua" w:hAnsi="Book Antiqua" w:cstheme="majorHAnsi"/>
          <w:sz w:val="24"/>
          <w:szCs w:val="24"/>
        </w:rPr>
        <w:t xml:space="preserve"> </w:t>
      </w:r>
      <w:r w:rsidRPr="004F6563">
        <w:rPr>
          <w:rFonts w:ascii="Book Antiqua" w:hAnsi="Book Antiqua" w:cstheme="majorHAnsi"/>
          <w:sz w:val="24"/>
          <w:szCs w:val="24"/>
        </w:rPr>
        <w:t xml:space="preserve">In practice, inheritance operates under multiple legal systems. Indonesia </w:t>
      </w:r>
      <w:r w:rsidRPr="004F6563">
        <w:rPr>
          <w:rFonts w:ascii="Book Antiqua" w:hAnsi="Book Antiqua" w:cstheme="majorHAnsi"/>
          <w:sz w:val="24"/>
          <w:szCs w:val="24"/>
        </w:rPr>
        <w:lastRenderedPageBreak/>
        <w:t>recognizes three inheritance systems: Western civil inheritance law, Islamic inheritance law, and customary inheritance law.</w:t>
      </w:r>
      <w:r w:rsidR="002F1A34" w:rsidRPr="002F1A34">
        <w:rPr>
          <w:rFonts w:ascii="Book Antiqua" w:hAnsi="Book Antiqua" w:cstheme="majorHAnsi"/>
          <w:sz w:val="24"/>
          <w:szCs w:val="24"/>
        </w:rPr>
        <w:t xml:space="preserve"> </w:t>
      </w:r>
    </w:p>
    <w:p w14:paraId="2CF511EF" w14:textId="77777777" w:rsidR="004F6563" w:rsidRDefault="004F6563" w:rsidP="003A7091">
      <w:pPr>
        <w:spacing w:after="120" w:line="240" w:lineRule="auto"/>
        <w:jc w:val="both"/>
        <w:rPr>
          <w:rFonts w:ascii="Book Antiqua" w:hAnsi="Book Antiqua" w:cstheme="majorHAnsi"/>
          <w:sz w:val="24"/>
          <w:szCs w:val="24"/>
        </w:rPr>
      </w:pPr>
      <w:r w:rsidRPr="004F6563">
        <w:rPr>
          <w:rFonts w:ascii="Book Antiqua" w:hAnsi="Book Antiqua" w:cstheme="majorHAnsi"/>
          <w:sz w:val="24"/>
          <w:szCs w:val="24"/>
        </w:rPr>
        <w:t xml:space="preserve">The applicable inheritance system depends on the status of the deceased. If the deceased is of Chinese descent or subjects themselves to Western civil law, Western inheritance law applies. If the deceased is Muslim, Islamic inheritance law applies. Meanwhile, if the deceased is an indigenous non-Muslim Indonesian, customary inheritance law applies. </w:t>
      </w:r>
    </w:p>
    <w:p w14:paraId="7E386544" w14:textId="25BBB3FF" w:rsidR="002F1A34" w:rsidRDefault="004F6563" w:rsidP="003A7091">
      <w:pPr>
        <w:spacing w:after="120" w:line="240" w:lineRule="auto"/>
        <w:jc w:val="both"/>
        <w:rPr>
          <w:rFonts w:ascii="Book Antiqua" w:hAnsi="Book Antiqua" w:cstheme="majorHAnsi"/>
          <w:sz w:val="24"/>
          <w:szCs w:val="24"/>
        </w:rPr>
      </w:pPr>
      <w:r w:rsidRPr="004F6563">
        <w:rPr>
          <w:rFonts w:ascii="Book Antiqua" w:hAnsi="Book Antiqua" w:cstheme="majorHAnsi"/>
          <w:sz w:val="24"/>
          <w:szCs w:val="24"/>
        </w:rPr>
        <w:t xml:space="preserve">Under the Civil Code, upon the death of a person, their estate automatically passes to their heirs. This transfer includes not only positive rights or assets but also obligations such as debts. According to </w:t>
      </w:r>
      <w:proofErr w:type="spellStart"/>
      <w:r w:rsidRPr="004F6563">
        <w:rPr>
          <w:rFonts w:ascii="Book Antiqua" w:hAnsi="Book Antiqua" w:cstheme="majorHAnsi"/>
          <w:sz w:val="24"/>
          <w:szCs w:val="24"/>
        </w:rPr>
        <w:t>Subekti</w:t>
      </w:r>
      <w:proofErr w:type="spellEnd"/>
      <w:r w:rsidRPr="004F6563">
        <w:rPr>
          <w:rFonts w:ascii="Book Antiqua" w:hAnsi="Book Antiqua" w:cstheme="majorHAnsi"/>
          <w:sz w:val="24"/>
          <w:szCs w:val="24"/>
        </w:rPr>
        <w:t xml:space="preserve">, the principle of civil inheritance law is that at the moment the deceased dies, all rights and obligations immediately </w:t>
      </w:r>
      <w:r>
        <w:rPr>
          <w:rFonts w:ascii="Book Antiqua" w:hAnsi="Book Antiqua" w:cstheme="majorHAnsi"/>
          <w:sz w:val="24"/>
          <w:szCs w:val="24"/>
        </w:rPr>
        <w:t>transfer to their heirs</w:t>
      </w:r>
      <w:r w:rsidR="002F1A34" w:rsidRPr="002F1A34">
        <w:rPr>
          <w:rFonts w:ascii="Book Antiqua" w:hAnsi="Book Antiqua" w:cstheme="majorHAnsi"/>
          <w:sz w:val="24"/>
          <w:szCs w:val="24"/>
        </w:rPr>
        <w:t>.</w:t>
      </w:r>
      <w:r w:rsidR="002F1A34">
        <w:rPr>
          <w:rStyle w:val="ReferensiCatatanKaki"/>
          <w:rFonts w:ascii="Book Antiqua" w:hAnsi="Book Antiqua" w:cstheme="majorHAnsi"/>
          <w:sz w:val="24"/>
          <w:szCs w:val="24"/>
        </w:rPr>
        <w:footnoteReference w:id="5"/>
      </w:r>
    </w:p>
    <w:p w14:paraId="3FFBF502" w14:textId="04409932" w:rsidR="00E34C62" w:rsidRDefault="004F6563" w:rsidP="003A7091">
      <w:pPr>
        <w:spacing w:after="120" w:line="240" w:lineRule="auto"/>
        <w:jc w:val="both"/>
        <w:rPr>
          <w:rFonts w:ascii="Book Antiqua" w:hAnsi="Book Antiqua" w:cstheme="majorHAnsi"/>
          <w:sz w:val="24"/>
          <w:szCs w:val="24"/>
        </w:rPr>
      </w:pPr>
      <w:r w:rsidRPr="004F6563">
        <w:rPr>
          <w:rFonts w:ascii="Book Antiqua" w:hAnsi="Book Antiqua"/>
          <w:sz w:val="24"/>
          <w:szCs w:val="24"/>
        </w:rPr>
        <w:t>Disputes among heirs may arise during the inheritance process, particularly involving the deceased’s assets or liabilities. Inheritance disputes typically occur within families when two or more parties have conflicting interests in the estate. Article 830 of the Civil Code states that inheritance only occurs upon death; without the death of the property holder, no inheritance issues arise. Therefore, differing interests a</w:t>
      </w:r>
      <w:r>
        <w:rPr>
          <w:rFonts w:ascii="Book Antiqua" w:hAnsi="Book Antiqua"/>
          <w:sz w:val="24"/>
          <w:szCs w:val="24"/>
        </w:rPr>
        <w:t>mong heirs can lead to disputes</w:t>
      </w:r>
      <w:r w:rsidR="00E34C62" w:rsidRPr="00E34C62">
        <w:rPr>
          <w:rFonts w:ascii="Book Antiqua" w:hAnsi="Book Antiqua"/>
          <w:sz w:val="24"/>
          <w:szCs w:val="24"/>
        </w:rPr>
        <w:t>.</w:t>
      </w:r>
      <w:r w:rsidR="00E34C62" w:rsidRPr="00E34C62">
        <w:rPr>
          <w:rStyle w:val="ReferensiCatatanKaki"/>
          <w:rFonts w:ascii="Book Antiqua" w:hAnsi="Book Antiqua"/>
          <w:sz w:val="24"/>
          <w:szCs w:val="24"/>
        </w:rPr>
        <w:footnoteReference w:id="6"/>
      </w:r>
      <w:r w:rsidR="00E34C62" w:rsidRPr="00E34C62">
        <w:rPr>
          <w:rFonts w:ascii="Book Antiqua" w:hAnsi="Book Antiqua"/>
          <w:sz w:val="24"/>
          <w:szCs w:val="24"/>
        </w:rPr>
        <w:t xml:space="preserve"> </w:t>
      </w:r>
    </w:p>
    <w:p w14:paraId="2158F260" w14:textId="1C8B8D74" w:rsidR="00D213FB" w:rsidRDefault="004F6563" w:rsidP="003A7091">
      <w:pPr>
        <w:spacing w:after="120" w:line="240" w:lineRule="auto"/>
        <w:jc w:val="both"/>
        <w:rPr>
          <w:rFonts w:ascii="Book Antiqua" w:hAnsi="Book Antiqua" w:cstheme="majorHAnsi"/>
          <w:sz w:val="24"/>
          <w:szCs w:val="24"/>
        </w:rPr>
      </w:pPr>
      <w:r w:rsidRPr="004F6563">
        <w:rPr>
          <w:rFonts w:ascii="Book Antiqua" w:hAnsi="Book Antiqua" w:cstheme="majorHAnsi"/>
          <w:sz w:val="24"/>
          <w:szCs w:val="24"/>
        </w:rPr>
        <w:t>Inheritance law is a crucial aspect of Indonesia’s legal structure because it concerns the continuation of a person’s rights and obligations after death. Due to the absence of a unified inheritance law, Indonesia’s inheritance system</w:t>
      </w:r>
      <w:r w:rsidR="00D213FB">
        <w:rPr>
          <w:rFonts w:ascii="Book Antiqua" w:hAnsi="Book Antiqua" w:cstheme="majorHAnsi"/>
          <w:sz w:val="24"/>
          <w:szCs w:val="24"/>
        </w:rPr>
        <w:t>.</w:t>
      </w:r>
      <w:r w:rsidR="00D213FB">
        <w:rPr>
          <w:rStyle w:val="ReferensiCatatanKaki"/>
          <w:rFonts w:ascii="Book Antiqua" w:hAnsi="Book Antiqua" w:cstheme="majorHAnsi"/>
          <w:sz w:val="24"/>
          <w:szCs w:val="24"/>
        </w:rPr>
        <w:footnoteReference w:id="7"/>
      </w:r>
      <w:r w:rsidR="002F1A34" w:rsidRPr="002F1A34">
        <w:rPr>
          <w:rFonts w:ascii="Book Antiqua" w:hAnsi="Book Antiqua" w:cstheme="majorHAnsi"/>
          <w:sz w:val="24"/>
          <w:szCs w:val="24"/>
        </w:rPr>
        <w:t xml:space="preserve"> </w:t>
      </w:r>
      <w:r w:rsidRPr="004F6563">
        <w:rPr>
          <w:rFonts w:ascii="Book Antiqua" w:hAnsi="Book Antiqua" w:cstheme="majorHAnsi"/>
          <w:sz w:val="24"/>
          <w:szCs w:val="24"/>
        </w:rPr>
        <w:t>mains pluralistic, as reflected in the coexistence of the three legal systems: Western civil inheritance law, Islamic inheritance law, and customary inheritance law</w:t>
      </w:r>
      <w:r w:rsidR="00D213FB">
        <w:rPr>
          <w:rFonts w:ascii="Book Antiqua" w:hAnsi="Book Antiqua" w:cstheme="majorHAnsi"/>
          <w:sz w:val="24"/>
          <w:szCs w:val="24"/>
        </w:rPr>
        <w:t>.</w:t>
      </w:r>
      <w:r w:rsidR="00D213FB">
        <w:rPr>
          <w:rStyle w:val="ReferensiCatatanKaki"/>
          <w:rFonts w:ascii="Book Antiqua" w:hAnsi="Book Antiqua" w:cstheme="majorHAnsi"/>
          <w:sz w:val="24"/>
          <w:szCs w:val="24"/>
        </w:rPr>
        <w:footnoteReference w:id="8"/>
      </w:r>
      <w:r w:rsidR="002F1A34" w:rsidRPr="002F1A34">
        <w:rPr>
          <w:rFonts w:ascii="Book Antiqua" w:hAnsi="Book Antiqua" w:cstheme="majorHAnsi"/>
          <w:sz w:val="24"/>
          <w:szCs w:val="24"/>
        </w:rPr>
        <w:t xml:space="preserve"> </w:t>
      </w:r>
      <w:r w:rsidRPr="004F6563">
        <w:rPr>
          <w:rFonts w:ascii="Book Antiqua" w:hAnsi="Book Antiqua" w:cstheme="majorHAnsi"/>
          <w:sz w:val="24"/>
          <w:szCs w:val="24"/>
        </w:rPr>
        <w:t xml:space="preserve">The applicable system depends on the deceased’s religion, lineage, or legal preference during their </w:t>
      </w:r>
      <w:proofErr w:type="gramStart"/>
      <w:r w:rsidRPr="004F6563">
        <w:rPr>
          <w:rFonts w:ascii="Book Antiqua" w:hAnsi="Book Antiqua" w:cstheme="majorHAnsi"/>
          <w:sz w:val="24"/>
          <w:szCs w:val="24"/>
        </w:rPr>
        <w:t>lifetime.</w:t>
      </w:r>
      <w:r w:rsidR="00D213FB">
        <w:rPr>
          <w:rFonts w:ascii="Book Antiqua" w:hAnsi="Book Antiqua" w:cstheme="majorHAnsi"/>
          <w:sz w:val="24"/>
          <w:szCs w:val="24"/>
        </w:rPr>
        <w:t>.</w:t>
      </w:r>
      <w:proofErr w:type="gramEnd"/>
      <w:r w:rsidR="00D213FB">
        <w:rPr>
          <w:rStyle w:val="ReferensiCatatanKaki"/>
          <w:rFonts w:ascii="Book Antiqua" w:hAnsi="Book Antiqua" w:cstheme="majorHAnsi"/>
          <w:sz w:val="24"/>
          <w:szCs w:val="24"/>
        </w:rPr>
        <w:footnoteReference w:id="9"/>
      </w:r>
      <w:r w:rsidR="002F1A34" w:rsidRPr="002F1A34">
        <w:rPr>
          <w:rFonts w:ascii="Book Antiqua" w:hAnsi="Book Antiqua" w:cstheme="majorHAnsi"/>
          <w:sz w:val="24"/>
          <w:szCs w:val="24"/>
        </w:rPr>
        <w:t xml:space="preserve"> </w:t>
      </w:r>
    </w:p>
    <w:p w14:paraId="19E87DE1" w14:textId="75C10524" w:rsidR="00D213FB" w:rsidRDefault="004F6563" w:rsidP="003A7091">
      <w:pPr>
        <w:spacing w:after="120" w:line="240" w:lineRule="auto"/>
        <w:jc w:val="both"/>
        <w:rPr>
          <w:rFonts w:ascii="Book Antiqua" w:hAnsi="Book Antiqua" w:cstheme="majorHAnsi"/>
          <w:sz w:val="24"/>
          <w:szCs w:val="24"/>
        </w:rPr>
      </w:pPr>
      <w:r w:rsidRPr="004F6563">
        <w:rPr>
          <w:rFonts w:ascii="Book Antiqua" w:hAnsi="Book Antiqua" w:cstheme="majorHAnsi"/>
          <w:sz w:val="24"/>
          <w:szCs w:val="24"/>
        </w:rPr>
        <w:t>For the Chinese community in Indonesia, inheritance disputes are often complex. They exist at the intersection of Western civil law historically applied to Chinese citizens and traditional Chinese customs still practiced in daily life.</w:t>
      </w:r>
      <w:r w:rsidRPr="004F6563">
        <w:rPr>
          <w:rStyle w:val="ReferensiCatatanKaki"/>
          <w:rFonts w:ascii="Book Antiqua" w:hAnsi="Book Antiqua" w:cstheme="majorHAnsi"/>
          <w:sz w:val="24"/>
          <w:szCs w:val="24"/>
          <w:vertAlign w:val="baseline"/>
        </w:rPr>
        <w:t xml:space="preserve"> </w:t>
      </w:r>
      <w:r w:rsidR="00D213FB">
        <w:rPr>
          <w:rStyle w:val="ReferensiCatatanKaki"/>
          <w:rFonts w:ascii="Book Antiqua" w:hAnsi="Book Antiqua" w:cstheme="majorHAnsi"/>
          <w:sz w:val="24"/>
          <w:szCs w:val="24"/>
        </w:rPr>
        <w:footnoteReference w:id="10"/>
      </w:r>
      <w:r w:rsidR="002F1A34" w:rsidRPr="002F1A34">
        <w:rPr>
          <w:rFonts w:ascii="Book Antiqua" w:hAnsi="Book Antiqua" w:cstheme="majorHAnsi"/>
          <w:sz w:val="24"/>
          <w:szCs w:val="24"/>
        </w:rPr>
        <w:t xml:space="preserve"> </w:t>
      </w:r>
      <w:r w:rsidRPr="004F6563">
        <w:rPr>
          <w:rFonts w:ascii="Book Antiqua" w:hAnsi="Book Antiqua" w:cstheme="majorHAnsi"/>
          <w:sz w:val="24"/>
          <w:szCs w:val="24"/>
        </w:rPr>
        <w:t>On one hand, the Civil Code provides formal legal guidance on inheritance rights and obligations. On the other hand, Chinese customary norms significantly influence how assets are distributed, particularly regarding the roles of sons and daughters and relations between the nuclear and extended family.</w:t>
      </w:r>
      <w:r w:rsidR="00D213FB">
        <w:rPr>
          <w:rStyle w:val="ReferensiCatatanKaki"/>
          <w:rFonts w:ascii="Book Antiqua" w:hAnsi="Book Antiqua" w:cstheme="majorHAnsi"/>
          <w:sz w:val="24"/>
          <w:szCs w:val="24"/>
        </w:rPr>
        <w:footnoteReference w:id="11"/>
      </w:r>
    </w:p>
    <w:p w14:paraId="63E58110" w14:textId="56A47DA4" w:rsidR="002F1A34" w:rsidRDefault="004F6563" w:rsidP="003A7091">
      <w:pPr>
        <w:spacing w:after="120" w:line="240" w:lineRule="auto"/>
        <w:jc w:val="both"/>
        <w:rPr>
          <w:rFonts w:ascii="Book Antiqua" w:hAnsi="Book Antiqua" w:cstheme="majorHAnsi"/>
          <w:sz w:val="24"/>
          <w:szCs w:val="24"/>
        </w:rPr>
      </w:pPr>
      <w:r w:rsidRPr="004F6563">
        <w:rPr>
          <w:rFonts w:ascii="Book Antiqua" w:hAnsi="Book Antiqua" w:cstheme="majorHAnsi"/>
          <w:sz w:val="24"/>
          <w:szCs w:val="24"/>
        </w:rPr>
        <w:t>Conflicts frequently arise when written legal rules under the Civil Code contradict customary practices. Such disputes involve not only legal issues but also cultural values,</w:t>
      </w:r>
      <w:r>
        <w:rPr>
          <w:rFonts w:ascii="Book Antiqua" w:hAnsi="Book Antiqua" w:cstheme="majorHAnsi"/>
          <w:sz w:val="24"/>
          <w:szCs w:val="24"/>
        </w:rPr>
        <w:t xml:space="preserve"> traditions, and family harmony</w:t>
      </w:r>
      <w:r w:rsidR="00D213FB">
        <w:rPr>
          <w:rFonts w:ascii="Book Antiqua" w:hAnsi="Book Antiqua" w:cstheme="majorHAnsi"/>
          <w:sz w:val="24"/>
          <w:szCs w:val="24"/>
        </w:rPr>
        <w:t>.</w:t>
      </w:r>
      <w:r w:rsidR="00D213FB">
        <w:rPr>
          <w:rStyle w:val="ReferensiCatatanKaki"/>
          <w:rFonts w:ascii="Book Antiqua" w:hAnsi="Book Antiqua" w:cstheme="majorHAnsi"/>
          <w:sz w:val="24"/>
          <w:szCs w:val="24"/>
        </w:rPr>
        <w:footnoteReference w:id="12"/>
      </w:r>
      <w:r w:rsidR="002F1A34" w:rsidRPr="002F1A34">
        <w:rPr>
          <w:rFonts w:ascii="Book Antiqua" w:hAnsi="Book Antiqua" w:cstheme="majorHAnsi"/>
          <w:sz w:val="24"/>
          <w:szCs w:val="24"/>
        </w:rPr>
        <w:t xml:space="preserve"> </w:t>
      </w:r>
      <w:r w:rsidRPr="004F6563">
        <w:rPr>
          <w:rFonts w:ascii="Book Antiqua" w:hAnsi="Book Antiqua" w:cstheme="majorHAnsi"/>
          <w:sz w:val="24"/>
          <w:szCs w:val="24"/>
        </w:rPr>
        <w:t>Thus, studying inheritance dispute resolution among Chinese Indonesians requires examining both perspectives: the Civil Code as positive law and Chinese customary law as a living social reality.</w:t>
      </w:r>
      <w:r w:rsidR="002F1A34" w:rsidRPr="002F1A34">
        <w:rPr>
          <w:rFonts w:ascii="Book Antiqua" w:hAnsi="Book Antiqua" w:cstheme="majorHAnsi"/>
          <w:sz w:val="24"/>
          <w:szCs w:val="24"/>
        </w:rPr>
        <w:t xml:space="preserve"> </w:t>
      </w:r>
    </w:p>
    <w:p w14:paraId="7C2EC058" w14:textId="77777777" w:rsidR="004F6563" w:rsidRDefault="004F6563" w:rsidP="003A7091">
      <w:pPr>
        <w:spacing w:after="120" w:line="240" w:lineRule="auto"/>
        <w:jc w:val="both"/>
        <w:rPr>
          <w:rFonts w:ascii="Book Antiqua" w:hAnsi="Book Antiqua" w:cstheme="majorHAnsi"/>
          <w:sz w:val="24"/>
          <w:szCs w:val="24"/>
        </w:rPr>
      </w:pPr>
      <w:r w:rsidRPr="004F6563">
        <w:rPr>
          <w:rFonts w:ascii="Book Antiqua" w:hAnsi="Book Antiqua" w:cstheme="majorHAnsi"/>
          <w:sz w:val="24"/>
          <w:szCs w:val="24"/>
        </w:rPr>
        <w:t>In the case heard by the Surabaya District Court, Decision Number 486/</w:t>
      </w:r>
      <w:proofErr w:type="spellStart"/>
      <w:r w:rsidRPr="004F6563">
        <w:rPr>
          <w:rFonts w:ascii="Book Antiqua" w:hAnsi="Book Antiqua" w:cstheme="majorHAnsi"/>
          <w:sz w:val="24"/>
          <w:szCs w:val="24"/>
        </w:rPr>
        <w:t>Pdt.G</w:t>
      </w:r>
      <w:proofErr w:type="spellEnd"/>
      <w:r w:rsidRPr="004F6563">
        <w:rPr>
          <w:rFonts w:ascii="Book Antiqua" w:hAnsi="Book Antiqua" w:cstheme="majorHAnsi"/>
          <w:sz w:val="24"/>
          <w:szCs w:val="24"/>
        </w:rPr>
        <w:t xml:space="preserve">/2023/PN </w:t>
      </w:r>
      <w:proofErr w:type="spellStart"/>
      <w:r w:rsidRPr="004F6563">
        <w:rPr>
          <w:rFonts w:ascii="Book Antiqua" w:hAnsi="Book Antiqua" w:cstheme="majorHAnsi"/>
          <w:sz w:val="24"/>
          <w:szCs w:val="24"/>
        </w:rPr>
        <w:t>Sby</w:t>
      </w:r>
      <w:proofErr w:type="spellEnd"/>
      <w:r w:rsidRPr="004F6563">
        <w:rPr>
          <w:rFonts w:ascii="Book Antiqua" w:hAnsi="Book Antiqua" w:cstheme="majorHAnsi"/>
          <w:sz w:val="24"/>
          <w:szCs w:val="24"/>
        </w:rPr>
        <w:t xml:space="preserve">, the dispute arose between a widow (the plaintiff) and other heirs following the death of her husband. The contested estate included land, buildings, and several other assets that had not been divided. </w:t>
      </w:r>
    </w:p>
    <w:p w14:paraId="1F410DF9" w14:textId="77777777" w:rsidR="004F6563" w:rsidRDefault="004F6563" w:rsidP="003A7091">
      <w:pPr>
        <w:spacing w:after="120" w:line="240" w:lineRule="auto"/>
        <w:jc w:val="both"/>
        <w:rPr>
          <w:rFonts w:ascii="Book Antiqua" w:hAnsi="Book Antiqua" w:cstheme="majorHAnsi"/>
          <w:sz w:val="24"/>
          <w:szCs w:val="24"/>
        </w:rPr>
      </w:pPr>
      <w:r w:rsidRPr="004F6563">
        <w:rPr>
          <w:rFonts w:ascii="Book Antiqua" w:hAnsi="Book Antiqua" w:cstheme="majorHAnsi"/>
          <w:sz w:val="24"/>
          <w:szCs w:val="24"/>
        </w:rPr>
        <w:lastRenderedPageBreak/>
        <w:t xml:space="preserve">The plaintiff asserted her rights as a lawful heir under the Civil Code, particularly Article 830, which states that inheritance occurs only because of death. She also based her claim on Article 852, which affirms that a wife has the right to inherit alongside the children of the deceased. </w:t>
      </w:r>
    </w:p>
    <w:p w14:paraId="51F57363" w14:textId="77777777" w:rsidR="004F6563" w:rsidRDefault="004F6563" w:rsidP="003A7091">
      <w:pPr>
        <w:spacing w:after="120" w:line="240" w:lineRule="auto"/>
        <w:jc w:val="both"/>
        <w:rPr>
          <w:rFonts w:ascii="Book Antiqua" w:hAnsi="Book Antiqua" w:cstheme="majorHAnsi"/>
          <w:sz w:val="24"/>
          <w:szCs w:val="24"/>
        </w:rPr>
      </w:pPr>
      <w:r w:rsidRPr="004F6563">
        <w:rPr>
          <w:rFonts w:ascii="Book Antiqua" w:hAnsi="Book Antiqua" w:cstheme="majorHAnsi"/>
          <w:sz w:val="24"/>
          <w:szCs w:val="24"/>
        </w:rPr>
        <w:t xml:space="preserve">The defendants argued that part of the assets belonged to the extended family and were not entirely part of the deceased’s estate. However, the plaintiff maintained that all assets acquired during the marriage constituted marital property that must be included in the inheritance. The panel of judges examined evidence including marriage records, land certificates, and witness testimony. Based on the examination, the court concluded that the disputed assets were indeed part of the deceased’s estate and should be distributed to the legal heirs. The judges emphasized that under civil law, a wife holds the same status as the children regarding inheritance rights. </w:t>
      </w:r>
    </w:p>
    <w:p w14:paraId="45019761" w14:textId="44BAEBD0" w:rsidR="00D213FB" w:rsidRDefault="004F6563" w:rsidP="003A7091">
      <w:pPr>
        <w:spacing w:after="120" w:line="240" w:lineRule="auto"/>
        <w:jc w:val="both"/>
        <w:rPr>
          <w:rFonts w:ascii="Book Antiqua" w:hAnsi="Book Antiqua" w:cstheme="majorHAnsi"/>
          <w:sz w:val="24"/>
          <w:szCs w:val="24"/>
        </w:rPr>
      </w:pPr>
      <w:r w:rsidRPr="004F6563">
        <w:rPr>
          <w:rFonts w:ascii="Book Antiqua" w:hAnsi="Book Antiqua" w:cstheme="majorHAnsi"/>
          <w:sz w:val="24"/>
          <w:szCs w:val="24"/>
        </w:rPr>
        <w:t>In its ruling, the court declared that the plaintiff is a legitimate heir entitled to a portion of her late husband’s estate. This decision reinforces the principle of fairness in inheritance as set out in the Civil Code, where all lawful heirs have equal rights to the estate regardless of gender or birth order. The Surabaya District Court’s ruling illustrates how the Civil Code is applied to inheritance disputes involving the Chinese community, even though Chinese customs still influence family perceptions of inheritance. The decision demonstrates how legal pluralism operates in Indonesia, especially when customary norms conflict with positive law.</w:t>
      </w:r>
    </w:p>
    <w:p w14:paraId="38EE463A" w14:textId="77777777" w:rsidR="004B1F20" w:rsidRPr="00436951" w:rsidRDefault="000C1C1E" w:rsidP="007E7FE4">
      <w:pPr>
        <w:spacing w:after="120" w:line="240" w:lineRule="auto"/>
        <w:rPr>
          <w:rFonts w:ascii="Book Antiqua" w:hAnsi="Book Antiqua"/>
          <w:b/>
          <w:bCs/>
          <w:color w:val="4472C4" w:themeColor="accent1"/>
          <w:sz w:val="28"/>
          <w:szCs w:val="22"/>
          <w:lang w:val="id-ID"/>
        </w:rPr>
      </w:pPr>
      <w:r w:rsidRPr="000C1C1E">
        <w:rPr>
          <w:rFonts w:ascii="Book Antiqua" w:hAnsi="Book Antiqua"/>
          <w:b/>
          <w:color w:val="4472C4" w:themeColor="accent1"/>
          <w:sz w:val="24"/>
          <w:szCs w:val="24"/>
        </w:rPr>
        <w:t>METHODS OF THE RESEARCH</w:t>
      </w:r>
    </w:p>
    <w:p w14:paraId="3892BE0B" w14:textId="273D16F1" w:rsidR="00E05BDD" w:rsidRDefault="00304A31" w:rsidP="009C0B4C">
      <w:pPr>
        <w:spacing w:after="120" w:line="240" w:lineRule="auto"/>
        <w:jc w:val="both"/>
        <w:rPr>
          <w:rFonts w:ascii="Book Antiqua" w:hAnsi="Book Antiqua" w:cstheme="majorHAnsi"/>
          <w:sz w:val="24"/>
          <w:szCs w:val="24"/>
          <w:lang w:val="id-ID"/>
        </w:rPr>
      </w:pPr>
      <w:r w:rsidRPr="00304A31">
        <w:rPr>
          <w:rFonts w:ascii="Book Antiqua" w:hAnsi="Book Antiqua" w:cstheme="majorHAnsi"/>
          <w:sz w:val="24"/>
          <w:szCs w:val="24"/>
          <w:lang w:val="id-ID"/>
        </w:rPr>
        <w:t xml:space="preserve">The </w:t>
      </w:r>
      <w:proofErr w:type="spellStart"/>
      <w:r w:rsidRPr="00304A31">
        <w:rPr>
          <w:rFonts w:ascii="Book Antiqua" w:hAnsi="Book Antiqua" w:cstheme="majorHAnsi"/>
          <w:sz w:val="24"/>
          <w:szCs w:val="24"/>
          <w:lang w:val="id-ID"/>
        </w:rPr>
        <w:t>research</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method</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used</w:t>
      </w:r>
      <w:proofErr w:type="spellEnd"/>
      <w:r w:rsidRPr="00304A31">
        <w:rPr>
          <w:rFonts w:ascii="Book Antiqua" w:hAnsi="Book Antiqua" w:cstheme="majorHAnsi"/>
          <w:sz w:val="24"/>
          <w:szCs w:val="24"/>
          <w:lang w:val="id-ID"/>
        </w:rPr>
        <w:t xml:space="preserve"> in </w:t>
      </w:r>
      <w:proofErr w:type="spellStart"/>
      <w:r w:rsidRPr="00304A31">
        <w:rPr>
          <w:rFonts w:ascii="Book Antiqua" w:hAnsi="Book Antiqua" w:cstheme="majorHAnsi"/>
          <w:sz w:val="24"/>
          <w:szCs w:val="24"/>
          <w:lang w:val="id-ID"/>
        </w:rPr>
        <w:t>this</w:t>
      </w:r>
      <w:proofErr w:type="spellEnd"/>
      <w:r w:rsidRPr="00304A31">
        <w:rPr>
          <w:rFonts w:ascii="Book Antiqua" w:hAnsi="Book Antiqua" w:cstheme="majorHAnsi"/>
          <w:sz w:val="24"/>
          <w:szCs w:val="24"/>
          <w:lang w:val="id-ID"/>
        </w:rPr>
        <w:t xml:space="preserve"> study </w:t>
      </w:r>
      <w:proofErr w:type="spellStart"/>
      <w:r w:rsidRPr="00304A31">
        <w:rPr>
          <w:rFonts w:ascii="Book Antiqua" w:hAnsi="Book Antiqua" w:cstheme="majorHAnsi"/>
          <w:sz w:val="24"/>
          <w:szCs w:val="24"/>
          <w:lang w:val="id-ID"/>
        </w:rPr>
        <w:t>is</w:t>
      </w:r>
      <w:proofErr w:type="spellEnd"/>
      <w:r w:rsidRPr="00304A31">
        <w:rPr>
          <w:rFonts w:ascii="Book Antiqua" w:hAnsi="Book Antiqua" w:cstheme="majorHAnsi"/>
          <w:sz w:val="24"/>
          <w:szCs w:val="24"/>
          <w:lang w:val="id-ID"/>
        </w:rPr>
        <w:t xml:space="preserve"> a </w:t>
      </w:r>
      <w:proofErr w:type="spellStart"/>
      <w:r w:rsidRPr="00304A31">
        <w:rPr>
          <w:rFonts w:ascii="Book Antiqua" w:hAnsi="Book Antiqua" w:cstheme="majorHAnsi"/>
          <w:sz w:val="24"/>
          <w:szCs w:val="24"/>
          <w:lang w:val="id-ID"/>
        </w:rPr>
        <w:t>normative</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juridical</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approach</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Normative</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juridical</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research</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is</w:t>
      </w:r>
      <w:proofErr w:type="spellEnd"/>
      <w:r w:rsidRPr="00304A31">
        <w:rPr>
          <w:rFonts w:ascii="Book Antiqua" w:hAnsi="Book Antiqua" w:cstheme="majorHAnsi"/>
          <w:sz w:val="24"/>
          <w:szCs w:val="24"/>
          <w:lang w:val="id-ID"/>
        </w:rPr>
        <w:t xml:space="preserve"> a legal </w:t>
      </w:r>
      <w:proofErr w:type="spellStart"/>
      <w:r w:rsidRPr="00304A31">
        <w:rPr>
          <w:rFonts w:ascii="Book Antiqua" w:hAnsi="Book Antiqua" w:cstheme="majorHAnsi"/>
          <w:sz w:val="24"/>
          <w:szCs w:val="24"/>
          <w:lang w:val="id-ID"/>
        </w:rPr>
        <w:t>research</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method</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that</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positions</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law</w:t>
      </w:r>
      <w:proofErr w:type="spellEnd"/>
      <w:r w:rsidRPr="00304A31">
        <w:rPr>
          <w:rFonts w:ascii="Book Antiqua" w:hAnsi="Book Antiqua" w:cstheme="majorHAnsi"/>
          <w:sz w:val="24"/>
          <w:szCs w:val="24"/>
          <w:lang w:val="id-ID"/>
        </w:rPr>
        <w:t xml:space="preserve"> as a </w:t>
      </w:r>
      <w:proofErr w:type="spellStart"/>
      <w:r w:rsidRPr="00304A31">
        <w:rPr>
          <w:rFonts w:ascii="Book Antiqua" w:hAnsi="Book Antiqua" w:cstheme="majorHAnsi"/>
          <w:sz w:val="24"/>
          <w:szCs w:val="24"/>
          <w:lang w:val="id-ID"/>
        </w:rPr>
        <w:t>system</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of</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norms</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This</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system</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of</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norms</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includes</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principles</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rules</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and</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doctrines</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derived</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from</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statutory</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regulations</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court</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decisions</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agreements</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and</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scholarly</w:t>
      </w:r>
      <w:proofErr w:type="spellEnd"/>
      <w:r w:rsidRPr="00304A31">
        <w:rPr>
          <w:rFonts w:ascii="Book Antiqua" w:hAnsi="Book Antiqua" w:cstheme="majorHAnsi"/>
          <w:sz w:val="24"/>
          <w:szCs w:val="24"/>
          <w:lang w:val="id-ID"/>
        </w:rPr>
        <w:t xml:space="preserve"> </w:t>
      </w:r>
      <w:proofErr w:type="spellStart"/>
      <w:r w:rsidRPr="00304A31">
        <w:rPr>
          <w:rFonts w:ascii="Book Antiqua" w:hAnsi="Book Antiqua" w:cstheme="majorHAnsi"/>
          <w:sz w:val="24"/>
          <w:szCs w:val="24"/>
          <w:lang w:val="id-ID"/>
        </w:rPr>
        <w:t>writings</w:t>
      </w:r>
      <w:proofErr w:type="spellEnd"/>
      <w:r w:rsidRPr="00304A31">
        <w:rPr>
          <w:rFonts w:ascii="Book Antiqua" w:hAnsi="Book Antiqua" w:cstheme="majorHAnsi"/>
          <w:sz w:val="24"/>
          <w:szCs w:val="24"/>
          <w:lang w:val="id-ID"/>
        </w:rPr>
        <w:t>.</w:t>
      </w:r>
      <w:r w:rsidR="00623BFD">
        <w:rPr>
          <w:rStyle w:val="ReferensiCatatanKaki"/>
          <w:rFonts w:ascii="Book Antiqua" w:hAnsi="Book Antiqua" w:cstheme="majorHAnsi"/>
          <w:sz w:val="24"/>
          <w:szCs w:val="24"/>
          <w:lang w:val="id-ID"/>
        </w:rPr>
        <w:footnoteReference w:id="13"/>
      </w:r>
      <w:r w:rsidR="00623BFD">
        <w:rPr>
          <w:rFonts w:ascii="Book Antiqua" w:hAnsi="Book Antiqua" w:cstheme="majorHAnsi"/>
          <w:sz w:val="24"/>
          <w:szCs w:val="24"/>
          <w:lang w:val="id-ID"/>
        </w:rPr>
        <w:t xml:space="preserve"> </w:t>
      </w:r>
      <w:r w:rsidR="00390877" w:rsidRPr="00390877">
        <w:rPr>
          <w:rFonts w:ascii="Book Antiqua" w:hAnsi="Book Antiqua" w:cstheme="majorHAnsi"/>
          <w:sz w:val="24"/>
          <w:szCs w:val="24"/>
          <w:lang w:val="id-ID"/>
        </w:rPr>
        <w:t xml:space="preserve">The legal </w:t>
      </w:r>
      <w:proofErr w:type="spellStart"/>
      <w:r w:rsidR="00390877" w:rsidRPr="00390877">
        <w:rPr>
          <w:rFonts w:ascii="Book Antiqua" w:hAnsi="Book Antiqua" w:cstheme="majorHAnsi"/>
          <w:sz w:val="24"/>
          <w:szCs w:val="24"/>
          <w:lang w:val="id-ID"/>
        </w:rPr>
        <w:t>materials</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used</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consist</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of</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primary</w:t>
      </w:r>
      <w:proofErr w:type="spellEnd"/>
      <w:r w:rsidR="00390877" w:rsidRPr="00390877">
        <w:rPr>
          <w:rFonts w:ascii="Book Antiqua" w:hAnsi="Book Antiqua" w:cstheme="majorHAnsi"/>
          <w:sz w:val="24"/>
          <w:szCs w:val="24"/>
          <w:lang w:val="id-ID"/>
        </w:rPr>
        <w:t xml:space="preserve"> legal </w:t>
      </w:r>
      <w:proofErr w:type="spellStart"/>
      <w:r w:rsidR="00390877" w:rsidRPr="00390877">
        <w:rPr>
          <w:rFonts w:ascii="Book Antiqua" w:hAnsi="Book Antiqua" w:cstheme="majorHAnsi"/>
          <w:sz w:val="24"/>
          <w:szCs w:val="24"/>
          <w:lang w:val="id-ID"/>
        </w:rPr>
        <w:t>materials</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the</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Civil</w:t>
      </w:r>
      <w:proofErr w:type="spellEnd"/>
      <w:r w:rsidR="00390877" w:rsidRPr="00390877">
        <w:rPr>
          <w:rFonts w:ascii="Book Antiqua" w:hAnsi="Book Antiqua" w:cstheme="majorHAnsi"/>
          <w:sz w:val="24"/>
          <w:szCs w:val="24"/>
          <w:lang w:val="id-ID"/>
        </w:rPr>
        <w:t xml:space="preserve"> Code, </w:t>
      </w:r>
      <w:proofErr w:type="spellStart"/>
      <w:r w:rsidR="00390877" w:rsidRPr="00390877">
        <w:rPr>
          <w:rFonts w:ascii="Book Antiqua" w:hAnsi="Book Antiqua" w:cstheme="majorHAnsi"/>
          <w:sz w:val="24"/>
          <w:szCs w:val="24"/>
          <w:lang w:val="id-ID"/>
        </w:rPr>
        <w:t>statutory</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regulations</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and</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court</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decisions</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secondary</w:t>
      </w:r>
      <w:proofErr w:type="spellEnd"/>
      <w:r w:rsidR="00390877" w:rsidRPr="00390877">
        <w:rPr>
          <w:rFonts w:ascii="Book Antiqua" w:hAnsi="Book Antiqua" w:cstheme="majorHAnsi"/>
          <w:sz w:val="24"/>
          <w:szCs w:val="24"/>
          <w:lang w:val="id-ID"/>
        </w:rPr>
        <w:t xml:space="preserve"> legal </w:t>
      </w:r>
      <w:proofErr w:type="spellStart"/>
      <w:r w:rsidR="00390877" w:rsidRPr="00390877">
        <w:rPr>
          <w:rFonts w:ascii="Book Antiqua" w:hAnsi="Book Antiqua" w:cstheme="majorHAnsi"/>
          <w:sz w:val="24"/>
          <w:szCs w:val="24"/>
          <w:lang w:val="id-ID"/>
        </w:rPr>
        <w:t>materials</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books</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journals</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and</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scientific</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articles</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and</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tertiary</w:t>
      </w:r>
      <w:proofErr w:type="spellEnd"/>
      <w:r w:rsidR="00390877" w:rsidRPr="00390877">
        <w:rPr>
          <w:rFonts w:ascii="Book Antiqua" w:hAnsi="Book Antiqua" w:cstheme="majorHAnsi"/>
          <w:sz w:val="24"/>
          <w:szCs w:val="24"/>
          <w:lang w:val="id-ID"/>
        </w:rPr>
        <w:t xml:space="preserve"> legal </w:t>
      </w:r>
      <w:proofErr w:type="spellStart"/>
      <w:r w:rsidR="00390877" w:rsidRPr="00390877">
        <w:rPr>
          <w:rFonts w:ascii="Book Antiqua" w:hAnsi="Book Antiqua" w:cstheme="majorHAnsi"/>
          <w:sz w:val="24"/>
          <w:szCs w:val="24"/>
          <w:lang w:val="id-ID"/>
        </w:rPr>
        <w:t>materials</w:t>
      </w:r>
      <w:proofErr w:type="spellEnd"/>
      <w:r w:rsidR="00390877" w:rsidRPr="00390877">
        <w:rPr>
          <w:rFonts w:ascii="Book Antiqua" w:hAnsi="Book Antiqua" w:cstheme="majorHAnsi"/>
          <w:sz w:val="24"/>
          <w:szCs w:val="24"/>
          <w:lang w:val="id-ID"/>
        </w:rPr>
        <w:t xml:space="preserve"> (legal </w:t>
      </w:r>
      <w:proofErr w:type="spellStart"/>
      <w:r w:rsidR="00390877" w:rsidRPr="00390877">
        <w:rPr>
          <w:rFonts w:ascii="Book Antiqua" w:hAnsi="Book Antiqua" w:cstheme="majorHAnsi"/>
          <w:sz w:val="24"/>
          <w:szCs w:val="24"/>
          <w:lang w:val="id-ID"/>
        </w:rPr>
        <w:t>dictionaries</w:t>
      </w:r>
      <w:proofErr w:type="spellEnd"/>
      <w:r w:rsidR="00390877" w:rsidRPr="00390877">
        <w:rPr>
          <w:rFonts w:ascii="Book Antiqua" w:hAnsi="Book Antiqua" w:cstheme="majorHAnsi"/>
          <w:sz w:val="24"/>
          <w:szCs w:val="24"/>
          <w:lang w:val="id-ID"/>
        </w:rPr>
        <w:t xml:space="preserve">). The data </w:t>
      </w:r>
      <w:proofErr w:type="spellStart"/>
      <w:r w:rsidR="00390877" w:rsidRPr="00390877">
        <w:rPr>
          <w:rFonts w:ascii="Book Antiqua" w:hAnsi="Book Antiqua" w:cstheme="majorHAnsi"/>
          <w:sz w:val="24"/>
          <w:szCs w:val="24"/>
          <w:lang w:val="id-ID"/>
        </w:rPr>
        <w:t>collection</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technique</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is</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carried</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out</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through</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document</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studies</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which</w:t>
      </w:r>
      <w:proofErr w:type="spellEnd"/>
      <w:r w:rsidR="00390877" w:rsidRPr="00390877">
        <w:rPr>
          <w:rFonts w:ascii="Book Antiqua" w:hAnsi="Book Antiqua" w:cstheme="majorHAnsi"/>
          <w:sz w:val="24"/>
          <w:szCs w:val="24"/>
          <w:lang w:val="id-ID"/>
        </w:rPr>
        <w:t xml:space="preserve"> are </w:t>
      </w:r>
      <w:proofErr w:type="spellStart"/>
      <w:r w:rsidR="00390877" w:rsidRPr="00390877">
        <w:rPr>
          <w:rFonts w:ascii="Book Antiqua" w:hAnsi="Book Antiqua" w:cstheme="majorHAnsi"/>
          <w:sz w:val="24"/>
          <w:szCs w:val="24"/>
          <w:lang w:val="id-ID"/>
        </w:rPr>
        <w:t>then</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analyzed</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using</w:t>
      </w:r>
      <w:proofErr w:type="spellEnd"/>
      <w:r w:rsidR="00390877" w:rsidRPr="00390877">
        <w:rPr>
          <w:rFonts w:ascii="Book Antiqua" w:hAnsi="Book Antiqua" w:cstheme="majorHAnsi"/>
          <w:sz w:val="24"/>
          <w:szCs w:val="24"/>
          <w:lang w:val="id-ID"/>
        </w:rPr>
        <w:t xml:space="preserve"> a </w:t>
      </w:r>
      <w:proofErr w:type="spellStart"/>
      <w:r w:rsidR="00390877" w:rsidRPr="00390877">
        <w:rPr>
          <w:rFonts w:ascii="Book Antiqua" w:hAnsi="Book Antiqua" w:cstheme="majorHAnsi"/>
          <w:sz w:val="24"/>
          <w:szCs w:val="24"/>
          <w:lang w:val="id-ID"/>
        </w:rPr>
        <w:t>descriptive</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qualitative</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method</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to</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provide</w:t>
      </w:r>
      <w:proofErr w:type="spellEnd"/>
      <w:r w:rsidR="00390877" w:rsidRPr="00390877">
        <w:rPr>
          <w:rFonts w:ascii="Book Antiqua" w:hAnsi="Book Antiqua" w:cstheme="majorHAnsi"/>
          <w:sz w:val="24"/>
          <w:szCs w:val="24"/>
          <w:lang w:val="id-ID"/>
        </w:rPr>
        <w:t xml:space="preserve"> a </w:t>
      </w:r>
      <w:proofErr w:type="spellStart"/>
      <w:r w:rsidR="00390877" w:rsidRPr="00390877">
        <w:rPr>
          <w:rFonts w:ascii="Book Antiqua" w:hAnsi="Book Antiqua" w:cstheme="majorHAnsi"/>
          <w:sz w:val="24"/>
          <w:szCs w:val="24"/>
          <w:lang w:val="id-ID"/>
        </w:rPr>
        <w:t>comprehensive</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overview</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of</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inheritance</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dispute</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resolution</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within</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the</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Chinese</w:t>
      </w:r>
      <w:proofErr w:type="spellEnd"/>
      <w:r w:rsidR="00390877" w:rsidRPr="00390877">
        <w:rPr>
          <w:rFonts w:ascii="Book Antiqua" w:hAnsi="Book Antiqua" w:cstheme="majorHAnsi"/>
          <w:sz w:val="24"/>
          <w:szCs w:val="24"/>
          <w:lang w:val="id-ID"/>
        </w:rPr>
        <w:t xml:space="preserve"> Indonesian </w:t>
      </w:r>
      <w:proofErr w:type="spellStart"/>
      <w:r w:rsidR="00390877" w:rsidRPr="00390877">
        <w:rPr>
          <w:rFonts w:ascii="Book Antiqua" w:hAnsi="Book Antiqua" w:cstheme="majorHAnsi"/>
          <w:sz w:val="24"/>
          <w:szCs w:val="24"/>
          <w:lang w:val="id-ID"/>
        </w:rPr>
        <w:t>community</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based</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on</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the</w:t>
      </w:r>
      <w:proofErr w:type="spellEnd"/>
      <w:r w:rsidR="00390877" w:rsidRPr="00390877">
        <w:rPr>
          <w:rFonts w:ascii="Book Antiqua" w:hAnsi="Book Antiqua" w:cstheme="majorHAnsi"/>
          <w:sz w:val="24"/>
          <w:szCs w:val="24"/>
          <w:lang w:val="id-ID"/>
        </w:rPr>
        <w:t xml:space="preserve"> </w:t>
      </w:r>
      <w:proofErr w:type="spellStart"/>
      <w:r w:rsidR="00390877" w:rsidRPr="00390877">
        <w:rPr>
          <w:rFonts w:ascii="Book Antiqua" w:hAnsi="Book Antiqua" w:cstheme="majorHAnsi"/>
          <w:sz w:val="24"/>
          <w:szCs w:val="24"/>
          <w:lang w:val="id-ID"/>
        </w:rPr>
        <w:t>Civil</w:t>
      </w:r>
      <w:proofErr w:type="spellEnd"/>
      <w:r w:rsidR="00390877" w:rsidRPr="00390877">
        <w:rPr>
          <w:rFonts w:ascii="Book Antiqua" w:hAnsi="Book Antiqua" w:cstheme="majorHAnsi"/>
          <w:sz w:val="24"/>
          <w:szCs w:val="24"/>
          <w:lang w:val="id-ID"/>
        </w:rPr>
        <w:t xml:space="preserve"> Code </w:t>
      </w:r>
      <w:proofErr w:type="spellStart"/>
      <w:r w:rsidR="00390877" w:rsidRPr="00390877">
        <w:rPr>
          <w:rFonts w:ascii="Book Antiqua" w:hAnsi="Book Antiqua" w:cstheme="majorHAnsi"/>
          <w:sz w:val="24"/>
          <w:szCs w:val="24"/>
          <w:lang w:val="id-ID"/>
        </w:rPr>
        <w:t>a</w:t>
      </w:r>
      <w:r w:rsidR="00390877">
        <w:rPr>
          <w:rFonts w:ascii="Book Antiqua" w:hAnsi="Book Antiqua" w:cstheme="majorHAnsi"/>
          <w:sz w:val="24"/>
          <w:szCs w:val="24"/>
          <w:lang w:val="id-ID"/>
        </w:rPr>
        <w:t>nd</w:t>
      </w:r>
      <w:proofErr w:type="spellEnd"/>
      <w:r w:rsidR="00390877">
        <w:rPr>
          <w:rFonts w:ascii="Book Antiqua" w:hAnsi="Book Antiqua" w:cstheme="majorHAnsi"/>
          <w:sz w:val="24"/>
          <w:szCs w:val="24"/>
          <w:lang w:val="id-ID"/>
        </w:rPr>
        <w:t xml:space="preserve"> </w:t>
      </w:r>
      <w:proofErr w:type="spellStart"/>
      <w:r w:rsidR="00390877">
        <w:rPr>
          <w:rFonts w:ascii="Book Antiqua" w:hAnsi="Book Antiqua" w:cstheme="majorHAnsi"/>
          <w:sz w:val="24"/>
          <w:szCs w:val="24"/>
          <w:lang w:val="id-ID"/>
        </w:rPr>
        <w:t>Chinese</w:t>
      </w:r>
      <w:proofErr w:type="spellEnd"/>
      <w:r w:rsidR="00390877">
        <w:rPr>
          <w:rFonts w:ascii="Book Antiqua" w:hAnsi="Book Antiqua" w:cstheme="majorHAnsi"/>
          <w:sz w:val="24"/>
          <w:szCs w:val="24"/>
          <w:lang w:val="id-ID"/>
        </w:rPr>
        <w:t xml:space="preserve"> </w:t>
      </w:r>
      <w:proofErr w:type="spellStart"/>
      <w:r w:rsidR="00390877">
        <w:rPr>
          <w:rFonts w:ascii="Book Antiqua" w:hAnsi="Book Antiqua" w:cstheme="majorHAnsi"/>
          <w:sz w:val="24"/>
          <w:szCs w:val="24"/>
          <w:lang w:val="id-ID"/>
        </w:rPr>
        <w:t>customary</w:t>
      </w:r>
      <w:proofErr w:type="spellEnd"/>
      <w:r w:rsidR="00390877">
        <w:rPr>
          <w:rFonts w:ascii="Book Antiqua" w:hAnsi="Book Antiqua" w:cstheme="majorHAnsi"/>
          <w:sz w:val="24"/>
          <w:szCs w:val="24"/>
          <w:lang w:val="id-ID"/>
        </w:rPr>
        <w:t xml:space="preserve"> </w:t>
      </w:r>
      <w:proofErr w:type="spellStart"/>
      <w:r w:rsidR="00390877">
        <w:rPr>
          <w:rFonts w:ascii="Book Antiqua" w:hAnsi="Book Antiqua" w:cstheme="majorHAnsi"/>
          <w:sz w:val="24"/>
          <w:szCs w:val="24"/>
          <w:lang w:val="id-ID"/>
        </w:rPr>
        <w:t>law</w:t>
      </w:r>
      <w:proofErr w:type="spellEnd"/>
      <w:r w:rsidR="00623BFD" w:rsidRPr="00623BFD">
        <w:rPr>
          <w:rFonts w:ascii="Book Antiqua" w:hAnsi="Book Antiqua" w:cstheme="majorHAnsi"/>
          <w:sz w:val="24"/>
          <w:szCs w:val="24"/>
          <w:lang w:val="id-ID"/>
        </w:rPr>
        <w:t>.</w:t>
      </w:r>
      <w:bookmarkEnd w:id="0"/>
      <w:bookmarkEnd w:id="1"/>
    </w:p>
    <w:p w14:paraId="464D84F9" w14:textId="5E9D8BB0" w:rsidR="006A038E" w:rsidRPr="00325946" w:rsidRDefault="00390877" w:rsidP="006A038E">
      <w:pPr>
        <w:spacing w:after="120" w:line="240" w:lineRule="auto"/>
        <w:rPr>
          <w:rFonts w:ascii="Book Antiqua" w:hAnsi="Book Antiqua"/>
          <w:b/>
          <w:color w:val="2F5496" w:themeColor="accent1" w:themeShade="BF"/>
          <w:sz w:val="24"/>
          <w:szCs w:val="24"/>
        </w:rPr>
      </w:pPr>
      <w:r>
        <w:rPr>
          <w:rFonts w:ascii="Book Antiqua" w:hAnsi="Book Antiqua"/>
          <w:b/>
          <w:color w:val="4472C4" w:themeColor="accent1"/>
          <w:sz w:val="24"/>
          <w:szCs w:val="24"/>
        </w:rPr>
        <w:t>RESULTS ANND DISUCUSSION</w:t>
      </w:r>
    </w:p>
    <w:p w14:paraId="26F314B5" w14:textId="6DF129AB" w:rsidR="006A038E" w:rsidRDefault="00390877" w:rsidP="00390877">
      <w:pPr>
        <w:pStyle w:val="DaftarParagraf"/>
        <w:numPr>
          <w:ilvl w:val="1"/>
          <w:numId w:val="18"/>
        </w:numPr>
        <w:spacing w:after="120" w:line="240" w:lineRule="auto"/>
        <w:ind w:left="426"/>
        <w:contextualSpacing w:val="0"/>
        <w:jc w:val="both"/>
        <w:rPr>
          <w:rFonts w:ascii="Book Antiqua" w:eastAsia="Arial Unicode MS" w:hAnsi="Book Antiqua" w:cstheme="majorHAnsi"/>
          <w:b/>
          <w:color w:val="000000" w:themeColor="text1"/>
          <w:sz w:val="24"/>
          <w:szCs w:val="24"/>
        </w:rPr>
      </w:pPr>
      <w:r w:rsidRPr="00390877">
        <w:rPr>
          <w:rFonts w:ascii="Book Antiqua" w:eastAsia="Arial Unicode MS" w:hAnsi="Book Antiqua" w:cstheme="majorHAnsi"/>
          <w:b/>
          <w:color w:val="000000" w:themeColor="text1"/>
          <w:sz w:val="24"/>
          <w:szCs w:val="24"/>
        </w:rPr>
        <w:t>Methods of Inheritance Distribution Among the Chinese Ethnic Community Reviewed from the Civil Code (</w:t>
      </w:r>
      <w:proofErr w:type="spellStart"/>
      <w:r w:rsidRPr="00390877">
        <w:rPr>
          <w:rFonts w:ascii="Book Antiqua" w:eastAsia="Arial Unicode MS" w:hAnsi="Book Antiqua" w:cstheme="majorHAnsi"/>
          <w:b/>
          <w:color w:val="000000" w:themeColor="text1"/>
          <w:sz w:val="24"/>
          <w:szCs w:val="24"/>
        </w:rPr>
        <w:t>KUHPerdata</w:t>
      </w:r>
      <w:proofErr w:type="spellEnd"/>
      <w:r w:rsidRPr="00390877">
        <w:rPr>
          <w:rFonts w:ascii="Book Antiqua" w:eastAsia="Arial Unicode MS" w:hAnsi="Book Antiqua" w:cstheme="majorHAnsi"/>
          <w:b/>
          <w:color w:val="000000" w:themeColor="text1"/>
          <w:sz w:val="24"/>
          <w:szCs w:val="24"/>
        </w:rPr>
        <w:t>) and Chinese Customary Law</w:t>
      </w:r>
    </w:p>
    <w:p w14:paraId="3930858A" w14:textId="6EF68C91" w:rsidR="006A038E" w:rsidRDefault="00390877" w:rsidP="006A038E">
      <w:pPr>
        <w:spacing w:after="120" w:line="240" w:lineRule="auto"/>
        <w:jc w:val="both"/>
        <w:rPr>
          <w:rFonts w:ascii="Book Antiqua" w:hAnsi="Book Antiqua"/>
          <w:sz w:val="24"/>
          <w:szCs w:val="32"/>
        </w:rPr>
      </w:pPr>
      <w:r w:rsidRPr="00390877">
        <w:rPr>
          <w:rFonts w:ascii="Book Antiqua" w:hAnsi="Book Antiqua"/>
          <w:sz w:val="24"/>
          <w:szCs w:val="32"/>
        </w:rPr>
        <w:t>Inheritance law is a branch of civil law. Article 528 of the Indonesian Civil Code (</w:t>
      </w:r>
      <w:proofErr w:type="spellStart"/>
      <w:r w:rsidRPr="00390877">
        <w:rPr>
          <w:rFonts w:ascii="Book Antiqua" w:hAnsi="Book Antiqua"/>
          <w:sz w:val="24"/>
          <w:szCs w:val="32"/>
        </w:rPr>
        <w:t>KUHPerdata</w:t>
      </w:r>
      <w:proofErr w:type="spellEnd"/>
      <w:r w:rsidRPr="00390877">
        <w:rPr>
          <w:rFonts w:ascii="Book Antiqua" w:hAnsi="Book Antiqua"/>
          <w:sz w:val="24"/>
          <w:szCs w:val="32"/>
        </w:rPr>
        <w:t xml:space="preserve">) states that over a property, a person may possess certain legal positions such as ownership, inheritance rights, usufruct, servitudes, pledges, or mortgages. This means that inheritance is classified as a property right. Furthermore, Article 584 </w:t>
      </w:r>
      <w:proofErr w:type="spellStart"/>
      <w:r w:rsidRPr="00390877">
        <w:rPr>
          <w:rFonts w:ascii="Book Antiqua" w:hAnsi="Book Antiqua"/>
          <w:sz w:val="24"/>
          <w:szCs w:val="32"/>
        </w:rPr>
        <w:t>KUHPerdata</w:t>
      </w:r>
      <w:proofErr w:type="spellEnd"/>
      <w:r w:rsidRPr="00390877">
        <w:rPr>
          <w:rFonts w:ascii="Book Antiqua" w:hAnsi="Book Antiqua"/>
          <w:sz w:val="24"/>
          <w:szCs w:val="32"/>
        </w:rPr>
        <w:t xml:space="preserve"> affirms that inheritance rights constitute one of the methods through which individuals may acquire ownership. Therefore, the law of inheritance is placed in Book II of the </w:t>
      </w:r>
      <w:proofErr w:type="spellStart"/>
      <w:r w:rsidRPr="00390877">
        <w:rPr>
          <w:rFonts w:ascii="Book Antiqua" w:hAnsi="Book Antiqua"/>
          <w:sz w:val="24"/>
          <w:szCs w:val="32"/>
        </w:rPr>
        <w:t>KUHPer</w:t>
      </w:r>
      <w:r>
        <w:rPr>
          <w:rFonts w:ascii="Book Antiqua" w:hAnsi="Book Antiqua"/>
          <w:sz w:val="24"/>
          <w:szCs w:val="32"/>
        </w:rPr>
        <w:t>data</w:t>
      </w:r>
      <w:proofErr w:type="spellEnd"/>
      <w:r>
        <w:rPr>
          <w:rFonts w:ascii="Book Antiqua" w:hAnsi="Book Antiqua"/>
          <w:sz w:val="24"/>
          <w:szCs w:val="32"/>
        </w:rPr>
        <w:t xml:space="preserve"> concerning property rights</w:t>
      </w:r>
      <w:r w:rsidR="006A038E" w:rsidRPr="002A050A">
        <w:rPr>
          <w:rFonts w:ascii="Book Antiqua" w:hAnsi="Book Antiqua"/>
          <w:sz w:val="24"/>
          <w:szCs w:val="32"/>
        </w:rPr>
        <w:t>.</w:t>
      </w:r>
      <w:r w:rsidR="006A038E" w:rsidRPr="002A050A">
        <w:rPr>
          <w:rStyle w:val="ReferensiCatatanKaki"/>
          <w:rFonts w:ascii="Book Antiqua" w:hAnsi="Book Antiqua"/>
          <w:sz w:val="24"/>
          <w:szCs w:val="32"/>
        </w:rPr>
        <w:footnoteReference w:id="14"/>
      </w:r>
    </w:p>
    <w:p w14:paraId="201498CA" w14:textId="1C5EAC8C" w:rsidR="006A038E" w:rsidRPr="006A038E" w:rsidRDefault="00C414F1" w:rsidP="006A038E">
      <w:pPr>
        <w:spacing w:line="240" w:lineRule="auto"/>
        <w:jc w:val="both"/>
        <w:rPr>
          <w:rFonts w:ascii="Book Antiqua" w:hAnsi="Book Antiqua"/>
          <w:sz w:val="24"/>
          <w:szCs w:val="32"/>
        </w:rPr>
      </w:pPr>
      <w:r w:rsidRPr="00C414F1">
        <w:rPr>
          <w:rFonts w:ascii="Book Antiqua" w:hAnsi="Book Antiqua"/>
          <w:sz w:val="24"/>
          <w:szCs w:val="32"/>
        </w:rPr>
        <w:lastRenderedPageBreak/>
        <w:t xml:space="preserve">Individuals who are entitled to receive inheritance must meet certain requirements. These include the existence of a deceased person as stipulated in Article 830 </w:t>
      </w:r>
      <w:proofErr w:type="spellStart"/>
      <w:r w:rsidRPr="00C414F1">
        <w:rPr>
          <w:rFonts w:ascii="Book Antiqua" w:hAnsi="Book Antiqua"/>
          <w:sz w:val="24"/>
          <w:szCs w:val="32"/>
        </w:rPr>
        <w:t>KUHPerdata</w:t>
      </w:r>
      <w:proofErr w:type="spellEnd"/>
      <w:r w:rsidRPr="00C414F1">
        <w:rPr>
          <w:rFonts w:ascii="Book Antiqua" w:hAnsi="Book Antiqua"/>
          <w:sz w:val="24"/>
          <w:szCs w:val="32"/>
        </w:rPr>
        <w:t xml:space="preserve">, the existence of heirs at the time of the decedent’s death, and the heirs’ legal capacity and eligibility to </w:t>
      </w:r>
      <w:proofErr w:type="gramStart"/>
      <w:r w:rsidRPr="00C414F1">
        <w:rPr>
          <w:rFonts w:ascii="Book Antiqua" w:hAnsi="Book Antiqua"/>
          <w:sz w:val="24"/>
          <w:szCs w:val="32"/>
        </w:rPr>
        <w:t>inherit.</w:t>
      </w:r>
      <w:r w:rsidR="006A038E" w:rsidRPr="006A038E">
        <w:rPr>
          <w:rFonts w:ascii="Book Antiqua" w:hAnsi="Book Antiqua"/>
          <w:sz w:val="24"/>
          <w:szCs w:val="32"/>
        </w:rPr>
        <w:t>.</w:t>
      </w:r>
      <w:proofErr w:type="gramEnd"/>
      <w:r w:rsidR="006A038E" w:rsidRPr="006A038E">
        <w:rPr>
          <w:rStyle w:val="ReferensiCatatanKaki"/>
          <w:rFonts w:ascii="Book Antiqua" w:hAnsi="Book Antiqua"/>
          <w:sz w:val="24"/>
          <w:szCs w:val="32"/>
        </w:rPr>
        <w:footnoteReference w:id="15"/>
      </w:r>
      <w:r w:rsidR="006A038E" w:rsidRPr="006A038E">
        <w:rPr>
          <w:rFonts w:ascii="Book Antiqua" w:hAnsi="Book Antiqua"/>
          <w:sz w:val="24"/>
          <w:szCs w:val="32"/>
        </w:rPr>
        <w:t xml:space="preserve"> </w:t>
      </w:r>
      <w:r w:rsidR="00E85796" w:rsidRPr="00C414F1">
        <w:rPr>
          <w:rFonts w:ascii="Book Antiqua" w:hAnsi="Book Antiqua"/>
          <w:sz w:val="24"/>
          <w:szCs w:val="32"/>
        </w:rPr>
        <w:t>Eligibility is assessed based on blood relations and marital status. In the Indonesian Civil Code, heirs are classified into four groups:</w:t>
      </w:r>
      <w:r w:rsidR="006A038E" w:rsidRPr="002A050A">
        <w:rPr>
          <w:rStyle w:val="ReferensiCatatanKaki"/>
          <w:rFonts w:ascii="Book Antiqua" w:hAnsi="Book Antiqua"/>
          <w:sz w:val="24"/>
          <w:szCs w:val="32"/>
        </w:rPr>
        <w:footnoteReference w:id="16"/>
      </w:r>
    </w:p>
    <w:p w14:paraId="2885BFB1" w14:textId="77777777" w:rsidR="00E33C70" w:rsidRDefault="00E33C70" w:rsidP="00E33C70">
      <w:pPr>
        <w:spacing w:after="120" w:line="240" w:lineRule="auto"/>
        <w:ind w:left="567"/>
        <w:jc w:val="both"/>
        <w:rPr>
          <w:rFonts w:ascii="Book Antiqua" w:hAnsi="Book Antiqua"/>
          <w:sz w:val="24"/>
          <w:szCs w:val="32"/>
        </w:rPr>
      </w:pPr>
      <w:r w:rsidRPr="00E33C70">
        <w:rPr>
          <w:rFonts w:ascii="Book Antiqua" w:hAnsi="Book Antiqua"/>
          <w:sz w:val="24"/>
          <w:szCs w:val="32"/>
        </w:rPr>
        <w:t xml:space="preserve">a. Group I Heirs (Article 852 </w:t>
      </w:r>
      <w:proofErr w:type="spellStart"/>
      <w:r w:rsidRPr="00E33C70">
        <w:rPr>
          <w:rFonts w:ascii="Book Antiqua" w:hAnsi="Book Antiqua"/>
          <w:sz w:val="24"/>
          <w:szCs w:val="32"/>
        </w:rPr>
        <w:t>KUHPerdata</w:t>
      </w:r>
      <w:proofErr w:type="spellEnd"/>
      <w:r w:rsidRPr="00E33C70">
        <w:rPr>
          <w:rFonts w:ascii="Book Antiqua" w:hAnsi="Book Antiqua"/>
          <w:sz w:val="24"/>
          <w:szCs w:val="32"/>
        </w:rPr>
        <w:t xml:space="preserve">) </w:t>
      </w:r>
    </w:p>
    <w:p w14:paraId="784B9974" w14:textId="1FF22BC4" w:rsidR="00E33C70" w:rsidRDefault="00E33C70" w:rsidP="00E33C70">
      <w:pPr>
        <w:spacing w:after="120" w:line="240" w:lineRule="auto"/>
        <w:ind w:left="851"/>
        <w:jc w:val="both"/>
        <w:rPr>
          <w:rFonts w:ascii="Book Antiqua" w:hAnsi="Book Antiqua"/>
          <w:sz w:val="24"/>
          <w:szCs w:val="32"/>
        </w:rPr>
      </w:pPr>
      <w:r w:rsidRPr="00E33C70">
        <w:rPr>
          <w:rFonts w:ascii="Book Antiqua" w:hAnsi="Book Antiqua"/>
          <w:sz w:val="24"/>
          <w:szCs w:val="32"/>
        </w:rPr>
        <w:t xml:space="preserve">These heirs have the primary right to inherit. Included in this group are the surviving spouse and the legitimate children, as well as acknowledged illegitimate children. If the decedent leaves a spouse and children, inheritance is divided equally. </w:t>
      </w:r>
    </w:p>
    <w:p w14:paraId="065407A1" w14:textId="77777777" w:rsidR="00E33C70" w:rsidRDefault="00E33C70" w:rsidP="00E33C70">
      <w:pPr>
        <w:spacing w:after="120" w:line="240" w:lineRule="auto"/>
        <w:ind w:left="567"/>
        <w:jc w:val="both"/>
        <w:rPr>
          <w:rFonts w:ascii="Book Antiqua" w:hAnsi="Book Antiqua"/>
          <w:sz w:val="24"/>
          <w:szCs w:val="32"/>
        </w:rPr>
      </w:pPr>
      <w:r w:rsidRPr="00E33C70">
        <w:rPr>
          <w:rFonts w:ascii="Book Antiqua" w:hAnsi="Book Antiqua"/>
          <w:sz w:val="24"/>
          <w:szCs w:val="32"/>
        </w:rPr>
        <w:t xml:space="preserve">b. Group II Heirs (Article 854 </w:t>
      </w:r>
      <w:proofErr w:type="spellStart"/>
      <w:r w:rsidRPr="00E33C70">
        <w:rPr>
          <w:rFonts w:ascii="Book Antiqua" w:hAnsi="Book Antiqua"/>
          <w:sz w:val="24"/>
          <w:szCs w:val="32"/>
        </w:rPr>
        <w:t>KUHPerdata</w:t>
      </w:r>
      <w:proofErr w:type="spellEnd"/>
      <w:r w:rsidRPr="00E33C70">
        <w:rPr>
          <w:rFonts w:ascii="Book Antiqua" w:hAnsi="Book Antiqua"/>
          <w:sz w:val="24"/>
          <w:szCs w:val="32"/>
        </w:rPr>
        <w:t xml:space="preserve">) </w:t>
      </w:r>
    </w:p>
    <w:p w14:paraId="31267DB0" w14:textId="43DCBD39" w:rsidR="00E33C70" w:rsidRDefault="00E33C70" w:rsidP="00E33C70">
      <w:pPr>
        <w:spacing w:after="120" w:line="240" w:lineRule="auto"/>
        <w:ind w:left="851"/>
        <w:jc w:val="both"/>
        <w:rPr>
          <w:rFonts w:ascii="Book Antiqua" w:hAnsi="Book Antiqua"/>
          <w:sz w:val="24"/>
          <w:szCs w:val="32"/>
        </w:rPr>
      </w:pPr>
      <w:r w:rsidRPr="00E33C70">
        <w:rPr>
          <w:rFonts w:ascii="Book Antiqua" w:hAnsi="Book Antiqua"/>
          <w:sz w:val="24"/>
          <w:szCs w:val="32"/>
        </w:rPr>
        <w:t xml:space="preserve">This group becomes relevant when no Group I </w:t>
      </w:r>
      <w:proofErr w:type="gramStart"/>
      <w:r w:rsidRPr="00E33C70">
        <w:rPr>
          <w:rFonts w:ascii="Book Antiqua" w:hAnsi="Book Antiqua"/>
          <w:sz w:val="24"/>
          <w:szCs w:val="32"/>
        </w:rPr>
        <w:t>heirs</w:t>
      </w:r>
      <w:proofErr w:type="gramEnd"/>
      <w:r w:rsidRPr="00E33C70">
        <w:rPr>
          <w:rFonts w:ascii="Book Antiqua" w:hAnsi="Book Antiqua"/>
          <w:sz w:val="24"/>
          <w:szCs w:val="32"/>
        </w:rPr>
        <w:t xml:space="preserve"> exist. It includes the decedent’s parents and siblings. The shares are governed by statutory provisions. </w:t>
      </w:r>
    </w:p>
    <w:p w14:paraId="271B3EEA" w14:textId="77777777" w:rsidR="00E33C70" w:rsidRDefault="00E33C70" w:rsidP="00E33C70">
      <w:pPr>
        <w:spacing w:after="120" w:line="240" w:lineRule="auto"/>
        <w:ind w:left="567"/>
        <w:jc w:val="both"/>
        <w:rPr>
          <w:rFonts w:ascii="Book Antiqua" w:hAnsi="Book Antiqua"/>
          <w:sz w:val="24"/>
          <w:szCs w:val="32"/>
        </w:rPr>
      </w:pPr>
      <w:r w:rsidRPr="00E33C70">
        <w:rPr>
          <w:rFonts w:ascii="Book Antiqua" w:hAnsi="Book Antiqua"/>
          <w:sz w:val="24"/>
          <w:szCs w:val="32"/>
        </w:rPr>
        <w:t xml:space="preserve">c. Group III Heirs (Articles 853–858 </w:t>
      </w:r>
      <w:proofErr w:type="spellStart"/>
      <w:r w:rsidRPr="00E33C70">
        <w:rPr>
          <w:rFonts w:ascii="Book Antiqua" w:hAnsi="Book Antiqua"/>
          <w:sz w:val="24"/>
          <w:szCs w:val="32"/>
        </w:rPr>
        <w:t>KUHPerdata</w:t>
      </w:r>
      <w:proofErr w:type="spellEnd"/>
      <w:r w:rsidRPr="00E33C70">
        <w:rPr>
          <w:rFonts w:ascii="Book Antiqua" w:hAnsi="Book Antiqua"/>
          <w:sz w:val="24"/>
          <w:szCs w:val="32"/>
        </w:rPr>
        <w:t xml:space="preserve">) </w:t>
      </w:r>
    </w:p>
    <w:p w14:paraId="1AB2EFD4" w14:textId="60AB4FA4" w:rsidR="00E33C70" w:rsidRDefault="00E33C70" w:rsidP="00E33C70">
      <w:pPr>
        <w:spacing w:after="120" w:line="240" w:lineRule="auto"/>
        <w:ind w:left="851"/>
        <w:jc w:val="both"/>
        <w:rPr>
          <w:rFonts w:ascii="Book Antiqua" w:hAnsi="Book Antiqua"/>
          <w:sz w:val="24"/>
          <w:szCs w:val="32"/>
        </w:rPr>
      </w:pPr>
      <w:r w:rsidRPr="00E33C70">
        <w:rPr>
          <w:rFonts w:ascii="Book Antiqua" w:hAnsi="Book Antiqua"/>
          <w:sz w:val="24"/>
          <w:szCs w:val="32"/>
        </w:rPr>
        <w:t xml:space="preserve">This group applies when Groups I and II do not exist. It includes grandparents and relatives in the direct ascending line. </w:t>
      </w:r>
    </w:p>
    <w:p w14:paraId="51F5CC40" w14:textId="77777777" w:rsidR="00E33C70" w:rsidRDefault="00E33C70" w:rsidP="00E33C70">
      <w:pPr>
        <w:spacing w:after="120" w:line="240" w:lineRule="auto"/>
        <w:ind w:left="567"/>
        <w:jc w:val="both"/>
        <w:rPr>
          <w:rFonts w:ascii="Book Antiqua" w:hAnsi="Book Antiqua"/>
          <w:sz w:val="24"/>
          <w:szCs w:val="32"/>
        </w:rPr>
      </w:pPr>
      <w:r w:rsidRPr="00E33C70">
        <w:rPr>
          <w:rFonts w:ascii="Book Antiqua" w:hAnsi="Book Antiqua"/>
          <w:sz w:val="24"/>
          <w:szCs w:val="32"/>
        </w:rPr>
        <w:t xml:space="preserve">d. Group IV Heirs (Article 858 Paragraph (2) </w:t>
      </w:r>
      <w:proofErr w:type="spellStart"/>
      <w:r w:rsidRPr="00E33C70">
        <w:rPr>
          <w:rFonts w:ascii="Book Antiqua" w:hAnsi="Book Antiqua"/>
          <w:sz w:val="24"/>
          <w:szCs w:val="32"/>
        </w:rPr>
        <w:t>KUHPerdata</w:t>
      </w:r>
      <w:proofErr w:type="spellEnd"/>
      <w:r w:rsidRPr="00E33C70">
        <w:rPr>
          <w:rFonts w:ascii="Book Antiqua" w:hAnsi="Book Antiqua"/>
          <w:sz w:val="24"/>
          <w:szCs w:val="32"/>
        </w:rPr>
        <w:t xml:space="preserve">) </w:t>
      </w:r>
    </w:p>
    <w:p w14:paraId="712D22A9" w14:textId="77777777" w:rsidR="00E33C70" w:rsidRDefault="00E33C70" w:rsidP="00E33C70">
      <w:pPr>
        <w:spacing w:after="120" w:line="240" w:lineRule="auto"/>
        <w:ind w:left="851"/>
        <w:jc w:val="both"/>
        <w:rPr>
          <w:rFonts w:ascii="Book Antiqua" w:hAnsi="Book Antiqua"/>
          <w:sz w:val="24"/>
          <w:szCs w:val="32"/>
        </w:rPr>
      </w:pPr>
      <w:r w:rsidRPr="00E33C70">
        <w:rPr>
          <w:rFonts w:ascii="Book Antiqua" w:hAnsi="Book Antiqua"/>
          <w:sz w:val="24"/>
          <w:szCs w:val="32"/>
        </w:rPr>
        <w:t xml:space="preserve">This final group consists of collateral relatives such as uncles, aunts, and their descendants. </w:t>
      </w:r>
    </w:p>
    <w:p w14:paraId="05678B51" w14:textId="77777777" w:rsidR="00E33C70" w:rsidRDefault="00E33C70" w:rsidP="000819EF">
      <w:pPr>
        <w:spacing w:after="120" w:line="240" w:lineRule="auto"/>
        <w:jc w:val="both"/>
        <w:rPr>
          <w:rFonts w:ascii="Book Antiqua" w:hAnsi="Book Antiqua"/>
          <w:sz w:val="24"/>
          <w:szCs w:val="32"/>
        </w:rPr>
      </w:pPr>
      <w:r w:rsidRPr="00E33C70">
        <w:rPr>
          <w:rFonts w:ascii="Book Antiqua" w:hAnsi="Book Antiqua"/>
          <w:sz w:val="24"/>
          <w:szCs w:val="32"/>
        </w:rPr>
        <w:t xml:space="preserve">Chinese customary inheritance law is one among many customary inheritance systems that exist and develop in Indonesia. It applies to Indonesian citizens of Chinese descent as part of the wider inheritance law pluralism in Indonesia. This pluralism originates from the colonial legal classifications under Articles 131 and 163 of the </w:t>
      </w:r>
      <w:proofErr w:type="spellStart"/>
      <w:r w:rsidRPr="00E33C70">
        <w:rPr>
          <w:rFonts w:ascii="Book Antiqua" w:hAnsi="Book Antiqua"/>
          <w:sz w:val="24"/>
          <w:szCs w:val="32"/>
        </w:rPr>
        <w:t>Indische</w:t>
      </w:r>
      <w:proofErr w:type="spellEnd"/>
      <w:r w:rsidRPr="00E33C70">
        <w:rPr>
          <w:rFonts w:ascii="Book Antiqua" w:hAnsi="Book Antiqua"/>
          <w:sz w:val="24"/>
          <w:szCs w:val="32"/>
        </w:rPr>
        <w:t xml:space="preserve"> </w:t>
      </w:r>
      <w:proofErr w:type="spellStart"/>
      <w:r w:rsidRPr="00E33C70">
        <w:rPr>
          <w:rFonts w:ascii="Book Antiqua" w:hAnsi="Book Antiqua"/>
          <w:sz w:val="24"/>
          <w:szCs w:val="32"/>
        </w:rPr>
        <w:t>Staatsregeling</w:t>
      </w:r>
      <w:proofErr w:type="spellEnd"/>
      <w:r w:rsidRPr="00E33C70">
        <w:rPr>
          <w:rFonts w:ascii="Book Antiqua" w:hAnsi="Book Antiqua"/>
          <w:sz w:val="24"/>
          <w:szCs w:val="32"/>
        </w:rPr>
        <w:t xml:space="preserve"> (IS), which divided the population into Europeans, Foreign Orientals, and Indigenous peoples, each with different applicable inheritance laws. Although the classification no longer applies today, Chinese Indonesians continue to maintain aspects of their customary inheritance system. </w:t>
      </w:r>
    </w:p>
    <w:p w14:paraId="4AC420AC" w14:textId="48E03E3D" w:rsidR="00E33C70" w:rsidRDefault="00E33C70" w:rsidP="000819EF">
      <w:pPr>
        <w:spacing w:after="120" w:line="240" w:lineRule="auto"/>
        <w:jc w:val="both"/>
        <w:rPr>
          <w:rFonts w:ascii="Book Antiqua" w:hAnsi="Book Antiqua"/>
          <w:sz w:val="24"/>
          <w:szCs w:val="32"/>
        </w:rPr>
      </w:pPr>
      <w:r w:rsidRPr="00E33C70">
        <w:rPr>
          <w:rFonts w:ascii="Book Antiqua" w:hAnsi="Book Antiqua"/>
          <w:sz w:val="24"/>
          <w:szCs w:val="32"/>
        </w:rPr>
        <w:t xml:space="preserve">In Chinese customary law, inheritance represents the continuation of the family identity of the deceased. Central to this tradition is the </w:t>
      </w:r>
      <w:proofErr w:type="spellStart"/>
      <w:r w:rsidRPr="00E33C70">
        <w:rPr>
          <w:rFonts w:ascii="Book Antiqua" w:hAnsi="Book Antiqua"/>
          <w:sz w:val="24"/>
          <w:szCs w:val="32"/>
        </w:rPr>
        <w:t>marga</w:t>
      </w:r>
      <w:proofErr w:type="spellEnd"/>
      <w:r w:rsidRPr="00E33C70">
        <w:rPr>
          <w:rFonts w:ascii="Book Antiqua" w:hAnsi="Book Antiqua"/>
          <w:sz w:val="24"/>
          <w:szCs w:val="32"/>
        </w:rPr>
        <w:t xml:space="preserve"> (family surname), which is passed exclusively through male descendants. Daughters, upon marriage, adopt their husband’s surname, breaking their lineage with their family of origin. Consequently, under customary Chi</w:t>
      </w:r>
      <w:r>
        <w:rPr>
          <w:rFonts w:ascii="Book Antiqua" w:hAnsi="Book Antiqua"/>
          <w:sz w:val="24"/>
          <w:szCs w:val="32"/>
        </w:rPr>
        <w:t xml:space="preserve">nese inheritance law, only sons particularly the eldest </w:t>
      </w:r>
      <w:r w:rsidRPr="00E33C70">
        <w:rPr>
          <w:rFonts w:ascii="Book Antiqua" w:hAnsi="Book Antiqua"/>
          <w:sz w:val="24"/>
          <w:szCs w:val="32"/>
        </w:rPr>
        <w:t xml:space="preserve">are considered rightful heirs. </w:t>
      </w:r>
    </w:p>
    <w:p w14:paraId="617B70E6" w14:textId="77777777" w:rsidR="00E33C70" w:rsidRDefault="00E33C70" w:rsidP="000819EF">
      <w:pPr>
        <w:spacing w:after="120" w:line="240" w:lineRule="auto"/>
        <w:jc w:val="both"/>
        <w:rPr>
          <w:rFonts w:ascii="Book Antiqua" w:hAnsi="Book Antiqua"/>
          <w:sz w:val="24"/>
          <w:szCs w:val="32"/>
        </w:rPr>
      </w:pPr>
      <w:r w:rsidRPr="00E33C70">
        <w:rPr>
          <w:rFonts w:ascii="Book Antiqua" w:hAnsi="Book Antiqua"/>
          <w:sz w:val="24"/>
          <w:szCs w:val="32"/>
        </w:rPr>
        <w:t xml:space="preserve">Many Chinese Indonesians historically resisted application of the </w:t>
      </w:r>
      <w:proofErr w:type="spellStart"/>
      <w:r w:rsidRPr="00E33C70">
        <w:rPr>
          <w:rFonts w:ascii="Book Antiqua" w:hAnsi="Book Antiqua"/>
          <w:sz w:val="24"/>
          <w:szCs w:val="32"/>
        </w:rPr>
        <w:t>KUHPerdata</w:t>
      </w:r>
      <w:proofErr w:type="spellEnd"/>
      <w:r w:rsidRPr="00E33C70">
        <w:rPr>
          <w:rFonts w:ascii="Book Antiqua" w:hAnsi="Book Antiqua"/>
          <w:sz w:val="24"/>
          <w:szCs w:val="32"/>
        </w:rPr>
        <w:t xml:space="preserve"> inheritance provisions, viewing them as incompatible with customary norms. </w:t>
      </w:r>
      <w:proofErr w:type="spellStart"/>
      <w:r w:rsidRPr="00E33C70">
        <w:rPr>
          <w:rFonts w:ascii="Book Antiqua" w:hAnsi="Book Antiqua"/>
          <w:sz w:val="24"/>
          <w:szCs w:val="32"/>
        </w:rPr>
        <w:t>KUHPerdata's</w:t>
      </w:r>
      <w:proofErr w:type="spellEnd"/>
      <w:r w:rsidRPr="00E33C70">
        <w:rPr>
          <w:rFonts w:ascii="Book Antiqua" w:hAnsi="Book Antiqua"/>
          <w:sz w:val="24"/>
          <w:szCs w:val="32"/>
        </w:rPr>
        <w:t xml:space="preserve"> gender-neutral provisions allow women to inherit equally, which conflicts with patrilineal Chinese custom.</w:t>
      </w:r>
    </w:p>
    <w:p w14:paraId="2DC9AC03" w14:textId="37CB3D85" w:rsidR="000819EF" w:rsidRDefault="00E33C70" w:rsidP="000819EF">
      <w:pPr>
        <w:spacing w:after="120" w:line="240" w:lineRule="auto"/>
        <w:jc w:val="both"/>
        <w:rPr>
          <w:rFonts w:ascii="Book Antiqua" w:hAnsi="Book Antiqua" w:cstheme="majorHAnsi"/>
          <w:color w:val="000000" w:themeColor="text1"/>
          <w:sz w:val="28"/>
        </w:rPr>
      </w:pPr>
      <w:r w:rsidRPr="00E33C70">
        <w:rPr>
          <w:rFonts w:ascii="Book Antiqua" w:hAnsi="Book Antiqua"/>
          <w:sz w:val="24"/>
          <w:szCs w:val="32"/>
        </w:rPr>
        <w:t xml:space="preserve">Chinese customary inheritance law is one among many customary inheritance systems that exist and develop in Indonesia. It applies to Indonesian citizens of Chinese descent as part of the wider inheritance law pluralism in Indonesia. This pluralism originates from the colonial legal classifications under Articles 131 and 163 of the </w:t>
      </w:r>
      <w:proofErr w:type="spellStart"/>
      <w:r w:rsidRPr="00E33C70">
        <w:rPr>
          <w:rFonts w:ascii="Book Antiqua" w:hAnsi="Book Antiqua"/>
          <w:sz w:val="24"/>
          <w:szCs w:val="32"/>
        </w:rPr>
        <w:t>Indische</w:t>
      </w:r>
      <w:proofErr w:type="spellEnd"/>
      <w:r w:rsidRPr="00E33C70">
        <w:rPr>
          <w:rFonts w:ascii="Book Antiqua" w:hAnsi="Book Antiqua"/>
          <w:sz w:val="24"/>
          <w:szCs w:val="32"/>
        </w:rPr>
        <w:t xml:space="preserve"> </w:t>
      </w:r>
      <w:proofErr w:type="spellStart"/>
      <w:r w:rsidRPr="00E33C70">
        <w:rPr>
          <w:rFonts w:ascii="Book Antiqua" w:hAnsi="Book Antiqua"/>
          <w:sz w:val="24"/>
          <w:szCs w:val="32"/>
        </w:rPr>
        <w:t>Staatsregeling</w:t>
      </w:r>
      <w:proofErr w:type="spellEnd"/>
      <w:r w:rsidRPr="00E33C70">
        <w:rPr>
          <w:rFonts w:ascii="Book Antiqua" w:hAnsi="Book Antiqua"/>
          <w:sz w:val="24"/>
          <w:szCs w:val="32"/>
        </w:rPr>
        <w:t xml:space="preserve"> (IS), </w:t>
      </w:r>
      <w:r w:rsidRPr="00E33C70">
        <w:rPr>
          <w:rFonts w:ascii="Book Antiqua" w:hAnsi="Book Antiqua"/>
          <w:sz w:val="24"/>
          <w:szCs w:val="32"/>
        </w:rPr>
        <w:lastRenderedPageBreak/>
        <w:t>which divided the population into Europeans, Foreign Orientals, and Indigenous peoples, each with different applicable inheritance laws. Although the classification no longer applies today, Chinese Indonesians continue to maintain aspects of the</w:t>
      </w:r>
      <w:r>
        <w:rPr>
          <w:rFonts w:ascii="Book Antiqua" w:hAnsi="Book Antiqua"/>
          <w:sz w:val="24"/>
          <w:szCs w:val="32"/>
        </w:rPr>
        <w:t>ir customary inheritance system.</w:t>
      </w:r>
      <w:r w:rsidR="000819EF" w:rsidRPr="000819EF">
        <w:rPr>
          <w:rStyle w:val="ReferensiCatatanKaki"/>
          <w:rFonts w:ascii="Book Antiqua" w:hAnsi="Book Antiqua"/>
          <w:sz w:val="24"/>
          <w:szCs w:val="32"/>
        </w:rPr>
        <w:footnoteReference w:id="17"/>
      </w:r>
      <w:r w:rsidR="000819EF" w:rsidRPr="000819EF">
        <w:rPr>
          <w:rFonts w:ascii="Book Antiqua" w:hAnsi="Book Antiqua"/>
          <w:sz w:val="24"/>
          <w:szCs w:val="32"/>
        </w:rPr>
        <w:t xml:space="preserve"> </w:t>
      </w:r>
    </w:p>
    <w:p w14:paraId="49BE881C" w14:textId="69E160C0" w:rsidR="000819EF" w:rsidRPr="000819EF" w:rsidRDefault="00E33C70" w:rsidP="000819EF">
      <w:pPr>
        <w:spacing w:after="120" w:line="240" w:lineRule="auto"/>
        <w:jc w:val="both"/>
        <w:rPr>
          <w:rFonts w:ascii="Book Antiqua" w:hAnsi="Book Antiqua" w:cstheme="majorHAnsi"/>
          <w:color w:val="000000" w:themeColor="text1"/>
          <w:sz w:val="32"/>
          <w:szCs w:val="32"/>
        </w:rPr>
      </w:pPr>
      <w:r w:rsidRPr="00E33C70">
        <w:rPr>
          <w:rFonts w:ascii="Book Antiqua" w:hAnsi="Book Antiqua"/>
          <w:sz w:val="24"/>
          <w:szCs w:val="32"/>
        </w:rPr>
        <w:t xml:space="preserve">In Chinese customary law, inheritance represents the continuation of the family identity of the deceased. Central to this tradition is the </w:t>
      </w:r>
      <w:proofErr w:type="spellStart"/>
      <w:r w:rsidRPr="00E33C70">
        <w:rPr>
          <w:rFonts w:ascii="Book Antiqua" w:hAnsi="Book Antiqua"/>
          <w:sz w:val="24"/>
          <w:szCs w:val="32"/>
        </w:rPr>
        <w:t>marga</w:t>
      </w:r>
      <w:proofErr w:type="spellEnd"/>
      <w:r w:rsidRPr="00E33C70">
        <w:rPr>
          <w:rFonts w:ascii="Book Antiqua" w:hAnsi="Book Antiqua"/>
          <w:sz w:val="24"/>
          <w:szCs w:val="32"/>
        </w:rPr>
        <w:t xml:space="preserve"> (family surname), which is passed exclusively through male descendants. Daughters, upon marriage, adopt their husband’s surname, breaking their lineage with their family of origin. Consequently, under customary Chi</w:t>
      </w:r>
      <w:r>
        <w:rPr>
          <w:rFonts w:ascii="Book Antiqua" w:hAnsi="Book Antiqua"/>
          <w:sz w:val="24"/>
          <w:szCs w:val="32"/>
        </w:rPr>
        <w:t xml:space="preserve">nese inheritance law, only sons </w:t>
      </w:r>
      <w:r w:rsidRPr="00E33C70">
        <w:rPr>
          <w:rFonts w:ascii="Book Antiqua" w:hAnsi="Book Antiqua"/>
          <w:sz w:val="24"/>
          <w:szCs w:val="32"/>
        </w:rPr>
        <w:t>particularly th</w:t>
      </w:r>
      <w:r>
        <w:rPr>
          <w:rFonts w:ascii="Book Antiqua" w:hAnsi="Book Antiqua"/>
          <w:sz w:val="24"/>
          <w:szCs w:val="32"/>
        </w:rPr>
        <w:t xml:space="preserve">e eldest </w:t>
      </w:r>
      <w:r w:rsidRPr="00E33C70">
        <w:rPr>
          <w:rFonts w:ascii="Book Antiqua" w:hAnsi="Book Antiqua"/>
          <w:sz w:val="24"/>
          <w:szCs w:val="32"/>
        </w:rPr>
        <w:t>are considered rightful heirs.</w:t>
      </w:r>
      <w:r w:rsidR="000819EF" w:rsidRPr="002A050A">
        <w:rPr>
          <w:rStyle w:val="ReferensiCatatanKaki"/>
          <w:rFonts w:ascii="Book Antiqua" w:hAnsi="Book Antiqua"/>
          <w:sz w:val="24"/>
          <w:szCs w:val="32"/>
        </w:rPr>
        <w:footnoteReference w:id="18"/>
      </w:r>
    </w:p>
    <w:p w14:paraId="1244D910" w14:textId="6061D86A" w:rsidR="000819EF" w:rsidRPr="000819EF" w:rsidRDefault="00E33C70" w:rsidP="000819EF">
      <w:pPr>
        <w:spacing w:after="120" w:line="240" w:lineRule="auto"/>
        <w:jc w:val="both"/>
        <w:rPr>
          <w:rFonts w:ascii="Book Antiqua" w:hAnsi="Book Antiqua" w:cstheme="majorHAnsi"/>
          <w:color w:val="000000" w:themeColor="text1"/>
          <w:sz w:val="32"/>
          <w:szCs w:val="32"/>
        </w:rPr>
      </w:pPr>
      <w:r w:rsidRPr="00E33C70">
        <w:rPr>
          <w:rFonts w:ascii="Book Antiqua" w:hAnsi="Book Antiqua"/>
          <w:sz w:val="24"/>
          <w:szCs w:val="32"/>
        </w:rPr>
        <w:t xml:space="preserve">Many Chinese Indonesians historically resisted application of the </w:t>
      </w:r>
      <w:proofErr w:type="spellStart"/>
      <w:r w:rsidRPr="00E33C70">
        <w:rPr>
          <w:rFonts w:ascii="Book Antiqua" w:hAnsi="Book Antiqua"/>
          <w:sz w:val="24"/>
          <w:szCs w:val="32"/>
        </w:rPr>
        <w:t>KUHPerdata</w:t>
      </w:r>
      <w:proofErr w:type="spellEnd"/>
      <w:r w:rsidRPr="00E33C70">
        <w:rPr>
          <w:rFonts w:ascii="Book Antiqua" w:hAnsi="Book Antiqua"/>
          <w:sz w:val="24"/>
          <w:szCs w:val="32"/>
        </w:rPr>
        <w:t xml:space="preserve"> inheritance provisions, viewing them as incompatible with customary norms. </w:t>
      </w:r>
      <w:proofErr w:type="spellStart"/>
      <w:r w:rsidRPr="00E33C70">
        <w:rPr>
          <w:rFonts w:ascii="Book Antiqua" w:hAnsi="Book Antiqua"/>
          <w:sz w:val="24"/>
          <w:szCs w:val="32"/>
        </w:rPr>
        <w:t>KUHPerdata's</w:t>
      </w:r>
      <w:proofErr w:type="spellEnd"/>
      <w:r w:rsidRPr="00E33C70">
        <w:rPr>
          <w:rFonts w:ascii="Book Antiqua" w:hAnsi="Book Antiqua"/>
          <w:sz w:val="24"/>
          <w:szCs w:val="32"/>
        </w:rPr>
        <w:t xml:space="preserve"> gender-neutral provisions allow women to inherit equally, which conflicts </w:t>
      </w:r>
      <w:r>
        <w:rPr>
          <w:rFonts w:ascii="Book Antiqua" w:hAnsi="Book Antiqua"/>
          <w:sz w:val="24"/>
          <w:szCs w:val="32"/>
        </w:rPr>
        <w:t>with patrilineal Chinese custom</w:t>
      </w:r>
      <w:r w:rsidR="000819EF" w:rsidRPr="002A050A">
        <w:rPr>
          <w:rFonts w:ascii="Book Antiqua" w:hAnsi="Book Antiqua"/>
          <w:sz w:val="24"/>
          <w:szCs w:val="32"/>
        </w:rPr>
        <w:t>.</w:t>
      </w:r>
      <w:r>
        <w:rPr>
          <w:rFonts w:ascii="Book Antiqua" w:hAnsi="Book Antiqua"/>
          <w:sz w:val="24"/>
          <w:szCs w:val="32"/>
        </w:rPr>
        <w:t xml:space="preserve"> </w:t>
      </w:r>
      <w:r w:rsidRPr="00E33C70">
        <w:rPr>
          <w:rFonts w:ascii="Book Antiqua" w:hAnsi="Book Antiqua"/>
          <w:sz w:val="24"/>
          <w:szCs w:val="32"/>
        </w:rPr>
        <w:t xml:space="preserve">Customarily, inheritance is transferred through </w:t>
      </w:r>
      <w:proofErr w:type="spellStart"/>
      <w:r w:rsidRPr="00E33C70">
        <w:rPr>
          <w:rFonts w:ascii="Book Antiqua" w:hAnsi="Book Antiqua"/>
          <w:sz w:val="24"/>
          <w:szCs w:val="32"/>
        </w:rPr>
        <w:t>hibah</w:t>
      </w:r>
      <w:proofErr w:type="spellEnd"/>
      <w:r w:rsidRPr="00E33C70">
        <w:rPr>
          <w:rFonts w:ascii="Book Antiqua" w:hAnsi="Book Antiqua"/>
          <w:sz w:val="24"/>
          <w:szCs w:val="32"/>
        </w:rPr>
        <w:t xml:space="preserve"> (gifts) or symbolic sales without actual payment. If the decedent did not distribute assets before death, the estate must be processed through a Certificate of Heirship issued by a Notary, which—by law—follows the </w:t>
      </w:r>
      <w:proofErr w:type="spellStart"/>
      <w:r w:rsidRPr="00E33C70">
        <w:rPr>
          <w:rFonts w:ascii="Book Antiqua" w:hAnsi="Book Antiqua"/>
          <w:sz w:val="24"/>
          <w:szCs w:val="32"/>
        </w:rPr>
        <w:t>KUHPerdata</w:t>
      </w:r>
      <w:proofErr w:type="spellEnd"/>
      <w:r w:rsidRPr="00E33C70">
        <w:rPr>
          <w:rFonts w:ascii="Book Antiqua" w:hAnsi="Book Antiqua"/>
          <w:sz w:val="24"/>
          <w:szCs w:val="32"/>
        </w:rPr>
        <w:t>. Consequently, customary rules favoring male heirs are often overridden, causing legal disputes.</w:t>
      </w:r>
      <w:r w:rsidR="000819EF" w:rsidRPr="002A050A">
        <w:rPr>
          <w:rStyle w:val="ReferensiCatatanKaki"/>
          <w:rFonts w:ascii="Book Antiqua" w:hAnsi="Book Antiqua"/>
          <w:sz w:val="24"/>
          <w:szCs w:val="32"/>
        </w:rPr>
        <w:footnoteReference w:id="19"/>
      </w:r>
    </w:p>
    <w:p w14:paraId="0A43CF49" w14:textId="77777777" w:rsidR="00C71BD1" w:rsidRDefault="00C71BD1" w:rsidP="006A038E">
      <w:pPr>
        <w:spacing w:after="120" w:line="240" w:lineRule="auto"/>
        <w:jc w:val="both"/>
        <w:rPr>
          <w:rFonts w:ascii="Book Antiqua" w:hAnsi="Book Antiqua"/>
          <w:sz w:val="24"/>
          <w:szCs w:val="32"/>
        </w:rPr>
      </w:pPr>
      <w:r w:rsidRPr="00C71BD1">
        <w:rPr>
          <w:rFonts w:ascii="Book Antiqua" w:hAnsi="Book Antiqua"/>
          <w:sz w:val="24"/>
          <w:szCs w:val="32"/>
        </w:rPr>
        <w:t xml:space="preserve">When a notary issues a certificate of inheritance, they refer to the provisions of the Civil Code (KUH </w:t>
      </w:r>
      <w:proofErr w:type="spellStart"/>
      <w:r w:rsidRPr="00C71BD1">
        <w:rPr>
          <w:rFonts w:ascii="Book Antiqua" w:hAnsi="Book Antiqua"/>
          <w:sz w:val="24"/>
          <w:szCs w:val="32"/>
        </w:rPr>
        <w:t>Perdata</w:t>
      </w:r>
      <w:proofErr w:type="spellEnd"/>
      <w:r w:rsidRPr="00C71BD1">
        <w:rPr>
          <w:rFonts w:ascii="Book Antiqua" w:hAnsi="Book Antiqua"/>
          <w:sz w:val="24"/>
          <w:szCs w:val="32"/>
        </w:rPr>
        <w:t xml:space="preserve">). This disregards the customary inheritance law of the Chinese ethnic community, which stipulates that only males may become heirs, because the Civil Code provides equal inheritance rights to both sons and daughters. The existence of dual inheritance systems for the Chinese ethnic community leads to disputes regarding which law should apply to them. </w:t>
      </w:r>
    </w:p>
    <w:p w14:paraId="4CF86EE1" w14:textId="77777777" w:rsidR="007E10A4" w:rsidRDefault="00C71BD1" w:rsidP="007E10A4">
      <w:pPr>
        <w:spacing w:after="120" w:line="240" w:lineRule="auto"/>
        <w:jc w:val="both"/>
        <w:rPr>
          <w:rFonts w:ascii="Book Antiqua" w:hAnsi="Book Antiqua" w:cstheme="majorHAnsi"/>
          <w:color w:val="000000" w:themeColor="text1"/>
          <w:sz w:val="24"/>
          <w:szCs w:val="24"/>
        </w:rPr>
      </w:pPr>
      <w:r w:rsidRPr="00C71BD1">
        <w:rPr>
          <w:rFonts w:ascii="Book Antiqua" w:hAnsi="Book Antiqua"/>
          <w:sz w:val="24"/>
          <w:szCs w:val="32"/>
        </w:rPr>
        <w:t xml:space="preserve">One example of applying Chinese customary inheritance law is the practice in which inheritance is given only to sons. Gender-based separation is a custom expressed and accepted within Confucian </w:t>
      </w:r>
      <w:proofErr w:type="gramStart"/>
      <w:r w:rsidRPr="00C71BD1">
        <w:rPr>
          <w:rFonts w:ascii="Book Antiqua" w:hAnsi="Book Antiqua"/>
          <w:sz w:val="24"/>
          <w:szCs w:val="32"/>
        </w:rPr>
        <w:t>theory.</w:t>
      </w:r>
      <w:r w:rsidR="006A038E">
        <w:rPr>
          <w:rFonts w:ascii="Book Antiqua" w:hAnsi="Book Antiqua" w:cstheme="majorHAnsi"/>
          <w:color w:val="000000" w:themeColor="text1"/>
          <w:sz w:val="24"/>
          <w:szCs w:val="24"/>
        </w:rPr>
        <w:t>.</w:t>
      </w:r>
      <w:proofErr w:type="gramEnd"/>
      <w:r w:rsidR="006A038E">
        <w:rPr>
          <w:rStyle w:val="ReferensiCatatanKaki"/>
          <w:rFonts w:ascii="Book Antiqua" w:hAnsi="Book Antiqua" w:cstheme="majorHAnsi"/>
          <w:color w:val="000000" w:themeColor="text1"/>
          <w:sz w:val="24"/>
          <w:szCs w:val="24"/>
        </w:rPr>
        <w:footnoteReference w:id="20"/>
      </w:r>
      <w:r w:rsidR="006A038E" w:rsidRPr="006A190B">
        <w:rPr>
          <w:rFonts w:ascii="Book Antiqua" w:hAnsi="Book Antiqua" w:cstheme="majorHAnsi"/>
          <w:color w:val="000000" w:themeColor="text1"/>
          <w:sz w:val="24"/>
          <w:szCs w:val="24"/>
        </w:rPr>
        <w:t xml:space="preserve"> </w:t>
      </w:r>
      <w:r w:rsidR="007E10A4" w:rsidRPr="007E10A4">
        <w:rPr>
          <w:rFonts w:ascii="Book Antiqua" w:hAnsi="Book Antiqua" w:cstheme="majorHAnsi"/>
          <w:color w:val="000000" w:themeColor="text1"/>
          <w:sz w:val="24"/>
          <w:szCs w:val="24"/>
        </w:rPr>
        <w:t xml:space="preserve">In inheritance according to Confucius, women hold a lower role and status. Before marriage, a woman is considered part of her father’s family. She may receive gifts from her family, such as jewelry. After marriage, she leaves her family of origin and becomes part of her husband’s family. Accordingly, inheritance from her parents is given only to sons. Daughters do not receive inheritance from their parents. If they do receive any inheritance, the amount will not be greater than that of the sons. </w:t>
      </w:r>
    </w:p>
    <w:p w14:paraId="7D14EF83" w14:textId="0D84B062" w:rsidR="006A038E" w:rsidRDefault="007E10A4" w:rsidP="007E10A4">
      <w:pPr>
        <w:spacing w:after="120" w:line="240" w:lineRule="auto"/>
        <w:jc w:val="both"/>
        <w:rPr>
          <w:rFonts w:ascii="Book Antiqua" w:hAnsi="Book Antiqua" w:cstheme="majorHAnsi"/>
          <w:color w:val="000000" w:themeColor="text1"/>
          <w:sz w:val="24"/>
          <w:szCs w:val="24"/>
        </w:rPr>
      </w:pPr>
      <w:r w:rsidRPr="007E10A4">
        <w:rPr>
          <w:rFonts w:ascii="Book Antiqua" w:hAnsi="Book Antiqua" w:cstheme="majorHAnsi"/>
          <w:color w:val="000000" w:themeColor="text1"/>
          <w:sz w:val="24"/>
          <w:szCs w:val="24"/>
        </w:rPr>
        <w:t>The application of inheritance distribution based on Chinese customary law is generally practiced by Indonesian citizens of Chinese descent. However, in its development today, many Chinese community members have shifted toward inheritance distribution based on Western civil inheritance law derived from the Civil Code. For some, inheritance distribution under Chinese customary law is considered unfair to heirs who do not receive their rightful share. Another reason for choosing the Civil Code is the absence of written rules that clearly regulate and explain Chinese customary inheritance</w:t>
      </w:r>
      <w:r>
        <w:rPr>
          <w:rFonts w:ascii="Book Antiqua" w:hAnsi="Book Antiqua" w:cstheme="majorHAnsi"/>
          <w:color w:val="000000" w:themeColor="text1"/>
          <w:sz w:val="24"/>
          <w:szCs w:val="24"/>
        </w:rPr>
        <w:t xml:space="preserve"> law</w:t>
      </w:r>
      <w:r w:rsidR="006A038E">
        <w:rPr>
          <w:rFonts w:ascii="Book Antiqua" w:hAnsi="Book Antiqua" w:cstheme="majorHAnsi"/>
          <w:color w:val="000000" w:themeColor="text1"/>
          <w:sz w:val="24"/>
          <w:szCs w:val="24"/>
        </w:rPr>
        <w:t>.</w:t>
      </w:r>
      <w:r w:rsidR="006A038E">
        <w:rPr>
          <w:rStyle w:val="ReferensiCatatanKaki"/>
          <w:rFonts w:ascii="Book Antiqua" w:hAnsi="Book Antiqua" w:cstheme="majorHAnsi"/>
          <w:color w:val="000000" w:themeColor="text1"/>
          <w:sz w:val="24"/>
          <w:szCs w:val="24"/>
        </w:rPr>
        <w:footnoteReference w:id="21"/>
      </w:r>
      <w:r w:rsidR="006A038E" w:rsidRPr="005A7187">
        <w:rPr>
          <w:rFonts w:ascii="Book Antiqua" w:hAnsi="Book Antiqua" w:cstheme="majorHAnsi"/>
          <w:color w:val="000000" w:themeColor="text1"/>
          <w:sz w:val="24"/>
          <w:szCs w:val="24"/>
        </w:rPr>
        <w:t xml:space="preserve"> </w:t>
      </w:r>
      <w:r w:rsidRPr="007E10A4">
        <w:rPr>
          <w:rFonts w:ascii="Book Antiqua" w:hAnsi="Book Antiqua" w:cstheme="majorHAnsi"/>
          <w:color w:val="000000" w:themeColor="text1"/>
          <w:sz w:val="24"/>
          <w:szCs w:val="24"/>
        </w:rPr>
        <w:t xml:space="preserve">Choosing inheritance distribution under the Civil Code is also believed to reduce the risk of family </w:t>
      </w:r>
      <w:r w:rsidRPr="007E10A4">
        <w:rPr>
          <w:rFonts w:ascii="Book Antiqua" w:hAnsi="Book Antiqua" w:cstheme="majorHAnsi"/>
          <w:color w:val="000000" w:themeColor="text1"/>
          <w:sz w:val="24"/>
          <w:szCs w:val="24"/>
        </w:rPr>
        <w:lastRenderedPageBreak/>
        <w:t>conflict and provide legal certainty regarding the portions received by each heir because the rules are written.</w:t>
      </w:r>
      <w:r w:rsidR="006A038E">
        <w:rPr>
          <w:rStyle w:val="ReferensiCatatanKaki"/>
          <w:rFonts w:ascii="Book Antiqua" w:hAnsi="Book Antiqua" w:cstheme="majorHAnsi"/>
          <w:color w:val="000000" w:themeColor="text1"/>
          <w:sz w:val="24"/>
          <w:szCs w:val="24"/>
        </w:rPr>
        <w:footnoteReference w:id="22"/>
      </w:r>
    </w:p>
    <w:p w14:paraId="27355D6B" w14:textId="44B7CA90" w:rsidR="006A038E" w:rsidRPr="005A7187" w:rsidRDefault="007E10A4" w:rsidP="006A038E">
      <w:pPr>
        <w:spacing w:after="120" w:line="240" w:lineRule="auto"/>
        <w:jc w:val="both"/>
        <w:rPr>
          <w:rFonts w:ascii="Book Antiqua" w:hAnsi="Book Antiqua" w:cstheme="majorHAnsi"/>
          <w:color w:val="000000" w:themeColor="text1"/>
          <w:sz w:val="24"/>
          <w:szCs w:val="24"/>
        </w:rPr>
      </w:pPr>
      <w:r w:rsidRPr="007E10A4">
        <w:rPr>
          <w:rFonts w:ascii="Book Antiqua" w:hAnsi="Book Antiqua" w:cstheme="majorHAnsi"/>
          <w:color w:val="000000" w:themeColor="text1"/>
          <w:sz w:val="24"/>
          <w:szCs w:val="24"/>
        </w:rPr>
        <w:t xml:space="preserve">Indonesia applies a pluralistic inheritance system, meaning that the Chinese ethnic community has two main references, namely the Civil Code and Chinese customary law. Under the Civil Code, inheritance occurs due to the death of the decedent (Article 830 </w:t>
      </w:r>
      <w:proofErr w:type="spellStart"/>
      <w:r w:rsidRPr="007E10A4">
        <w:rPr>
          <w:rFonts w:ascii="Book Antiqua" w:hAnsi="Book Antiqua" w:cstheme="majorHAnsi"/>
          <w:color w:val="000000" w:themeColor="text1"/>
          <w:sz w:val="24"/>
          <w:szCs w:val="24"/>
        </w:rPr>
        <w:t>KUHPerdata</w:t>
      </w:r>
      <w:proofErr w:type="spellEnd"/>
      <w:r w:rsidRPr="007E10A4">
        <w:rPr>
          <w:rFonts w:ascii="Book Antiqua" w:hAnsi="Book Antiqua" w:cstheme="majorHAnsi"/>
          <w:color w:val="000000" w:themeColor="text1"/>
          <w:sz w:val="24"/>
          <w:szCs w:val="24"/>
        </w:rPr>
        <w:t xml:space="preserve">), based on the principle that all heirs within the same group receive equal portions, regardless of gender or birth order. Conversely, Chinese customary law remains patrilineal, where sons—especially the eldest—hold the primary position as successors of the family surname. Research shows that in the Chinese community in Banjarmasin, religion also affects inheritance rights; children with different beliefs often do not receive inheritance, reflecting the strong influence of custom in practice. However, developments in urban areas indicate a shift toward a more equitable system following the Civil Code, particularly regarding the status </w:t>
      </w:r>
      <w:r>
        <w:rPr>
          <w:rFonts w:ascii="Book Antiqua" w:hAnsi="Book Antiqua" w:cstheme="majorHAnsi"/>
          <w:color w:val="000000" w:themeColor="text1"/>
          <w:sz w:val="24"/>
          <w:szCs w:val="24"/>
        </w:rPr>
        <w:t>of daughters and wives as heirs</w:t>
      </w:r>
      <w:r w:rsidR="006A038E" w:rsidRPr="005A7187">
        <w:rPr>
          <w:rFonts w:ascii="Book Antiqua" w:hAnsi="Book Antiqua" w:cstheme="majorHAnsi"/>
          <w:color w:val="000000" w:themeColor="text1"/>
          <w:sz w:val="24"/>
          <w:szCs w:val="24"/>
        </w:rPr>
        <w:t>.</w:t>
      </w:r>
    </w:p>
    <w:p w14:paraId="454D89D8" w14:textId="03D72EF8" w:rsidR="006A038E" w:rsidRPr="007E10A4" w:rsidRDefault="007E10A4" w:rsidP="007E10A4">
      <w:pPr>
        <w:pStyle w:val="DaftarParagraf"/>
        <w:numPr>
          <w:ilvl w:val="1"/>
          <w:numId w:val="18"/>
        </w:numPr>
        <w:spacing w:after="120" w:line="240" w:lineRule="auto"/>
        <w:ind w:left="426"/>
        <w:contextualSpacing w:val="0"/>
        <w:jc w:val="both"/>
        <w:rPr>
          <w:rFonts w:ascii="Book Antiqua" w:hAnsi="Book Antiqua" w:cs="Calibri"/>
          <w:b/>
          <w:color w:val="000000" w:themeColor="text1"/>
          <w:sz w:val="24"/>
          <w:lang w:val="id-ID"/>
        </w:rPr>
      </w:pPr>
      <w:proofErr w:type="spellStart"/>
      <w:r w:rsidRPr="007E10A4">
        <w:rPr>
          <w:rFonts w:ascii="Book Antiqua" w:hAnsi="Book Antiqua" w:cs="Calibri"/>
          <w:b/>
          <w:color w:val="000000" w:themeColor="text1"/>
          <w:sz w:val="24"/>
          <w:lang w:val="id-ID"/>
        </w:rPr>
        <w:t>Settlement</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of</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Inheritance</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Disputes</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by</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the</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Defendants</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Viewed</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from</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the</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Civil</w:t>
      </w:r>
      <w:proofErr w:type="spellEnd"/>
      <w:r w:rsidRPr="007E10A4">
        <w:rPr>
          <w:rFonts w:ascii="Book Antiqua" w:hAnsi="Book Antiqua" w:cs="Calibri"/>
          <w:b/>
          <w:color w:val="000000" w:themeColor="text1"/>
          <w:sz w:val="24"/>
          <w:lang w:val="id-ID"/>
        </w:rPr>
        <w:t xml:space="preserve"> Code </w:t>
      </w:r>
      <w:proofErr w:type="spellStart"/>
      <w:r w:rsidRPr="007E10A4">
        <w:rPr>
          <w:rFonts w:ascii="Book Antiqua" w:hAnsi="Book Antiqua" w:cs="Calibri"/>
          <w:b/>
          <w:color w:val="000000" w:themeColor="text1"/>
          <w:sz w:val="24"/>
          <w:lang w:val="id-ID"/>
        </w:rPr>
        <w:t>and</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Chinese</w:t>
      </w:r>
      <w:proofErr w:type="spellEnd"/>
      <w:r w:rsidRPr="007E10A4">
        <w:rPr>
          <w:rFonts w:ascii="Book Antiqua" w:hAnsi="Book Antiqua" w:cs="Calibri"/>
          <w:b/>
          <w:color w:val="000000" w:themeColor="text1"/>
          <w:sz w:val="24"/>
          <w:lang w:val="id-ID"/>
        </w:rPr>
        <w:t xml:space="preserve"> </w:t>
      </w:r>
      <w:proofErr w:type="spellStart"/>
      <w:r w:rsidRPr="007E10A4">
        <w:rPr>
          <w:rFonts w:ascii="Book Antiqua" w:hAnsi="Book Antiqua" w:cs="Calibri"/>
          <w:b/>
          <w:color w:val="000000" w:themeColor="text1"/>
          <w:sz w:val="24"/>
          <w:lang w:val="id-ID"/>
        </w:rPr>
        <w:t>Customary</w:t>
      </w:r>
      <w:proofErr w:type="spellEnd"/>
      <w:r w:rsidRPr="007E10A4">
        <w:rPr>
          <w:rFonts w:ascii="Book Antiqua" w:hAnsi="Book Antiqua" w:cs="Calibri"/>
          <w:b/>
          <w:color w:val="000000" w:themeColor="text1"/>
          <w:sz w:val="24"/>
          <w:lang w:val="id-ID"/>
        </w:rPr>
        <w:t xml:space="preserve"> Law</w:t>
      </w:r>
    </w:p>
    <w:p w14:paraId="23473096" w14:textId="4BBFB2A1" w:rsidR="00ED4C7C" w:rsidRPr="00ED4C7C" w:rsidRDefault="007E10A4" w:rsidP="00ED4C7C">
      <w:pPr>
        <w:spacing w:line="240" w:lineRule="auto"/>
        <w:jc w:val="both"/>
        <w:rPr>
          <w:rFonts w:ascii="Book Antiqua" w:hAnsi="Book Antiqua"/>
          <w:sz w:val="24"/>
          <w:szCs w:val="32"/>
        </w:rPr>
      </w:pPr>
      <w:r w:rsidRPr="007E10A4">
        <w:rPr>
          <w:rFonts w:ascii="Book Antiqua" w:hAnsi="Book Antiqua"/>
          <w:sz w:val="24"/>
          <w:szCs w:val="32"/>
        </w:rPr>
        <w:t>As social beings, humans need others in their lives. From these interactions, friction may arise, including within families. Among the many family problems, inheritance disputes frequently damage familial relationships. This is often due to differing opinions regarding:</w:t>
      </w:r>
      <w:r w:rsidR="00ED4C7C" w:rsidRPr="002A050A">
        <w:rPr>
          <w:rStyle w:val="ReferensiCatatanKaki"/>
          <w:rFonts w:ascii="Book Antiqua" w:hAnsi="Book Antiqua"/>
          <w:sz w:val="24"/>
          <w:szCs w:val="32"/>
        </w:rPr>
        <w:footnoteReference w:id="23"/>
      </w:r>
    </w:p>
    <w:p w14:paraId="253643B7" w14:textId="77777777" w:rsidR="007E10A4" w:rsidRDefault="007E10A4" w:rsidP="007E10A4">
      <w:pPr>
        <w:pStyle w:val="DaftarParagraf"/>
        <w:numPr>
          <w:ilvl w:val="0"/>
          <w:numId w:val="24"/>
        </w:numPr>
        <w:spacing w:after="0" w:line="240" w:lineRule="auto"/>
        <w:ind w:left="851"/>
        <w:jc w:val="both"/>
        <w:rPr>
          <w:rFonts w:ascii="Book Antiqua" w:hAnsi="Book Antiqua"/>
          <w:sz w:val="24"/>
          <w:szCs w:val="32"/>
        </w:rPr>
      </w:pPr>
      <w:r w:rsidRPr="007E10A4">
        <w:rPr>
          <w:rFonts w:ascii="Book Antiqua" w:hAnsi="Book Antiqua"/>
          <w:sz w:val="24"/>
          <w:szCs w:val="32"/>
        </w:rPr>
        <w:t xml:space="preserve">The system </w:t>
      </w:r>
      <w:r>
        <w:rPr>
          <w:rFonts w:ascii="Book Antiqua" w:hAnsi="Book Antiqua"/>
          <w:sz w:val="24"/>
          <w:szCs w:val="32"/>
        </w:rPr>
        <w:t xml:space="preserve">of inheritance distribution; </w:t>
      </w:r>
    </w:p>
    <w:p w14:paraId="0D5E0FA2" w14:textId="77777777" w:rsidR="007E10A4" w:rsidRDefault="007E10A4" w:rsidP="007E10A4">
      <w:pPr>
        <w:pStyle w:val="DaftarParagraf"/>
        <w:numPr>
          <w:ilvl w:val="0"/>
          <w:numId w:val="24"/>
        </w:numPr>
        <w:spacing w:after="0" w:line="240" w:lineRule="auto"/>
        <w:ind w:left="851"/>
        <w:jc w:val="both"/>
        <w:rPr>
          <w:rFonts w:ascii="Book Antiqua" w:hAnsi="Book Antiqua"/>
          <w:sz w:val="24"/>
          <w:szCs w:val="32"/>
        </w:rPr>
      </w:pPr>
      <w:r>
        <w:rPr>
          <w:rFonts w:ascii="Book Antiqua" w:hAnsi="Book Antiqua"/>
          <w:sz w:val="24"/>
          <w:szCs w:val="32"/>
        </w:rPr>
        <w:t xml:space="preserve">The heirs; </w:t>
      </w:r>
    </w:p>
    <w:p w14:paraId="1747CC59" w14:textId="77777777" w:rsidR="007E10A4" w:rsidRDefault="007E10A4" w:rsidP="007E10A4">
      <w:pPr>
        <w:pStyle w:val="DaftarParagraf"/>
        <w:numPr>
          <w:ilvl w:val="0"/>
          <w:numId w:val="24"/>
        </w:numPr>
        <w:spacing w:after="0" w:line="240" w:lineRule="auto"/>
        <w:ind w:left="851"/>
        <w:jc w:val="both"/>
        <w:rPr>
          <w:rFonts w:ascii="Book Antiqua" w:hAnsi="Book Antiqua"/>
          <w:sz w:val="24"/>
          <w:szCs w:val="32"/>
        </w:rPr>
      </w:pPr>
      <w:r w:rsidRPr="007E10A4">
        <w:rPr>
          <w:rFonts w:ascii="Book Antiqua" w:hAnsi="Book Antiqua"/>
          <w:sz w:val="24"/>
          <w:szCs w:val="32"/>
        </w:rPr>
        <w:t>The</w:t>
      </w:r>
      <w:r>
        <w:rPr>
          <w:rFonts w:ascii="Book Antiqua" w:hAnsi="Book Antiqua"/>
          <w:sz w:val="24"/>
          <w:szCs w:val="32"/>
        </w:rPr>
        <w:t xml:space="preserve"> form of inherited property; </w:t>
      </w:r>
    </w:p>
    <w:p w14:paraId="3A45CCDA" w14:textId="3814F6AB" w:rsidR="00165FC9" w:rsidRDefault="007E10A4" w:rsidP="007E10A4">
      <w:pPr>
        <w:pStyle w:val="DaftarParagraf"/>
        <w:numPr>
          <w:ilvl w:val="0"/>
          <w:numId w:val="24"/>
        </w:numPr>
        <w:spacing w:after="0" w:line="240" w:lineRule="auto"/>
        <w:ind w:left="851"/>
        <w:jc w:val="both"/>
        <w:rPr>
          <w:rFonts w:ascii="Book Antiqua" w:hAnsi="Book Antiqua"/>
          <w:sz w:val="24"/>
          <w:szCs w:val="32"/>
        </w:rPr>
      </w:pPr>
      <w:r w:rsidRPr="007E10A4">
        <w:rPr>
          <w:rFonts w:ascii="Book Antiqua" w:hAnsi="Book Antiqua"/>
          <w:sz w:val="24"/>
          <w:szCs w:val="32"/>
        </w:rPr>
        <w:t>Whether a prenuptial agreement exists, affecting separation of original and marital assets.</w:t>
      </w:r>
    </w:p>
    <w:p w14:paraId="797C34DE" w14:textId="4D4C7435" w:rsidR="00165FC9" w:rsidRPr="00165FC9" w:rsidRDefault="007E10A4" w:rsidP="00165FC9">
      <w:pPr>
        <w:spacing w:line="240" w:lineRule="auto"/>
        <w:jc w:val="both"/>
        <w:rPr>
          <w:rFonts w:ascii="Book Antiqua" w:hAnsi="Book Antiqua"/>
          <w:sz w:val="24"/>
          <w:szCs w:val="32"/>
        </w:rPr>
      </w:pPr>
      <w:r w:rsidRPr="007E10A4">
        <w:rPr>
          <w:rFonts w:ascii="Book Antiqua" w:hAnsi="Book Antiqua"/>
          <w:sz w:val="24"/>
          <w:szCs w:val="32"/>
        </w:rPr>
        <w:t xml:space="preserve">Some members of the Chinese ethnic community still adhere firmly to inheritance customs in which inheritance is given only to sons, while others uphold principles of fairness by giving equal status to sons and daughters. Those who value fairness believe that equal treatment reduces divorce rates caused by a wife’s inability to bear a son. Furthermore, women are given equal opportunities to </w:t>
      </w:r>
      <w:r>
        <w:rPr>
          <w:rFonts w:ascii="Book Antiqua" w:hAnsi="Book Antiqua"/>
          <w:sz w:val="24"/>
          <w:szCs w:val="32"/>
        </w:rPr>
        <w:t>manage ancestral ash or tablets</w:t>
      </w:r>
      <w:r w:rsidR="00165FC9" w:rsidRPr="002A050A">
        <w:rPr>
          <w:rFonts w:ascii="Book Antiqua" w:hAnsi="Book Antiqua"/>
          <w:sz w:val="24"/>
          <w:szCs w:val="32"/>
        </w:rPr>
        <w:t>.</w:t>
      </w:r>
      <w:r w:rsidR="00165FC9" w:rsidRPr="002A050A">
        <w:rPr>
          <w:rStyle w:val="ReferensiCatatanKaki"/>
          <w:rFonts w:ascii="Book Antiqua" w:hAnsi="Book Antiqua"/>
          <w:sz w:val="24"/>
          <w:szCs w:val="32"/>
        </w:rPr>
        <w:footnoteReference w:id="24"/>
      </w:r>
    </w:p>
    <w:p w14:paraId="5C6E5A4F" w14:textId="77777777" w:rsidR="007E10A4" w:rsidRDefault="007E10A4" w:rsidP="00165FC9">
      <w:pPr>
        <w:spacing w:line="240" w:lineRule="auto"/>
        <w:ind w:left="1134"/>
        <w:jc w:val="both"/>
        <w:rPr>
          <w:rFonts w:ascii="Book Antiqua" w:hAnsi="Book Antiqua"/>
          <w:sz w:val="24"/>
          <w:szCs w:val="32"/>
        </w:rPr>
      </w:pPr>
      <w:r w:rsidRPr="007E10A4">
        <w:rPr>
          <w:rFonts w:ascii="Book Antiqua" w:hAnsi="Book Antiqua"/>
          <w:sz w:val="24"/>
          <w:szCs w:val="32"/>
        </w:rPr>
        <w:t xml:space="preserve">Article 852 of the Civil Code states: </w:t>
      </w:r>
    </w:p>
    <w:p w14:paraId="73FFC042" w14:textId="5FC67B20" w:rsidR="00ED4C7C" w:rsidRPr="00165FC9" w:rsidRDefault="007E10A4" w:rsidP="00165FC9">
      <w:pPr>
        <w:spacing w:line="240" w:lineRule="auto"/>
        <w:ind w:left="1134"/>
        <w:jc w:val="both"/>
        <w:rPr>
          <w:rFonts w:ascii="Book Antiqua" w:hAnsi="Book Antiqua"/>
          <w:sz w:val="24"/>
          <w:szCs w:val="32"/>
        </w:rPr>
      </w:pPr>
      <w:r w:rsidRPr="007E10A4">
        <w:rPr>
          <w:rFonts w:ascii="Book Antiqua" w:hAnsi="Book Antiqua"/>
          <w:sz w:val="24"/>
          <w:szCs w:val="32"/>
        </w:rPr>
        <w:t>“Children or descendants, even if born from different marriages, inherit the estate of their parents, grandparents, or other blood relatives in the direct ascending line, without distinguishing gender or birth order.”</w:t>
      </w:r>
    </w:p>
    <w:p w14:paraId="5BB0D4DE" w14:textId="29B6C7DC" w:rsidR="00165FC9" w:rsidRPr="00165FC9" w:rsidRDefault="007E10A4" w:rsidP="00165FC9">
      <w:pPr>
        <w:spacing w:line="240" w:lineRule="auto"/>
        <w:jc w:val="both"/>
        <w:rPr>
          <w:rFonts w:ascii="Book Antiqua" w:hAnsi="Book Antiqua"/>
          <w:sz w:val="24"/>
          <w:szCs w:val="32"/>
        </w:rPr>
      </w:pPr>
      <w:r w:rsidRPr="007E10A4">
        <w:rPr>
          <w:rFonts w:ascii="Book Antiqua" w:hAnsi="Book Antiqua"/>
          <w:sz w:val="24"/>
          <w:szCs w:val="32"/>
        </w:rPr>
        <w:t>The Civil Code also stipulates that if a husband or wife dies first, the surviving spouse is treated as a legitimate child of the deceased. Children born from the marriage have equal rights to inherit from their parents and blood relatives. A wife receives the sam</w:t>
      </w:r>
      <w:r>
        <w:rPr>
          <w:rFonts w:ascii="Book Antiqua" w:hAnsi="Book Antiqua"/>
          <w:sz w:val="24"/>
          <w:szCs w:val="32"/>
        </w:rPr>
        <w:t>e portion as a legitimate child</w:t>
      </w:r>
      <w:r w:rsidR="00165FC9" w:rsidRPr="002A050A">
        <w:rPr>
          <w:rFonts w:ascii="Book Antiqua" w:hAnsi="Book Antiqua"/>
          <w:sz w:val="24"/>
          <w:szCs w:val="32"/>
        </w:rPr>
        <w:t>.</w:t>
      </w:r>
      <w:r w:rsidR="00165FC9" w:rsidRPr="002A050A">
        <w:rPr>
          <w:rStyle w:val="ReferensiCatatanKaki"/>
          <w:rFonts w:ascii="Book Antiqua" w:hAnsi="Book Antiqua"/>
          <w:sz w:val="24"/>
          <w:szCs w:val="32"/>
        </w:rPr>
        <w:footnoteReference w:id="25"/>
      </w:r>
    </w:p>
    <w:p w14:paraId="4AADF13E" w14:textId="7E754CA8" w:rsidR="006A038E" w:rsidRDefault="007E10A4" w:rsidP="006A038E">
      <w:pPr>
        <w:spacing w:after="120" w:line="240" w:lineRule="auto"/>
        <w:jc w:val="both"/>
        <w:rPr>
          <w:rFonts w:ascii="Book Antiqua" w:hAnsi="Book Antiqua" w:cs="Calibri"/>
          <w:color w:val="000000" w:themeColor="text1"/>
          <w:lang w:val="id-ID"/>
        </w:rPr>
      </w:pP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disputes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within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Chinese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ethnic</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community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generally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arise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from</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differences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between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principles</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customary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values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still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upheld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many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Chinese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families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lastRenderedPageBreak/>
        <w:t>Under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main </w:t>
      </w:r>
      <w:proofErr w:type="spellStart"/>
      <w:r w:rsidRPr="007E10A4">
        <w:rPr>
          <w:rFonts w:ascii="Book Antiqua" w:hAnsi="Book Antiqua" w:cs="Calibri"/>
          <w:color w:val="000000" w:themeColor="text1"/>
          <w:lang w:val="id-ID"/>
        </w:rPr>
        <w:t>principle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equality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among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Article</w:t>
      </w:r>
      <w:proofErr w:type="spellEnd"/>
      <w:r w:rsidRPr="007E10A4">
        <w:rPr>
          <w:rFonts w:ascii="Book Antiqua" w:hAnsi="Book Antiqua" w:cs="Calibri"/>
          <w:color w:val="000000" w:themeColor="text1"/>
          <w:lang w:val="id-ID"/>
        </w:rPr>
        <w:t xml:space="preserve"> 832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affirms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all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both</w:t>
      </w:r>
      <w:proofErr w:type="spellEnd"/>
      <w:r w:rsidRPr="007E10A4">
        <w:rPr>
          <w:rFonts w:ascii="Book Antiqua" w:hAnsi="Book Antiqua" w:cs="Calibri"/>
          <w:color w:val="000000" w:themeColor="text1"/>
          <w:lang w:val="id-ID"/>
        </w:rPr>
        <w:t xml:space="preserve"> male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female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have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equal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rights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estate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decedent</w:t>
      </w:r>
      <w:proofErr w:type="spellEnd"/>
      <w:r w:rsidRPr="007E10A4">
        <w:rPr>
          <w:rFonts w:ascii="Book Antiqua" w:hAnsi="Book Antiqua" w:cs="Calibri"/>
          <w:color w:val="000000" w:themeColor="text1"/>
          <w:lang w:val="id-ID"/>
        </w:rPr>
        <w:t xml:space="preserve">. Even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spouse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recognized</w:t>
      </w:r>
      <w:proofErr w:type="spellEnd"/>
      <w:r w:rsidRPr="007E10A4">
        <w:rPr>
          <w:rFonts w:ascii="Book Antiqua" w:hAnsi="Book Antiqua" w:cs="Calibri"/>
          <w:color w:val="000000" w:themeColor="text1"/>
          <w:lang w:val="id-ID"/>
        </w:rPr>
        <w:t xml:space="preserve"> as </w:t>
      </w:r>
      <w:proofErr w:type="spellStart"/>
      <w:r w:rsidRPr="007E10A4">
        <w:rPr>
          <w:rFonts w:ascii="Book Antiqua" w:hAnsi="Book Antiqua" w:cs="Calibri"/>
          <w:color w:val="000000" w:themeColor="text1"/>
          <w:lang w:val="id-ID"/>
        </w:rPr>
        <w:t>an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with</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full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rights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portion</w:t>
      </w:r>
      <w:proofErr w:type="spellEnd"/>
      <w:r w:rsidRPr="007E10A4">
        <w:rPr>
          <w:rFonts w:ascii="Book Antiqua" w:hAnsi="Book Antiqua" w:cs="Calibri"/>
          <w:color w:val="000000" w:themeColor="text1"/>
          <w:lang w:val="id-ID"/>
        </w:rPr>
        <w:t xml:space="preserve">. The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also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emphasizes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receive</w:t>
      </w:r>
      <w:proofErr w:type="spellEnd"/>
      <w:r w:rsidRPr="007E10A4">
        <w:rPr>
          <w:rFonts w:ascii="Book Antiqua" w:hAnsi="Book Antiqua" w:cs="Calibri"/>
          <w:color w:val="000000" w:themeColor="text1"/>
          <w:lang w:val="id-ID"/>
        </w:rPr>
        <w:t xml:space="preserve"> not </w:t>
      </w:r>
      <w:proofErr w:type="spellStart"/>
      <w:r w:rsidRPr="007E10A4">
        <w:rPr>
          <w:rFonts w:ascii="Book Antiqua" w:hAnsi="Book Antiqua" w:cs="Calibri"/>
          <w:color w:val="000000" w:themeColor="text1"/>
          <w:lang w:val="id-ID"/>
        </w:rPr>
        <w:t>only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active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portions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but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also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bear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responsibility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paying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decedent’s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debts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Thus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provides</w:t>
      </w:r>
      <w:proofErr w:type="spellEnd"/>
      <w:r w:rsidRPr="007E10A4">
        <w:rPr>
          <w:rFonts w:ascii="Book Antiqua" w:hAnsi="Book Antiqua" w:cs="Calibri"/>
          <w:color w:val="000000" w:themeColor="text1"/>
          <w:lang w:val="id-ID"/>
        </w:rPr>
        <w:t xml:space="preserve"> a </w:t>
      </w:r>
      <w:proofErr w:type="spellStart"/>
      <w:r w:rsidRPr="007E10A4">
        <w:rPr>
          <w:rFonts w:ascii="Book Antiqua" w:hAnsi="Book Antiqua" w:cs="Calibri"/>
          <w:color w:val="000000" w:themeColor="text1"/>
          <w:lang w:val="id-ID"/>
        </w:rPr>
        <w:t>balance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between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rights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obligations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so</w:t>
      </w:r>
      <w:proofErr w:type="spellEnd"/>
      <w:r>
        <w:rPr>
          <w:rFonts w:ascii="Book Antiqua" w:hAnsi="Book Antiqua" w:cs="Calibri"/>
          <w:color w:val="000000" w:themeColor="text1"/>
          <w:lang w:val="id-ID"/>
        </w:rPr>
        <w:t xml:space="preserve"> </w:t>
      </w:r>
      <w:proofErr w:type="spellStart"/>
      <w:r>
        <w:rPr>
          <w:rFonts w:ascii="Book Antiqua" w:hAnsi="Book Antiqua" w:cs="Calibri"/>
          <w:color w:val="000000" w:themeColor="text1"/>
          <w:lang w:val="id-ID"/>
        </w:rPr>
        <w:t>that</w:t>
      </w:r>
      <w:proofErr w:type="spellEnd"/>
      <w:r>
        <w:rPr>
          <w:rFonts w:ascii="Book Antiqua" w:hAnsi="Book Antiqua" w:cs="Calibri"/>
          <w:color w:val="000000" w:themeColor="text1"/>
          <w:lang w:val="id-ID"/>
        </w:rPr>
        <w:t xml:space="preserve"> </w:t>
      </w:r>
      <w:proofErr w:type="spellStart"/>
      <w:r>
        <w:rPr>
          <w:rFonts w:ascii="Book Antiqua" w:hAnsi="Book Antiqua" w:cs="Calibri"/>
          <w:color w:val="000000" w:themeColor="text1"/>
          <w:lang w:val="id-ID"/>
        </w:rPr>
        <w:t>no</w:t>
      </w:r>
      <w:proofErr w:type="spellEnd"/>
      <w:r>
        <w:rPr>
          <w:rFonts w:ascii="Book Antiqua" w:hAnsi="Book Antiqua" w:cs="Calibri"/>
          <w:color w:val="000000" w:themeColor="text1"/>
          <w:lang w:val="id-ID"/>
        </w:rPr>
        <w:t xml:space="preserve"> </w:t>
      </w:r>
      <w:proofErr w:type="spellStart"/>
      <w:r>
        <w:rPr>
          <w:rFonts w:ascii="Book Antiqua" w:hAnsi="Book Antiqua" w:cs="Calibri"/>
          <w:color w:val="000000" w:themeColor="text1"/>
          <w:lang w:val="id-ID"/>
        </w:rPr>
        <w:t>party</w:t>
      </w:r>
      <w:proofErr w:type="spellEnd"/>
      <w:r>
        <w:rPr>
          <w:rFonts w:ascii="Book Antiqua" w:hAnsi="Book Antiqua" w:cs="Calibri"/>
          <w:color w:val="000000" w:themeColor="text1"/>
          <w:lang w:val="id-ID"/>
        </w:rPr>
        <w:t xml:space="preserve"> </w:t>
      </w:r>
      <w:proofErr w:type="spellStart"/>
      <w:r>
        <w:rPr>
          <w:rFonts w:ascii="Book Antiqua" w:hAnsi="Book Antiqua" w:cs="Calibri"/>
          <w:color w:val="000000" w:themeColor="text1"/>
          <w:lang w:val="id-ID"/>
        </w:rPr>
        <w:t>is</w:t>
      </w:r>
      <w:proofErr w:type="spellEnd"/>
      <w:r>
        <w:rPr>
          <w:rFonts w:ascii="Book Antiqua" w:hAnsi="Book Antiqua" w:cs="Calibri"/>
          <w:color w:val="000000" w:themeColor="text1"/>
          <w:lang w:val="id-ID"/>
        </w:rPr>
        <w:t xml:space="preserve"> </w:t>
      </w:r>
      <w:proofErr w:type="spellStart"/>
      <w:r>
        <w:rPr>
          <w:rFonts w:ascii="Book Antiqua" w:hAnsi="Book Antiqua" w:cs="Calibri"/>
          <w:color w:val="000000" w:themeColor="text1"/>
          <w:lang w:val="id-ID"/>
        </w:rPr>
        <w:t>disadvantaged</w:t>
      </w:r>
      <w:proofErr w:type="spellEnd"/>
      <w:r w:rsidR="006A038E">
        <w:rPr>
          <w:rFonts w:ascii="Book Antiqua" w:hAnsi="Book Antiqua" w:cs="Calibri"/>
          <w:color w:val="000000" w:themeColor="text1"/>
          <w:lang w:val="id-ID"/>
        </w:rPr>
        <w:t>.</w:t>
      </w:r>
      <w:r w:rsidR="006A038E">
        <w:rPr>
          <w:rStyle w:val="ReferensiCatatanKaki"/>
          <w:rFonts w:ascii="Book Antiqua" w:hAnsi="Book Antiqua" w:cs="Calibri"/>
          <w:color w:val="000000" w:themeColor="text1"/>
          <w:lang w:val="id-ID"/>
        </w:rPr>
        <w:footnoteReference w:id="26"/>
      </w:r>
      <w:r w:rsidR="006A038E" w:rsidRPr="00C90BA3">
        <w:rPr>
          <w:rFonts w:ascii="Book Antiqua" w:hAnsi="Book Antiqua" w:cs="Calibri"/>
          <w:color w:val="000000" w:themeColor="text1"/>
          <w:lang w:val="id-ID"/>
        </w:rPr>
        <w:t xml:space="preserve"> </w:t>
      </w:r>
    </w:p>
    <w:p w14:paraId="0E0CC632" w14:textId="5B441E6C" w:rsidR="006A038E" w:rsidRDefault="007E10A4" w:rsidP="006A038E">
      <w:pPr>
        <w:spacing w:after="120" w:line="240" w:lineRule="auto"/>
        <w:jc w:val="both"/>
        <w:rPr>
          <w:rFonts w:ascii="Book Antiqua" w:hAnsi="Book Antiqua" w:cs="Calibri"/>
          <w:color w:val="000000" w:themeColor="text1"/>
        </w:rPr>
      </w:pPr>
      <w:r w:rsidRPr="007E10A4">
        <w:rPr>
          <w:rFonts w:ascii="Book Antiqua" w:hAnsi="Book Antiqua" w:cs="Calibri"/>
          <w:color w:val="000000" w:themeColor="text1"/>
        </w:rPr>
        <w:t>Conversely, in Chinese customary law, inheritance distribution is heavily influenced by patrilineal values. Sons, particularly the eldest, are regarded as the primary heirs. This concept derives from Confucian traditions that emphasize the responsibility of sons to continue the family lineage and maintain the surname. Therefore, sons generally receive larger portions, while daughters are marginalized or receive nothing, as they are considered to “leave” the family upon marriage. In some cases, religious differences also affect inheritance rights, where children who adhere to different religions than the decedent may be excluded from inheritance because they are seen as no longer followi</w:t>
      </w:r>
      <w:r>
        <w:rPr>
          <w:rFonts w:ascii="Book Antiqua" w:hAnsi="Book Antiqua" w:cs="Calibri"/>
          <w:color w:val="000000" w:themeColor="text1"/>
        </w:rPr>
        <w:t>ng the family's customary rules</w:t>
      </w:r>
      <w:r w:rsidR="006A038E" w:rsidRPr="00E418BD">
        <w:rPr>
          <w:rFonts w:ascii="Book Antiqua" w:hAnsi="Book Antiqua" w:cs="Calibri"/>
          <w:color w:val="000000" w:themeColor="text1"/>
        </w:rPr>
        <w:t>.</w:t>
      </w:r>
      <w:r w:rsidR="006A038E">
        <w:rPr>
          <w:rStyle w:val="ReferensiCatatanKaki"/>
          <w:rFonts w:ascii="Book Antiqua" w:hAnsi="Book Antiqua" w:cs="Calibri"/>
          <w:color w:val="000000" w:themeColor="text1"/>
        </w:rPr>
        <w:footnoteReference w:id="27"/>
      </w:r>
    </w:p>
    <w:p w14:paraId="1452FD35" w14:textId="77777777" w:rsidR="007E10A4" w:rsidRDefault="007E10A4" w:rsidP="006A038E">
      <w:pPr>
        <w:spacing w:after="120" w:line="240" w:lineRule="auto"/>
        <w:jc w:val="both"/>
        <w:rPr>
          <w:rFonts w:ascii="Book Antiqua" w:hAnsi="Book Antiqua" w:cs="Calibri"/>
          <w:color w:val="000000" w:themeColor="text1"/>
          <w:lang w:val="id-ID"/>
        </w:rPr>
      </w:pPr>
      <w:r w:rsidRPr="007E10A4">
        <w:rPr>
          <w:rFonts w:ascii="Book Antiqua" w:hAnsi="Book Antiqua" w:cs="Calibri"/>
          <w:color w:val="000000" w:themeColor="text1"/>
          <w:lang w:val="id-ID"/>
        </w:rPr>
        <w:t xml:space="preserve">In </w:t>
      </w:r>
      <w:proofErr w:type="spellStart"/>
      <w:r w:rsidRPr="007E10A4">
        <w:rPr>
          <w:rFonts w:ascii="Book Antiqua" w:hAnsi="Book Antiqua" w:cs="Calibri"/>
          <w:color w:val="000000" w:themeColor="text1"/>
          <w:lang w:val="id-ID"/>
        </w:rPr>
        <w:t>practice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differences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frequently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trigger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disputes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among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as </w:t>
      </w:r>
      <w:proofErr w:type="spellStart"/>
      <w:r w:rsidRPr="007E10A4">
        <w:rPr>
          <w:rFonts w:ascii="Book Antiqua" w:hAnsi="Book Antiqua" w:cs="Calibri"/>
          <w:color w:val="000000" w:themeColor="text1"/>
          <w:lang w:val="id-ID"/>
        </w:rPr>
        <w:t>illustrated</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Surabaya </w:t>
      </w:r>
      <w:proofErr w:type="spellStart"/>
      <w:r w:rsidRPr="007E10A4">
        <w:rPr>
          <w:rFonts w:ascii="Book Antiqua" w:hAnsi="Book Antiqua" w:cs="Calibri"/>
          <w:color w:val="000000" w:themeColor="text1"/>
          <w:lang w:val="id-ID"/>
        </w:rPr>
        <w:t>District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Court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Decision</w:t>
      </w:r>
      <w:proofErr w:type="spellEnd"/>
      <w:r w:rsidRPr="007E10A4">
        <w:rPr>
          <w:rFonts w:ascii="Book Antiqua" w:hAnsi="Book Antiqua" w:cs="Calibri"/>
          <w:color w:val="000000" w:themeColor="text1"/>
          <w:lang w:val="id-ID"/>
        </w:rPr>
        <w:t xml:space="preserve"> No. 486/</w:t>
      </w:r>
      <w:proofErr w:type="spellStart"/>
      <w:r w:rsidRPr="007E10A4">
        <w:rPr>
          <w:rFonts w:ascii="Book Antiqua" w:hAnsi="Book Antiqua" w:cs="Calibri"/>
          <w:color w:val="000000" w:themeColor="text1"/>
          <w:lang w:val="id-ID"/>
        </w:rPr>
        <w:t>Pdt.G</w:t>
      </w:r>
      <w:proofErr w:type="spellEnd"/>
      <w:r w:rsidRPr="007E10A4">
        <w:rPr>
          <w:rFonts w:ascii="Book Antiqua" w:hAnsi="Book Antiqua" w:cs="Calibri"/>
          <w:color w:val="000000" w:themeColor="text1"/>
          <w:lang w:val="id-ID"/>
        </w:rPr>
        <w:t xml:space="preserve">/2023/PN </w:t>
      </w:r>
      <w:proofErr w:type="spellStart"/>
      <w:r w:rsidRPr="007E10A4">
        <w:rPr>
          <w:rFonts w:ascii="Book Antiqua" w:hAnsi="Book Antiqua" w:cs="Calibri"/>
          <w:color w:val="000000" w:themeColor="text1"/>
          <w:lang w:val="id-ID"/>
        </w:rPr>
        <w:t>Sby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where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defendants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attempted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retain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control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based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customary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practices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privileging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sons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while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plaintiff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claimed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rights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based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The </w:t>
      </w:r>
      <w:proofErr w:type="spellStart"/>
      <w:r w:rsidRPr="007E10A4">
        <w:rPr>
          <w:rFonts w:ascii="Book Antiqua" w:hAnsi="Book Antiqua" w:cs="Calibri"/>
          <w:color w:val="000000" w:themeColor="text1"/>
          <w:lang w:val="id-ID"/>
        </w:rPr>
        <w:t>judge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emphasized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must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follow</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principle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equality</w:t>
      </w:r>
      <w:proofErr w:type="spellEnd"/>
      <w:r w:rsidRPr="007E10A4">
        <w:rPr>
          <w:rFonts w:ascii="Book Antiqua" w:hAnsi="Book Antiqua" w:cs="Calibri"/>
          <w:color w:val="000000" w:themeColor="text1"/>
          <w:lang w:val="id-ID"/>
        </w:rPr>
        <w:t xml:space="preserve"> as </w:t>
      </w:r>
      <w:proofErr w:type="spellStart"/>
      <w:r w:rsidRPr="007E10A4">
        <w:rPr>
          <w:rFonts w:ascii="Book Antiqua" w:hAnsi="Book Antiqua" w:cs="Calibri"/>
          <w:color w:val="000000" w:themeColor="text1"/>
          <w:lang w:val="id-ID"/>
        </w:rPr>
        <w:t>regulated</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ensuring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decedent’s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wife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daughters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receive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their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rightful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shares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even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though</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often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sidelines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them</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decision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reflects</w:t>
      </w:r>
      <w:proofErr w:type="spellEnd"/>
      <w:r w:rsidRPr="007E10A4">
        <w:rPr>
          <w:rFonts w:ascii="Book Antiqua" w:hAnsi="Book Antiqua" w:cs="Calibri"/>
          <w:color w:val="000000" w:themeColor="text1"/>
          <w:lang w:val="id-ID"/>
        </w:rPr>
        <w:t xml:space="preserve"> a </w:t>
      </w:r>
      <w:proofErr w:type="spellStart"/>
      <w:r w:rsidRPr="007E10A4">
        <w:rPr>
          <w:rFonts w:ascii="Book Antiqua" w:hAnsi="Book Antiqua" w:cs="Calibri"/>
          <w:color w:val="000000" w:themeColor="text1"/>
          <w:lang w:val="id-ID"/>
        </w:rPr>
        <w:t>shift</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Chinese</w:t>
      </w:r>
      <w:proofErr w:type="spellEnd"/>
      <w:r w:rsidRPr="007E10A4">
        <w:rPr>
          <w:rFonts w:ascii="Book Antiqua" w:hAnsi="Book Antiqua" w:cs="Calibri"/>
          <w:color w:val="000000" w:themeColor="text1"/>
          <w:lang w:val="id-ID"/>
        </w:rPr>
        <w:t xml:space="preserve"> Indonesian </w:t>
      </w: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paradigm</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where</w:t>
      </w:r>
      <w:proofErr w:type="spellEnd"/>
      <w:r w:rsidRPr="007E10A4">
        <w:rPr>
          <w:rFonts w:ascii="Book Antiqua" w:hAnsi="Book Antiqua" w:cs="Calibri"/>
          <w:color w:val="000000" w:themeColor="text1"/>
          <w:lang w:val="id-ID"/>
        </w:rPr>
        <w:t xml:space="preserve"> legal </w:t>
      </w:r>
      <w:proofErr w:type="spellStart"/>
      <w:r w:rsidRPr="007E10A4">
        <w:rPr>
          <w:rFonts w:ascii="Book Antiqua" w:hAnsi="Book Antiqua" w:cs="Calibri"/>
          <w:color w:val="000000" w:themeColor="text1"/>
          <w:lang w:val="id-ID"/>
        </w:rPr>
        <w:t>certainty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through</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seen</w:t>
      </w:r>
      <w:proofErr w:type="spellEnd"/>
      <w:r w:rsidRPr="007E10A4">
        <w:rPr>
          <w:rFonts w:ascii="Book Antiqua" w:hAnsi="Book Antiqua" w:cs="Calibri"/>
          <w:color w:val="000000" w:themeColor="text1"/>
          <w:lang w:val="id-ID"/>
        </w:rPr>
        <w:t xml:space="preserve"> as </w:t>
      </w:r>
      <w:proofErr w:type="spellStart"/>
      <w:r w:rsidRPr="007E10A4">
        <w:rPr>
          <w:rFonts w:ascii="Book Antiqua" w:hAnsi="Book Antiqua" w:cs="Calibri"/>
          <w:color w:val="000000" w:themeColor="text1"/>
          <w:lang w:val="id-ID"/>
        </w:rPr>
        <w:t>more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just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discriminatory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Thus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resolving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disputes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through</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courts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demonstrates</w:t>
      </w:r>
      <w:proofErr w:type="spellEnd"/>
      <w:r w:rsidRPr="007E10A4">
        <w:rPr>
          <w:rFonts w:ascii="Book Antiqua" w:hAnsi="Book Antiqua" w:cs="Calibri"/>
          <w:color w:val="000000" w:themeColor="text1"/>
          <w:lang w:val="id-ID"/>
        </w:rPr>
        <w:t xml:space="preserve"> a </w:t>
      </w:r>
      <w:proofErr w:type="spellStart"/>
      <w:r w:rsidRPr="007E10A4">
        <w:rPr>
          <w:rFonts w:ascii="Book Antiqua" w:hAnsi="Book Antiqua" w:cs="Calibri"/>
          <w:color w:val="000000" w:themeColor="text1"/>
          <w:lang w:val="id-ID"/>
        </w:rPr>
        <w:t>confrontation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between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customary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statutory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law</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with</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judges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preferring</w:t>
      </w:r>
      <w:proofErr w:type="spellEnd"/>
      <w:r w:rsidRPr="007E10A4">
        <w:rPr>
          <w:rFonts w:ascii="Book Antiqua" w:hAnsi="Book Antiqua" w:cs="Calibri"/>
          <w:color w:val="000000" w:themeColor="text1"/>
          <w:lang w:val="id-ID"/>
        </w:rPr>
        <w:t xml:space="preserve"> a </w:t>
      </w:r>
      <w:proofErr w:type="spellStart"/>
      <w:r w:rsidRPr="007E10A4">
        <w:rPr>
          <w:rFonts w:ascii="Book Antiqua" w:hAnsi="Book Antiqua" w:cs="Calibri"/>
          <w:color w:val="000000" w:themeColor="text1"/>
          <w:lang w:val="id-ID"/>
        </w:rPr>
        <w:t>normative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approach</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provide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fair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equal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protection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for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all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w:t>
      </w:r>
    </w:p>
    <w:p w14:paraId="22977580" w14:textId="34F41EEB" w:rsidR="006A038E" w:rsidRDefault="007E10A4" w:rsidP="006A038E">
      <w:pPr>
        <w:spacing w:after="120" w:line="240" w:lineRule="auto"/>
        <w:jc w:val="both"/>
        <w:rPr>
          <w:rFonts w:ascii="Book Antiqua" w:hAnsi="Book Antiqua" w:cs="Calibri"/>
          <w:color w:val="000000" w:themeColor="text1"/>
          <w:lang w:val="id-ID"/>
        </w:rPr>
      </w:pPr>
      <w:proofErr w:type="spellStart"/>
      <w:r w:rsidRPr="007E10A4">
        <w:rPr>
          <w:rFonts w:ascii="Book Antiqua" w:hAnsi="Book Antiqua" w:cs="Calibri"/>
          <w:color w:val="000000" w:themeColor="text1"/>
          <w:lang w:val="id-ID"/>
        </w:rPr>
        <w:t>Beyond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status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disputes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among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Chinese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community</w:t>
      </w:r>
      <w:proofErr w:type="spellEnd"/>
      <w:r w:rsidRPr="007E10A4">
        <w:rPr>
          <w:rFonts w:ascii="Book Antiqua" w:hAnsi="Book Antiqua" w:cs="Calibri"/>
          <w:color w:val="000000" w:themeColor="text1"/>
          <w:lang w:val="id-ID"/>
        </w:rPr>
        <w:t xml:space="preserve"> are </w:t>
      </w:r>
      <w:proofErr w:type="spellStart"/>
      <w:r w:rsidRPr="007E10A4">
        <w:rPr>
          <w:rFonts w:ascii="Book Antiqua" w:hAnsi="Book Antiqua" w:cs="Calibri"/>
          <w:color w:val="000000" w:themeColor="text1"/>
          <w:lang w:val="id-ID"/>
        </w:rPr>
        <w:t>often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triggered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responsibility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for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decedent’s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debts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unilateral </w:t>
      </w:r>
      <w:proofErr w:type="spellStart"/>
      <w:r w:rsidRPr="007E10A4">
        <w:rPr>
          <w:rFonts w:ascii="Book Antiqua" w:hAnsi="Book Antiqua" w:cs="Calibri"/>
          <w:color w:val="000000" w:themeColor="text1"/>
          <w:lang w:val="id-ID"/>
        </w:rPr>
        <w:t>control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inherited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property</w:t>
      </w:r>
      <w:proofErr w:type="spellEnd"/>
      <w:r w:rsidRPr="007E10A4">
        <w:rPr>
          <w:rFonts w:ascii="Book Antiqua" w:hAnsi="Book Antiqua" w:cs="Calibri"/>
          <w:color w:val="000000" w:themeColor="text1"/>
          <w:lang w:val="id-ID"/>
        </w:rPr>
        <w:t xml:space="preserve">. The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strictly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states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not </w:t>
      </w:r>
      <w:proofErr w:type="spellStart"/>
      <w:r w:rsidRPr="007E10A4">
        <w:rPr>
          <w:rFonts w:ascii="Book Antiqua" w:hAnsi="Book Antiqua" w:cs="Calibri"/>
          <w:color w:val="000000" w:themeColor="text1"/>
          <w:lang w:val="id-ID"/>
        </w:rPr>
        <w:t>only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receive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rights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estate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but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also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must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settle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decedent’s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debts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Article</w:t>
      </w:r>
      <w:proofErr w:type="spellEnd"/>
      <w:r w:rsidRPr="007E10A4">
        <w:rPr>
          <w:rFonts w:ascii="Book Antiqua" w:hAnsi="Book Antiqua" w:cs="Calibri"/>
          <w:color w:val="000000" w:themeColor="text1"/>
          <w:lang w:val="id-ID"/>
        </w:rPr>
        <w:t xml:space="preserve"> 1100 </w:t>
      </w:r>
      <w:proofErr w:type="spellStart"/>
      <w:r w:rsidRPr="007E10A4">
        <w:rPr>
          <w:rFonts w:ascii="Book Antiqua" w:hAnsi="Book Antiqua" w:cs="Calibri"/>
          <w:color w:val="000000" w:themeColor="text1"/>
          <w:lang w:val="id-ID"/>
        </w:rPr>
        <w:t>KUHPerdata</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frequently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causes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conflict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when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some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wish</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control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assets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without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considering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accompanying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obligations</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Chinese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w:t>
      </w:r>
      <w:proofErr w:type="spellEnd"/>
      <w:r w:rsidRPr="007E10A4">
        <w:rPr>
          <w:rFonts w:ascii="Book Antiqua" w:hAnsi="Book Antiqua" w:cs="Calibri"/>
          <w:color w:val="000000" w:themeColor="text1"/>
          <w:lang w:val="id-ID"/>
        </w:rPr>
        <w:t xml:space="preserve">, unilateral </w:t>
      </w:r>
      <w:proofErr w:type="spellStart"/>
      <w:r w:rsidRPr="007E10A4">
        <w:rPr>
          <w:rFonts w:ascii="Book Antiqua" w:hAnsi="Book Antiqua" w:cs="Calibri"/>
          <w:color w:val="000000" w:themeColor="text1"/>
          <w:lang w:val="id-ID"/>
        </w:rPr>
        <w:t>control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eldest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deemed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rightful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often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justified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leading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injustic</w:t>
      </w:r>
      <w:r>
        <w:rPr>
          <w:rFonts w:ascii="Book Antiqua" w:hAnsi="Book Antiqua" w:cs="Calibri"/>
          <w:color w:val="000000" w:themeColor="text1"/>
          <w:lang w:val="id-ID"/>
        </w:rPr>
        <w:t>e</w:t>
      </w:r>
      <w:proofErr w:type="spellEnd"/>
      <w:r>
        <w:rPr>
          <w:rFonts w:ascii="Book Antiqua" w:hAnsi="Book Antiqua" w:cs="Calibri"/>
          <w:color w:val="000000" w:themeColor="text1"/>
          <w:lang w:val="id-ID"/>
        </w:rPr>
        <w:t xml:space="preserve"> </w:t>
      </w:r>
      <w:proofErr w:type="spellStart"/>
      <w:r>
        <w:rPr>
          <w:rFonts w:ascii="Book Antiqua" w:hAnsi="Book Antiqua" w:cs="Calibri"/>
          <w:color w:val="000000" w:themeColor="text1"/>
          <w:lang w:val="id-ID"/>
        </w:rPr>
        <w:t>for</w:t>
      </w:r>
      <w:proofErr w:type="spellEnd"/>
      <w:r>
        <w:rPr>
          <w:rFonts w:ascii="Book Antiqua" w:hAnsi="Book Antiqua" w:cs="Calibri"/>
          <w:color w:val="000000" w:themeColor="text1"/>
          <w:lang w:val="id-ID"/>
        </w:rPr>
        <w:t xml:space="preserve"> </w:t>
      </w:r>
      <w:proofErr w:type="spellStart"/>
      <w:r>
        <w:rPr>
          <w:rFonts w:ascii="Book Antiqua" w:hAnsi="Book Antiqua" w:cs="Calibri"/>
          <w:color w:val="000000" w:themeColor="text1"/>
          <w:lang w:val="id-ID"/>
        </w:rPr>
        <w:t>other</w:t>
      </w:r>
      <w:proofErr w:type="spellEnd"/>
      <w:r>
        <w:rPr>
          <w:rFonts w:ascii="Book Antiqua" w:hAnsi="Book Antiqua" w:cs="Calibri"/>
          <w:color w:val="000000" w:themeColor="text1"/>
          <w:lang w:val="id-ID"/>
        </w:rPr>
        <w:t xml:space="preserve"> </w:t>
      </w:r>
      <w:proofErr w:type="spellStart"/>
      <w:r>
        <w:rPr>
          <w:rFonts w:ascii="Book Antiqua" w:hAnsi="Book Antiqua" w:cs="Calibri"/>
          <w:color w:val="000000" w:themeColor="text1"/>
          <w:lang w:val="id-ID"/>
        </w:rPr>
        <w:t>heirs</w:t>
      </w:r>
      <w:proofErr w:type="spellEnd"/>
      <w:r w:rsidR="006A038E">
        <w:rPr>
          <w:rFonts w:ascii="Book Antiqua" w:hAnsi="Book Antiqua" w:cs="Calibri"/>
          <w:color w:val="000000" w:themeColor="text1"/>
          <w:lang w:val="id-ID"/>
        </w:rPr>
        <w:t>.</w:t>
      </w:r>
      <w:r w:rsidR="006A038E">
        <w:rPr>
          <w:rStyle w:val="ReferensiCatatanKaki"/>
          <w:rFonts w:ascii="Book Antiqua" w:hAnsi="Book Antiqua" w:cs="Calibri"/>
          <w:color w:val="000000" w:themeColor="text1"/>
          <w:lang w:val="id-ID"/>
        </w:rPr>
        <w:footnoteReference w:id="28"/>
      </w:r>
      <w:r w:rsidR="006A038E" w:rsidRPr="00E418BD">
        <w:rPr>
          <w:rFonts w:ascii="Book Antiqua" w:hAnsi="Book Antiqua" w:cs="Calibri"/>
          <w:color w:val="000000" w:themeColor="text1"/>
          <w:lang w:val="id-ID"/>
        </w:rPr>
        <w:t xml:space="preserve"> </w:t>
      </w:r>
    </w:p>
    <w:p w14:paraId="400F9A76" w14:textId="77777777" w:rsidR="007E10A4" w:rsidRDefault="007E10A4" w:rsidP="006A038E">
      <w:pPr>
        <w:spacing w:after="120" w:line="240" w:lineRule="auto"/>
        <w:jc w:val="both"/>
        <w:rPr>
          <w:rFonts w:ascii="Book Antiqua" w:hAnsi="Book Antiqua" w:cs="Calibri"/>
          <w:color w:val="000000" w:themeColor="text1"/>
          <w:lang w:val="id-ID"/>
        </w:rPr>
      </w:pPr>
      <w:r w:rsidRPr="007E10A4">
        <w:rPr>
          <w:rFonts w:ascii="Book Antiqua" w:hAnsi="Book Antiqua" w:cs="Calibri"/>
          <w:color w:val="000000" w:themeColor="text1"/>
          <w:lang w:val="id-ID"/>
        </w:rPr>
        <w:t xml:space="preserve">The </w:t>
      </w:r>
      <w:proofErr w:type="spellStart"/>
      <w:r w:rsidRPr="007E10A4">
        <w:rPr>
          <w:rFonts w:ascii="Book Antiqua" w:hAnsi="Book Antiqua" w:cs="Calibri"/>
          <w:color w:val="000000" w:themeColor="text1"/>
          <w:lang w:val="id-ID"/>
        </w:rPr>
        <w:t>tension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between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Chinese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customary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law</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evident</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cases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brought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court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such</w:t>
      </w:r>
      <w:proofErr w:type="spellEnd"/>
      <w:r w:rsidRPr="007E10A4">
        <w:rPr>
          <w:rFonts w:ascii="Book Antiqua" w:hAnsi="Book Antiqua" w:cs="Calibri"/>
          <w:color w:val="000000" w:themeColor="text1"/>
          <w:lang w:val="id-ID"/>
        </w:rPr>
        <w:t xml:space="preserve"> as Surabaya </w:t>
      </w:r>
      <w:proofErr w:type="spellStart"/>
      <w:r w:rsidRPr="007E10A4">
        <w:rPr>
          <w:rFonts w:ascii="Book Antiqua" w:hAnsi="Book Antiqua" w:cs="Calibri"/>
          <w:color w:val="000000" w:themeColor="text1"/>
          <w:lang w:val="id-ID"/>
        </w:rPr>
        <w:t>Decision</w:t>
      </w:r>
      <w:proofErr w:type="spellEnd"/>
      <w:r w:rsidRPr="007E10A4">
        <w:rPr>
          <w:rFonts w:ascii="Book Antiqua" w:hAnsi="Book Antiqua" w:cs="Calibri"/>
          <w:color w:val="000000" w:themeColor="text1"/>
          <w:lang w:val="id-ID"/>
        </w:rPr>
        <w:t xml:space="preserve"> No. 486/</w:t>
      </w:r>
      <w:proofErr w:type="spellStart"/>
      <w:r w:rsidRPr="007E10A4">
        <w:rPr>
          <w:rFonts w:ascii="Book Antiqua" w:hAnsi="Book Antiqua" w:cs="Calibri"/>
          <w:color w:val="000000" w:themeColor="text1"/>
          <w:lang w:val="id-ID"/>
        </w:rPr>
        <w:t>Pdt.G</w:t>
      </w:r>
      <w:proofErr w:type="spellEnd"/>
      <w:r w:rsidRPr="007E10A4">
        <w:rPr>
          <w:rFonts w:ascii="Book Antiqua" w:hAnsi="Book Antiqua" w:cs="Calibri"/>
          <w:color w:val="000000" w:themeColor="text1"/>
          <w:lang w:val="id-ID"/>
        </w:rPr>
        <w:t xml:space="preserve">/2023/PN </w:t>
      </w:r>
      <w:proofErr w:type="spellStart"/>
      <w:r w:rsidRPr="007E10A4">
        <w:rPr>
          <w:rFonts w:ascii="Book Antiqua" w:hAnsi="Book Antiqua" w:cs="Calibri"/>
          <w:color w:val="000000" w:themeColor="text1"/>
          <w:lang w:val="id-ID"/>
        </w:rPr>
        <w:t>Sby</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this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case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defendants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attempted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control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estate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based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favoring</w:t>
      </w:r>
      <w:proofErr w:type="spellEnd"/>
      <w:r w:rsidRPr="007E10A4">
        <w:rPr>
          <w:rFonts w:ascii="Book Antiqua" w:hAnsi="Book Antiqua" w:cs="Calibri"/>
          <w:color w:val="000000" w:themeColor="text1"/>
          <w:lang w:val="id-ID"/>
        </w:rPr>
        <w:t xml:space="preserve"> male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while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plaintiff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sought</w:t>
      </w:r>
      <w:proofErr w:type="spellEnd"/>
      <w:r w:rsidRPr="007E10A4">
        <w:rPr>
          <w:rFonts w:ascii="Book Antiqua" w:hAnsi="Book Antiqua" w:cs="Calibri"/>
          <w:color w:val="000000" w:themeColor="text1"/>
          <w:lang w:val="id-ID"/>
        </w:rPr>
        <w:t xml:space="preserve"> a </w:t>
      </w:r>
      <w:proofErr w:type="spellStart"/>
      <w:r w:rsidRPr="007E10A4">
        <w:rPr>
          <w:rFonts w:ascii="Book Antiqua" w:hAnsi="Book Antiqua" w:cs="Calibri"/>
          <w:color w:val="000000" w:themeColor="text1"/>
          <w:lang w:val="id-ID"/>
        </w:rPr>
        <w:t>fair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division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under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The </w:t>
      </w:r>
      <w:proofErr w:type="spellStart"/>
      <w:r w:rsidRPr="007E10A4">
        <w:rPr>
          <w:rFonts w:ascii="Book Antiqua" w:hAnsi="Book Antiqua" w:cs="Calibri"/>
          <w:color w:val="000000" w:themeColor="text1"/>
          <w:lang w:val="id-ID"/>
        </w:rPr>
        <w:t>judge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reaffirmed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principle</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Indonesia’s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positive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law</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equality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meaning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rights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wives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daughters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cannot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overlooked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due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decision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reflects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judiciary’s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preference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for</w:t>
      </w:r>
      <w:proofErr w:type="spellEnd"/>
      <w:r w:rsidRPr="007E10A4">
        <w:rPr>
          <w:rFonts w:ascii="Book Antiqua" w:hAnsi="Book Antiqua" w:cs="Calibri"/>
          <w:color w:val="000000" w:themeColor="text1"/>
          <w:lang w:val="id-ID"/>
        </w:rPr>
        <w:t xml:space="preserve"> legal </w:t>
      </w:r>
      <w:proofErr w:type="spellStart"/>
      <w:r w:rsidRPr="007E10A4">
        <w:rPr>
          <w:rFonts w:ascii="Book Antiqua" w:hAnsi="Book Antiqua" w:cs="Calibri"/>
          <w:color w:val="000000" w:themeColor="text1"/>
          <w:lang w:val="id-ID"/>
        </w:rPr>
        <w:t>certainty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under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over </w:t>
      </w:r>
      <w:proofErr w:type="spellStart"/>
      <w:r w:rsidRPr="007E10A4">
        <w:rPr>
          <w:rFonts w:ascii="Book Antiqua" w:hAnsi="Book Antiqua" w:cs="Calibri"/>
          <w:color w:val="000000" w:themeColor="text1"/>
          <w:lang w:val="id-ID"/>
        </w:rPr>
        <w:t>customary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practices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tend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discriminatory</w:t>
      </w:r>
      <w:proofErr w:type="spellEnd"/>
      <w:r w:rsidRPr="007E10A4">
        <w:rPr>
          <w:rFonts w:ascii="Book Antiqua" w:hAnsi="Book Antiqua" w:cs="Calibri"/>
          <w:color w:val="000000" w:themeColor="text1"/>
          <w:lang w:val="id-ID"/>
        </w:rPr>
        <w:t xml:space="preserve">. </w:t>
      </w:r>
    </w:p>
    <w:p w14:paraId="78D76734" w14:textId="5B895F08" w:rsidR="006A038E" w:rsidRDefault="007E10A4" w:rsidP="006A038E">
      <w:pPr>
        <w:spacing w:after="120" w:line="240" w:lineRule="auto"/>
        <w:jc w:val="both"/>
        <w:rPr>
          <w:rFonts w:ascii="Book Antiqua" w:hAnsi="Book Antiqua" w:cs="Calibri"/>
          <w:color w:val="000000" w:themeColor="text1"/>
          <w:lang w:val="id-ID"/>
        </w:rPr>
      </w:pPr>
      <w:proofErr w:type="spellStart"/>
      <w:r w:rsidRPr="007E10A4">
        <w:rPr>
          <w:rFonts w:ascii="Book Antiqua" w:hAnsi="Book Antiqua" w:cs="Calibri"/>
          <w:color w:val="000000" w:themeColor="text1"/>
          <w:lang w:val="id-ID"/>
        </w:rPr>
        <w:t>Thus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dispute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settlement</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Chinese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community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reveals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dynamic</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interaction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between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two</w:t>
      </w:r>
      <w:proofErr w:type="spellEnd"/>
      <w:r w:rsidRPr="007E10A4">
        <w:rPr>
          <w:rFonts w:ascii="Book Antiqua" w:hAnsi="Book Antiqua" w:cs="Calibri"/>
          <w:color w:val="000000" w:themeColor="text1"/>
          <w:lang w:val="id-ID"/>
        </w:rPr>
        <w:t xml:space="preserve"> legal </w:t>
      </w:r>
      <w:proofErr w:type="spellStart"/>
      <w:r w:rsidRPr="007E10A4">
        <w:rPr>
          <w:rFonts w:ascii="Book Antiqua" w:hAnsi="Book Antiqua" w:cs="Calibri"/>
          <w:color w:val="000000" w:themeColor="text1"/>
          <w:lang w:val="id-ID"/>
        </w:rPr>
        <w:t>systems</w:t>
      </w:r>
      <w:proofErr w:type="spellEnd"/>
      <w:r w:rsidRPr="007E10A4">
        <w:rPr>
          <w:rFonts w:ascii="Book Antiqua" w:hAnsi="Book Antiqua" w:cs="Calibri"/>
          <w:color w:val="000000" w:themeColor="text1"/>
          <w:lang w:val="id-ID"/>
        </w:rPr>
        <w:t xml:space="preserve">. The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provides</w:t>
      </w:r>
      <w:proofErr w:type="spellEnd"/>
      <w:r w:rsidRPr="007E10A4">
        <w:rPr>
          <w:rFonts w:ascii="Book Antiqua" w:hAnsi="Book Antiqua" w:cs="Calibri"/>
          <w:color w:val="000000" w:themeColor="text1"/>
          <w:lang w:val="id-ID"/>
        </w:rPr>
        <w:t xml:space="preserve"> legal </w:t>
      </w:r>
      <w:proofErr w:type="spellStart"/>
      <w:r w:rsidRPr="007E10A4">
        <w:rPr>
          <w:rFonts w:ascii="Book Antiqua" w:hAnsi="Book Antiqua" w:cs="Calibri"/>
          <w:color w:val="000000" w:themeColor="text1"/>
          <w:lang w:val="id-ID"/>
        </w:rPr>
        <w:t>certainty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justice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a </w:t>
      </w:r>
      <w:proofErr w:type="spellStart"/>
      <w:r w:rsidRPr="007E10A4">
        <w:rPr>
          <w:rFonts w:ascii="Book Antiqua" w:hAnsi="Book Antiqua" w:cs="Calibri"/>
          <w:color w:val="000000" w:themeColor="text1"/>
          <w:lang w:val="id-ID"/>
        </w:rPr>
        <w:t>balance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rights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duties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while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Chinese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customary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law</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emphasizes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cultural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aspects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such</w:t>
      </w:r>
      <w:proofErr w:type="spellEnd"/>
      <w:r w:rsidRPr="007E10A4">
        <w:rPr>
          <w:rFonts w:ascii="Book Antiqua" w:hAnsi="Book Antiqua" w:cs="Calibri"/>
          <w:color w:val="000000" w:themeColor="text1"/>
          <w:lang w:val="id-ID"/>
        </w:rPr>
        <w:t xml:space="preserve"> as </w:t>
      </w:r>
      <w:proofErr w:type="spellStart"/>
      <w:r w:rsidRPr="007E10A4">
        <w:rPr>
          <w:rFonts w:ascii="Book Antiqua" w:hAnsi="Book Antiqua" w:cs="Calibri"/>
          <w:color w:val="000000" w:themeColor="text1"/>
          <w:lang w:val="id-ID"/>
        </w:rPr>
        <w:t>preservation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surname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male </w:t>
      </w:r>
      <w:proofErr w:type="spellStart"/>
      <w:r w:rsidRPr="007E10A4">
        <w:rPr>
          <w:rFonts w:ascii="Book Antiqua" w:hAnsi="Book Antiqua" w:cs="Calibri"/>
          <w:color w:val="000000" w:themeColor="text1"/>
          <w:lang w:val="id-ID"/>
        </w:rPr>
        <w:t>dominance</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practice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many</w:t>
      </w:r>
      <w:proofErr w:type="spellEnd"/>
      <w:r w:rsidRPr="007E10A4">
        <w:rPr>
          <w:rFonts w:ascii="Book Antiqua" w:hAnsi="Book Antiqua" w:cs="Calibri"/>
          <w:color w:val="000000" w:themeColor="text1"/>
          <w:lang w:val="id-ID"/>
        </w:rPr>
        <w:t xml:space="preserve"> modern </w:t>
      </w:r>
      <w:proofErr w:type="spellStart"/>
      <w:r w:rsidRPr="007E10A4">
        <w:rPr>
          <w:rFonts w:ascii="Book Antiqua" w:hAnsi="Book Antiqua" w:cs="Calibri"/>
          <w:color w:val="000000" w:themeColor="text1"/>
          <w:lang w:val="id-ID"/>
        </w:rPr>
        <w:t>Chinese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families</w:t>
      </w:r>
      <w:proofErr w:type="spellEnd"/>
      <w:r w:rsidRPr="007E10A4">
        <w:rPr>
          <w:rFonts w:ascii="Book Antiqua" w:hAnsi="Book Antiqua" w:cs="Calibri"/>
          <w:color w:val="000000" w:themeColor="text1"/>
          <w:lang w:val="id-ID"/>
        </w:rPr>
        <w:t xml:space="preserve"> are </w:t>
      </w:r>
      <w:proofErr w:type="spellStart"/>
      <w:r w:rsidRPr="007E10A4">
        <w:rPr>
          <w:rFonts w:ascii="Book Antiqua" w:hAnsi="Book Antiqua" w:cs="Calibri"/>
          <w:color w:val="000000" w:themeColor="text1"/>
          <w:lang w:val="id-ID"/>
        </w:rPr>
        <w:t>abandoning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discriminatory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following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However</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families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continue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uphold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conflicts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often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arise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leading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court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litigation</w:t>
      </w:r>
      <w:proofErr w:type="spellEnd"/>
      <w:r w:rsidRPr="007E10A4">
        <w:rPr>
          <w:rFonts w:ascii="Book Antiqua" w:hAnsi="Book Antiqua" w:cs="Calibri"/>
          <w:color w:val="000000" w:themeColor="text1"/>
          <w:lang w:val="id-ID"/>
        </w:rPr>
        <w:t xml:space="preserve"> as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final </w:t>
      </w:r>
      <w:proofErr w:type="spellStart"/>
      <w:r w:rsidRPr="007E10A4">
        <w:rPr>
          <w:rFonts w:ascii="Book Antiqua" w:hAnsi="Book Antiqua" w:cs="Calibri"/>
          <w:color w:val="000000" w:themeColor="text1"/>
          <w:lang w:val="id-ID"/>
        </w:rPr>
        <w:t>resolution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Therefore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although</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lastRenderedPageBreak/>
        <w:t>Chinese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customary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law</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remains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alive</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society</w:t>
      </w:r>
      <w:proofErr w:type="spellEnd"/>
      <w:r w:rsidRPr="007E10A4">
        <w:rPr>
          <w:rFonts w:ascii="Book Antiqua" w:hAnsi="Book Antiqua" w:cs="Calibri"/>
          <w:color w:val="000000" w:themeColor="text1"/>
          <w:lang w:val="id-ID"/>
        </w:rPr>
        <w:t xml:space="preserve">, Indonesian </w:t>
      </w:r>
      <w:proofErr w:type="spellStart"/>
      <w:r w:rsidRPr="007E10A4">
        <w:rPr>
          <w:rFonts w:ascii="Book Antiqua" w:hAnsi="Book Antiqua" w:cs="Calibri"/>
          <w:color w:val="000000" w:themeColor="text1"/>
          <w:lang w:val="id-ID"/>
        </w:rPr>
        <w:t>courts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favor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because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aligns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better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with</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principles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justice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equality</w:t>
      </w:r>
      <w:proofErr w:type="spellEnd"/>
      <w:r w:rsidRPr="007E10A4">
        <w:rPr>
          <w:rFonts w:ascii="Book Antiqua" w:hAnsi="Book Antiqua" w:cs="Calibri"/>
          <w:color w:val="000000" w:themeColor="text1"/>
          <w:lang w:val="id-ID"/>
        </w:rPr>
        <w:t xml:space="preserve"> in a </w:t>
      </w:r>
      <w:proofErr w:type="spellStart"/>
      <w:r w:rsidRPr="007E10A4">
        <w:rPr>
          <w:rFonts w:ascii="Book Antiqua" w:hAnsi="Book Antiqua" w:cs="Calibri"/>
          <w:color w:val="000000" w:themeColor="text1"/>
          <w:lang w:val="id-ID"/>
        </w:rPr>
        <w:t>state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governed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law</w:t>
      </w:r>
      <w:proofErr w:type="spellEnd"/>
      <w:r w:rsidRPr="007E10A4">
        <w:rPr>
          <w:rFonts w:ascii="Book Antiqua" w:hAnsi="Book Antiqua" w:cs="Calibri"/>
          <w:color w:val="000000" w:themeColor="text1"/>
          <w:lang w:val="id-ID"/>
        </w:rPr>
        <w:t>.</w:t>
      </w:r>
      <w:r w:rsidR="006A038E">
        <w:rPr>
          <w:rStyle w:val="ReferensiCatatanKaki"/>
          <w:rFonts w:ascii="Book Antiqua" w:hAnsi="Book Antiqua" w:cs="Calibri"/>
          <w:color w:val="000000" w:themeColor="text1"/>
          <w:lang w:val="id-ID"/>
        </w:rPr>
        <w:footnoteReference w:id="29"/>
      </w:r>
    </w:p>
    <w:p w14:paraId="7A9F1C17" w14:textId="21682074" w:rsidR="006A038E" w:rsidRDefault="007E10A4" w:rsidP="006A038E">
      <w:pPr>
        <w:spacing w:after="120" w:line="240" w:lineRule="auto"/>
        <w:jc w:val="both"/>
        <w:rPr>
          <w:rFonts w:ascii="Book Antiqua" w:hAnsi="Book Antiqua" w:cs="Calibri"/>
          <w:color w:val="000000" w:themeColor="text1"/>
          <w:lang w:val="id-ID"/>
        </w:rPr>
      </w:pPr>
      <w:r w:rsidRPr="007E10A4">
        <w:rPr>
          <w:rFonts w:ascii="Book Antiqua" w:hAnsi="Book Antiqua" w:cs="Calibri"/>
          <w:color w:val="000000" w:themeColor="text1"/>
          <w:lang w:val="id-ID"/>
        </w:rPr>
        <w:t xml:space="preserve">In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Surabaya </w:t>
      </w:r>
      <w:proofErr w:type="spellStart"/>
      <w:r w:rsidRPr="007E10A4">
        <w:rPr>
          <w:rFonts w:ascii="Book Antiqua" w:hAnsi="Book Antiqua" w:cs="Calibri"/>
          <w:color w:val="000000" w:themeColor="text1"/>
          <w:lang w:val="id-ID"/>
        </w:rPr>
        <w:t>District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Court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Decision</w:t>
      </w:r>
      <w:proofErr w:type="spellEnd"/>
      <w:r w:rsidRPr="007E10A4">
        <w:rPr>
          <w:rFonts w:ascii="Book Antiqua" w:hAnsi="Book Antiqua" w:cs="Calibri"/>
          <w:color w:val="000000" w:themeColor="text1"/>
          <w:lang w:val="id-ID"/>
        </w:rPr>
        <w:t xml:space="preserve"> No. 486/</w:t>
      </w:r>
      <w:proofErr w:type="spellStart"/>
      <w:r w:rsidRPr="007E10A4">
        <w:rPr>
          <w:rFonts w:ascii="Book Antiqua" w:hAnsi="Book Antiqua" w:cs="Calibri"/>
          <w:color w:val="000000" w:themeColor="text1"/>
          <w:lang w:val="id-ID"/>
        </w:rPr>
        <w:t>Pdt.G</w:t>
      </w:r>
      <w:proofErr w:type="spellEnd"/>
      <w:r w:rsidRPr="007E10A4">
        <w:rPr>
          <w:rFonts w:ascii="Book Antiqua" w:hAnsi="Book Antiqua" w:cs="Calibri"/>
          <w:color w:val="000000" w:themeColor="text1"/>
          <w:lang w:val="id-ID"/>
        </w:rPr>
        <w:t xml:space="preserve">/2023/PN </w:t>
      </w:r>
      <w:proofErr w:type="spellStart"/>
      <w:r w:rsidRPr="007E10A4">
        <w:rPr>
          <w:rFonts w:ascii="Book Antiqua" w:hAnsi="Book Antiqua" w:cs="Calibri"/>
          <w:color w:val="000000" w:themeColor="text1"/>
          <w:lang w:val="id-ID"/>
        </w:rPr>
        <w:t>Sby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central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issue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was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defendants</w:t>
      </w:r>
      <w:proofErr w:type="spellEnd"/>
      <w:r w:rsidRPr="007E10A4">
        <w:rPr>
          <w:rFonts w:ascii="Book Antiqua" w:hAnsi="Book Antiqua" w:cs="Calibri"/>
          <w:color w:val="000000" w:themeColor="text1"/>
          <w:lang w:val="id-ID"/>
        </w:rPr>
        <w:t xml:space="preserve">’ unilateral </w:t>
      </w:r>
      <w:proofErr w:type="spellStart"/>
      <w:r w:rsidRPr="007E10A4">
        <w:rPr>
          <w:rFonts w:ascii="Book Antiqua" w:hAnsi="Book Antiqua" w:cs="Calibri"/>
          <w:color w:val="000000" w:themeColor="text1"/>
          <w:lang w:val="id-ID"/>
        </w:rPr>
        <w:t>control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without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full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consent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from</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all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The </w:t>
      </w:r>
      <w:proofErr w:type="spellStart"/>
      <w:r w:rsidRPr="007E10A4">
        <w:rPr>
          <w:rFonts w:ascii="Book Antiqua" w:hAnsi="Book Antiqua" w:cs="Calibri"/>
          <w:color w:val="000000" w:themeColor="text1"/>
          <w:lang w:val="id-ID"/>
        </w:rPr>
        <w:t>defendants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argued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division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was</w:t>
      </w:r>
      <w:proofErr w:type="spellEnd"/>
      <w:r w:rsidRPr="007E10A4">
        <w:rPr>
          <w:rFonts w:ascii="Book Antiqua" w:hAnsi="Book Antiqua" w:cs="Calibri"/>
          <w:color w:val="000000" w:themeColor="text1"/>
          <w:lang w:val="id-ID"/>
        </w:rPr>
        <w:t xml:space="preserve"> valid </w:t>
      </w:r>
      <w:proofErr w:type="spellStart"/>
      <w:r w:rsidRPr="007E10A4">
        <w:rPr>
          <w:rFonts w:ascii="Book Antiqua" w:hAnsi="Book Antiqua" w:cs="Calibri"/>
          <w:color w:val="000000" w:themeColor="text1"/>
          <w:lang w:val="id-ID"/>
        </w:rPr>
        <w:t>under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Chinese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customary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practices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positioning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sons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especially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eldest</w:t>
      </w:r>
      <w:proofErr w:type="spellEnd"/>
      <w:r w:rsidRPr="007E10A4">
        <w:rPr>
          <w:rFonts w:ascii="Book Antiqua" w:hAnsi="Book Antiqua" w:cs="Calibri"/>
          <w:color w:val="000000" w:themeColor="text1"/>
          <w:lang w:val="id-ID"/>
        </w:rPr>
        <w:t xml:space="preserve">, as </w:t>
      </w:r>
      <w:proofErr w:type="spellStart"/>
      <w:r w:rsidRPr="007E10A4">
        <w:rPr>
          <w:rFonts w:ascii="Book Antiqua" w:hAnsi="Book Antiqua" w:cs="Calibri"/>
          <w:color w:val="000000" w:themeColor="text1"/>
          <w:lang w:val="id-ID"/>
        </w:rPr>
        <w:t>primary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However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judge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found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such</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reasoning</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cannot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serve</w:t>
      </w:r>
      <w:proofErr w:type="spellEnd"/>
      <w:r w:rsidRPr="007E10A4">
        <w:rPr>
          <w:rFonts w:ascii="Book Antiqua" w:hAnsi="Book Antiqua" w:cs="Calibri"/>
          <w:color w:val="000000" w:themeColor="text1"/>
          <w:lang w:val="id-ID"/>
        </w:rPr>
        <w:t xml:space="preserve"> as a </w:t>
      </w:r>
      <w:proofErr w:type="spellStart"/>
      <w:r w:rsidRPr="007E10A4">
        <w:rPr>
          <w:rFonts w:ascii="Book Antiqua" w:hAnsi="Book Antiqua" w:cs="Calibri"/>
          <w:color w:val="000000" w:themeColor="text1"/>
          <w:lang w:val="id-ID"/>
        </w:rPr>
        <w:t>legitimate</w:t>
      </w:r>
      <w:proofErr w:type="spellEnd"/>
      <w:r w:rsidRPr="007E10A4">
        <w:rPr>
          <w:rFonts w:ascii="Book Antiqua" w:hAnsi="Book Antiqua" w:cs="Calibri"/>
          <w:color w:val="000000" w:themeColor="text1"/>
          <w:lang w:val="id-ID"/>
        </w:rPr>
        <w:t xml:space="preserve"> legal basis </w:t>
      </w:r>
      <w:proofErr w:type="spellStart"/>
      <w:r w:rsidRPr="007E10A4">
        <w:rPr>
          <w:rFonts w:ascii="Book Antiqua" w:hAnsi="Book Antiqua" w:cs="Calibri"/>
          <w:color w:val="000000" w:themeColor="text1"/>
          <w:lang w:val="id-ID"/>
        </w:rPr>
        <w:t>because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under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Code, </w:t>
      </w:r>
      <w:proofErr w:type="spellStart"/>
      <w:r w:rsidRPr="007E10A4">
        <w:rPr>
          <w:rFonts w:ascii="Book Antiqua" w:hAnsi="Book Antiqua" w:cs="Calibri"/>
          <w:color w:val="000000" w:themeColor="text1"/>
          <w:lang w:val="id-ID"/>
        </w:rPr>
        <w:t>each</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w:t>
      </w:r>
      <w:proofErr w:type="spellEnd"/>
      <w:r w:rsidRPr="007E10A4">
        <w:rPr>
          <w:rFonts w:ascii="Book Antiqua" w:hAnsi="Book Antiqua" w:cs="Calibri"/>
          <w:color w:val="000000" w:themeColor="text1"/>
          <w:lang w:val="id-ID"/>
        </w:rPr>
        <w:t xml:space="preserve">—male </w:t>
      </w:r>
      <w:proofErr w:type="spellStart"/>
      <w:r w:rsidRPr="007E10A4">
        <w:rPr>
          <w:rFonts w:ascii="Book Antiqua" w:hAnsi="Book Antiqua" w:cs="Calibri"/>
          <w:color w:val="000000" w:themeColor="text1"/>
          <w:lang w:val="id-ID"/>
        </w:rPr>
        <w:t>or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female</w:t>
      </w:r>
      <w:proofErr w:type="spellEnd"/>
      <w:r w:rsidRPr="007E10A4">
        <w:rPr>
          <w:rFonts w:ascii="Book Antiqua" w:hAnsi="Book Antiqua" w:cs="Calibri"/>
          <w:color w:val="000000" w:themeColor="text1"/>
          <w:lang w:val="id-ID"/>
        </w:rPr>
        <w:t>—</w:t>
      </w:r>
      <w:proofErr w:type="spellStart"/>
      <w:r w:rsidRPr="007E10A4">
        <w:rPr>
          <w:rFonts w:ascii="Book Antiqua" w:hAnsi="Book Antiqua" w:cs="Calibri"/>
          <w:color w:val="000000" w:themeColor="text1"/>
          <w:lang w:val="id-ID"/>
        </w:rPr>
        <w:t>holds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equal</w:t>
      </w:r>
      <w:proofErr w:type="spellEnd"/>
      <w:r w:rsidRPr="007E10A4">
        <w:rPr>
          <w:rFonts w:ascii="Book Antiqua" w:hAnsi="Book Antiqua" w:cs="Calibri"/>
          <w:color w:val="000000" w:themeColor="text1"/>
          <w:lang w:val="id-ID"/>
        </w:rPr>
        <w:t xml:space="preserve"> status. The </w:t>
      </w:r>
      <w:proofErr w:type="spellStart"/>
      <w:r w:rsidRPr="007E10A4">
        <w:rPr>
          <w:rFonts w:ascii="Book Antiqua" w:hAnsi="Book Antiqua" w:cs="Calibri"/>
          <w:color w:val="000000" w:themeColor="text1"/>
          <w:lang w:val="id-ID"/>
        </w:rPr>
        <w:t>judge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emphasized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distribution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must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carried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out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fairly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equally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must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involve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all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heirs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under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positive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law</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this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context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Chinese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customary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law</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recognized</w:t>
      </w:r>
      <w:proofErr w:type="spellEnd"/>
      <w:r w:rsidRPr="007E10A4">
        <w:rPr>
          <w:rFonts w:ascii="Book Antiqua" w:hAnsi="Book Antiqua" w:cs="Calibri"/>
          <w:color w:val="000000" w:themeColor="text1"/>
          <w:lang w:val="id-ID"/>
        </w:rPr>
        <w:t xml:space="preserve"> as a </w:t>
      </w:r>
      <w:proofErr w:type="spellStart"/>
      <w:r w:rsidRPr="007E10A4">
        <w:rPr>
          <w:rFonts w:ascii="Book Antiqua" w:hAnsi="Book Antiqua" w:cs="Calibri"/>
          <w:color w:val="000000" w:themeColor="text1"/>
          <w:lang w:val="id-ID"/>
        </w:rPr>
        <w:t>social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fact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but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cannot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used</w:t>
      </w:r>
      <w:proofErr w:type="spellEnd"/>
      <w:r w:rsidRPr="007E10A4">
        <w:rPr>
          <w:rFonts w:ascii="Book Antiqua" w:hAnsi="Book Antiqua" w:cs="Calibri"/>
          <w:color w:val="000000" w:themeColor="text1"/>
          <w:lang w:val="id-ID"/>
        </w:rPr>
        <w:t xml:space="preserve"> as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main legal basis </w:t>
      </w:r>
      <w:proofErr w:type="spellStart"/>
      <w:r w:rsidRPr="007E10A4">
        <w:rPr>
          <w:rFonts w:ascii="Book Antiqua" w:hAnsi="Book Antiqua" w:cs="Calibri"/>
          <w:color w:val="000000" w:themeColor="text1"/>
          <w:lang w:val="id-ID"/>
        </w:rPr>
        <w:t>if</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contradicts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Civil</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Code’s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equality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principle</w:t>
      </w:r>
      <w:proofErr w:type="spellEnd"/>
      <w:r w:rsidRPr="007E10A4">
        <w:rPr>
          <w:rFonts w:ascii="Book Antiqua" w:hAnsi="Book Antiqua" w:cs="Calibri"/>
          <w:color w:val="000000" w:themeColor="text1"/>
          <w:lang w:val="id-ID"/>
        </w:rPr>
        <w:t xml:space="preserve">. The </w:t>
      </w:r>
      <w:proofErr w:type="spellStart"/>
      <w:r w:rsidRPr="007E10A4">
        <w:rPr>
          <w:rFonts w:ascii="Book Antiqua" w:hAnsi="Book Antiqua" w:cs="Calibri"/>
          <w:color w:val="000000" w:themeColor="text1"/>
          <w:lang w:val="id-ID"/>
        </w:rPr>
        <w:t>author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believes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decision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appropriate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because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it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provides</w:t>
      </w:r>
      <w:proofErr w:type="spellEnd"/>
      <w:r w:rsidRPr="007E10A4">
        <w:rPr>
          <w:rFonts w:ascii="Book Antiqua" w:hAnsi="Book Antiqua" w:cs="Calibri"/>
          <w:color w:val="000000" w:themeColor="text1"/>
          <w:lang w:val="id-ID"/>
        </w:rPr>
        <w:t xml:space="preserve"> legal </w:t>
      </w:r>
      <w:proofErr w:type="spellStart"/>
      <w:r w:rsidRPr="007E10A4">
        <w:rPr>
          <w:rFonts w:ascii="Book Antiqua" w:hAnsi="Book Antiqua" w:cs="Calibri"/>
          <w:color w:val="000000" w:themeColor="text1"/>
          <w:lang w:val="id-ID"/>
        </w:rPr>
        <w:t>protection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parties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whose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rights</w:t>
      </w:r>
      <w:proofErr w:type="spellEnd"/>
      <w:r w:rsidRPr="007E10A4">
        <w:rPr>
          <w:rFonts w:ascii="Book Antiqua" w:hAnsi="Book Antiqua" w:cs="Calibri"/>
          <w:color w:val="000000" w:themeColor="text1"/>
          <w:lang w:val="id-ID"/>
        </w:rPr>
        <w:t xml:space="preserve"> are </w:t>
      </w:r>
      <w:proofErr w:type="spellStart"/>
      <w:r w:rsidRPr="007E10A4">
        <w:rPr>
          <w:rFonts w:ascii="Book Antiqua" w:hAnsi="Book Antiqua" w:cs="Calibri"/>
          <w:color w:val="000000" w:themeColor="text1"/>
          <w:lang w:val="id-ID"/>
        </w:rPr>
        <w:t>often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overlooked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due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discriminatory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customary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practices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This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decision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also</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reflects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judiciary’s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commitment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to</w:t>
      </w:r>
      <w:proofErr w:type="spellEnd"/>
      <w:r w:rsidRPr="007E10A4">
        <w:rPr>
          <w:rFonts w:ascii="Book Antiqua" w:hAnsi="Book Antiqua" w:cs="Calibri"/>
          <w:color w:val="000000" w:themeColor="text1"/>
          <w:lang w:val="id-ID"/>
        </w:rPr>
        <w:t xml:space="preserve"> legal </w:t>
      </w:r>
      <w:proofErr w:type="spellStart"/>
      <w:r w:rsidRPr="007E10A4">
        <w:rPr>
          <w:rFonts w:ascii="Book Antiqua" w:hAnsi="Book Antiqua" w:cs="Calibri"/>
          <w:color w:val="000000" w:themeColor="text1"/>
          <w:lang w:val="id-ID"/>
        </w:rPr>
        <w:t>certainty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and</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justice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serving</w:t>
      </w:r>
      <w:proofErr w:type="spellEnd"/>
      <w:r w:rsidRPr="007E10A4">
        <w:rPr>
          <w:rFonts w:ascii="Book Antiqua" w:hAnsi="Book Antiqua" w:cs="Calibri"/>
          <w:color w:val="000000" w:themeColor="text1"/>
          <w:lang w:val="id-ID"/>
        </w:rPr>
        <w:t xml:space="preserve"> as a </w:t>
      </w:r>
      <w:proofErr w:type="spellStart"/>
      <w:r w:rsidRPr="007E10A4">
        <w:rPr>
          <w:rFonts w:ascii="Book Antiqua" w:hAnsi="Book Antiqua" w:cs="Calibri"/>
          <w:color w:val="000000" w:themeColor="text1"/>
          <w:lang w:val="id-ID"/>
        </w:rPr>
        <w:t>reminder</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that</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families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should</w:t>
      </w:r>
      <w:proofErr w:type="spellEnd"/>
      <w:r w:rsidRPr="007E10A4">
        <w:rPr>
          <w:rFonts w:ascii="Book Antiqua" w:hAnsi="Book Antiqua" w:cs="Calibri"/>
          <w:color w:val="000000" w:themeColor="text1"/>
          <w:lang w:val="id-ID"/>
        </w:rPr>
        <w:t xml:space="preserve"> not </w:t>
      </w:r>
      <w:proofErr w:type="spellStart"/>
      <w:r w:rsidRPr="007E10A4">
        <w:rPr>
          <w:rFonts w:ascii="Book Antiqua" w:hAnsi="Book Antiqua" w:cs="Calibri"/>
          <w:color w:val="000000" w:themeColor="text1"/>
          <w:lang w:val="id-ID"/>
        </w:rPr>
        <w:t>rely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solely</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on</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custom</w:t>
      </w:r>
      <w:proofErr w:type="spellEnd"/>
      <w:r w:rsidRPr="007E10A4">
        <w:rPr>
          <w:rFonts w:ascii="Book Antiqua" w:hAnsi="Book Antiqua" w:cs="Calibri"/>
          <w:color w:val="000000" w:themeColor="text1"/>
          <w:lang w:val="id-ID"/>
        </w:rPr>
        <w:t xml:space="preserve"> in </w:t>
      </w:r>
      <w:proofErr w:type="spellStart"/>
      <w:r w:rsidRPr="007E10A4">
        <w:rPr>
          <w:rFonts w:ascii="Book Antiqua" w:hAnsi="Book Antiqua" w:cs="Calibri"/>
          <w:color w:val="000000" w:themeColor="text1"/>
          <w:lang w:val="id-ID"/>
        </w:rPr>
        <w:t>inheritance</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matters</w:t>
      </w:r>
      <w:proofErr w:type="spellEnd"/>
      <w:r w:rsidRPr="007E10A4">
        <w:rPr>
          <w:rFonts w:ascii="Book Antiqua" w:hAnsi="Book Antiqua" w:cs="Calibri"/>
          <w:color w:val="000000" w:themeColor="text1"/>
          <w:lang w:val="id-ID"/>
        </w:rPr>
        <w:t xml:space="preserve"> </w:t>
      </w:r>
      <w:proofErr w:type="spellStart"/>
      <w:r w:rsidRPr="007E10A4">
        <w:rPr>
          <w:rFonts w:ascii="Book Antiqua" w:hAnsi="Book Antiqua" w:cs="Calibri"/>
          <w:color w:val="000000" w:themeColor="text1"/>
          <w:lang w:val="id-ID"/>
        </w:rPr>
        <w:t>with</w:t>
      </w:r>
      <w:r>
        <w:rPr>
          <w:rFonts w:ascii="Book Antiqua" w:hAnsi="Book Antiqua" w:cs="Calibri"/>
          <w:color w:val="000000" w:themeColor="text1"/>
          <w:lang w:val="id-ID"/>
        </w:rPr>
        <w:t>out</w:t>
      </w:r>
      <w:proofErr w:type="spellEnd"/>
      <w:r>
        <w:rPr>
          <w:rFonts w:ascii="Book Antiqua" w:hAnsi="Book Antiqua" w:cs="Calibri"/>
          <w:color w:val="000000" w:themeColor="text1"/>
          <w:lang w:val="id-ID"/>
        </w:rPr>
        <w:t xml:space="preserve"> </w:t>
      </w:r>
      <w:proofErr w:type="spellStart"/>
      <w:r>
        <w:rPr>
          <w:rFonts w:ascii="Book Antiqua" w:hAnsi="Book Antiqua" w:cs="Calibri"/>
          <w:color w:val="000000" w:themeColor="text1"/>
          <w:lang w:val="id-ID"/>
        </w:rPr>
        <w:t>legally</w:t>
      </w:r>
      <w:proofErr w:type="spellEnd"/>
      <w:r>
        <w:rPr>
          <w:rFonts w:ascii="Book Antiqua" w:hAnsi="Book Antiqua" w:cs="Calibri"/>
          <w:color w:val="000000" w:themeColor="text1"/>
          <w:lang w:val="id-ID"/>
        </w:rPr>
        <w:t xml:space="preserve"> valid </w:t>
      </w:r>
      <w:proofErr w:type="spellStart"/>
      <w:r>
        <w:rPr>
          <w:rFonts w:ascii="Book Antiqua" w:hAnsi="Book Antiqua" w:cs="Calibri"/>
          <w:color w:val="000000" w:themeColor="text1"/>
          <w:lang w:val="id-ID"/>
        </w:rPr>
        <w:t>documentation</w:t>
      </w:r>
      <w:proofErr w:type="spellEnd"/>
      <w:r w:rsidR="006A038E" w:rsidRPr="003C7F2E">
        <w:rPr>
          <w:rFonts w:ascii="Book Antiqua" w:hAnsi="Book Antiqua" w:cs="Calibri"/>
          <w:color w:val="000000" w:themeColor="text1"/>
          <w:lang w:val="id-ID"/>
        </w:rPr>
        <w:t>.</w:t>
      </w:r>
    </w:p>
    <w:p w14:paraId="45059544" w14:textId="1E47D682" w:rsidR="006A038E" w:rsidRPr="00EE6288" w:rsidRDefault="007E10A4" w:rsidP="006A038E">
      <w:pPr>
        <w:spacing w:after="120" w:line="240" w:lineRule="auto"/>
        <w:jc w:val="both"/>
        <w:rPr>
          <w:rFonts w:ascii="Book Antiqua" w:hAnsi="Book Antiqua"/>
          <w:b/>
          <w:bCs/>
          <w:color w:val="FFC000" w:themeColor="accent4"/>
          <w:szCs w:val="22"/>
          <w:lang w:val="id-ID"/>
        </w:rPr>
      </w:pPr>
      <w:r>
        <w:rPr>
          <w:rFonts w:ascii="Book Antiqua" w:hAnsi="Book Antiqua"/>
          <w:b/>
          <w:color w:val="4472C4" w:themeColor="accent1"/>
          <w:sz w:val="24"/>
          <w:szCs w:val="24"/>
        </w:rPr>
        <w:t>CONCLUSION</w:t>
      </w:r>
    </w:p>
    <w:p w14:paraId="0C651DCE" w14:textId="77777777" w:rsidR="007E10A4" w:rsidRDefault="007E10A4" w:rsidP="006A038E">
      <w:pPr>
        <w:spacing w:after="0" w:line="240" w:lineRule="auto"/>
        <w:jc w:val="both"/>
        <w:rPr>
          <w:rFonts w:ascii="Book Antiqua" w:hAnsi="Book Antiqua" w:cstheme="majorHAnsi"/>
          <w:color w:val="000000" w:themeColor="text1"/>
          <w:sz w:val="24"/>
          <w:szCs w:val="24"/>
          <w:lang w:val="en-GB"/>
        </w:rPr>
      </w:pPr>
      <w:r w:rsidRPr="007E10A4">
        <w:rPr>
          <w:rFonts w:ascii="Book Antiqua" w:hAnsi="Book Antiqua" w:cstheme="majorHAnsi"/>
          <w:color w:val="000000" w:themeColor="text1"/>
          <w:sz w:val="24"/>
          <w:szCs w:val="24"/>
          <w:lang w:val="en-GB"/>
        </w:rPr>
        <w:t>In the Chinese ethnic community, two inheritance legal systems apply, namely Chinese customary law, which is patrilineal, and the Indonesian Civil Code (</w:t>
      </w:r>
      <w:proofErr w:type="spellStart"/>
      <w:r w:rsidRPr="007E10A4">
        <w:rPr>
          <w:rFonts w:ascii="Book Antiqua" w:hAnsi="Book Antiqua" w:cstheme="majorHAnsi"/>
          <w:color w:val="000000" w:themeColor="text1"/>
          <w:sz w:val="24"/>
          <w:szCs w:val="24"/>
          <w:lang w:val="en-GB"/>
        </w:rPr>
        <w:t>KUHPerdata</w:t>
      </w:r>
      <w:proofErr w:type="spellEnd"/>
      <w:r w:rsidRPr="007E10A4">
        <w:rPr>
          <w:rFonts w:ascii="Book Antiqua" w:hAnsi="Book Antiqua" w:cstheme="majorHAnsi"/>
          <w:color w:val="000000" w:themeColor="text1"/>
          <w:sz w:val="24"/>
          <w:szCs w:val="24"/>
          <w:lang w:val="en-GB"/>
        </w:rPr>
        <w:t>), which emphasizes equality. Chinese customary law prioriti</w:t>
      </w:r>
      <w:r>
        <w:rPr>
          <w:rFonts w:ascii="Book Antiqua" w:hAnsi="Book Antiqua" w:cstheme="majorHAnsi"/>
          <w:color w:val="000000" w:themeColor="text1"/>
          <w:sz w:val="24"/>
          <w:szCs w:val="24"/>
          <w:lang w:val="en-GB"/>
        </w:rPr>
        <w:t xml:space="preserve">zes male children </w:t>
      </w:r>
      <w:r w:rsidRPr="007E10A4">
        <w:rPr>
          <w:rFonts w:ascii="Book Antiqua" w:hAnsi="Book Antiqua" w:cstheme="majorHAnsi"/>
          <w:color w:val="000000" w:themeColor="text1"/>
          <w:sz w:val="24"/>
          <w:szCs w:val="24"/>
          <w:lang w:val="en-GB"/>
        </w:rPr>
        <w:t xml:space="preserve">especially the eldest son—as the primary heirs, while daughters and wives are often marginalized. Conversely, the Civil Code grants equal rights to all heirs regardless of gender or birth order and provides clearer legal certainty. Social developments show that some members of the Chinese community have begun shifting to the Civil Code to reduce discrimination and prevent family conflicts. </w:t>
      </w:r>
    </w:p>
    <w:p w14:paraId="4C559D25" w14:textId="3CF7E04F" w:rsidR="006A038E" w:rsidRPr="00EE6288" w:rsidRDefault="007E10A4" w:rsidP="006A038E">
      <w:pPr>
        <w:spacing w:after="0" w:line="240" w:lineRule="auto"/>
        <w:jc w:val="both"/>
        <w:rPr>
          <w:rFonts w:ascii="Book Antiqua" w:hAnsi="Book Antiqua" w:cs="Calibri"/>
          <w:bCs/>
          <w:color w:val="333333"/>
        </w:rPr>
      </w:pPr>
      <w:r w:rsidRPr="007E10A4">
        <w:rPr>
          <w:rFonts w:ascii="Book Antiqua" w:hAnsi="Book Antiqua" w:cstheme="majorHAnsi"/>
          <w:color w:val="000000" w:themeColor="text1"/>
          <w:sz w:val="24"/>
          <w:szCs w:val="24"/>
          <w:lang w:val="en-GB"/>
        </w:rPr>
        <w:t>Inheritance disputes within the Chinese community generally arise from differences in applying customary law and the Civil Code. This can be seen in the Surabaya District Court Decision No. 486/</w:t>
      </w:r>
      <w:proofErr w:type="spellStart"/>
      <w:r w:rsidRPr="007E10A4">
        <w:rPr>
          <w:rFonts w:ascii="Book Antiqua" w:hAnsi="Book Antiqua" w:cstheme="majorHAnsi"/>
          <w:color w:val="000000" w:themeColor="text1"/>
          <w:sz w:val="24"/>
          <w:szCs w:val="24"/>
          <w:lang w:val="en-GB"/>
        </w:rPr>
        <w:t>Pdt.G</w:t>
      </w:r>
      <w:proofErr w:type="spellEnd"/>
      <w:r w:rsidRPr="007E10A4">
        <w:rPr>
          <w:rFonts w:ascii="Book Antiqua" w:hAnsi="Book Antiqua" w:cstheme="majorHAnsi"/>
          <w:color w:val="000000" w:themeColor="text1"/>
          <w:sz w:val="24"/>
          <w:szCs w:val="24"/>
          <w:lang w:val="en-GB"/>
        </w:rPr>
        <w:t xml:space="preserve">/2023/PN </w:t>
      </w:r>
      <w:proofErr w:type="spellStart"/>
      <w:r w:rsidRPr="007E10A4">
        <w:rPr>
          <w:rFonts w:ascii="Book Antiqua" w:hAnsi="Book Antiqua" w:cstheme="majorHAnsi"/>
          <w:color w:val="000000" w:themeColor="text1"/>
          <w:sz w:val="24"/>
          <w:szCs w:val="24"/>
          <w:lang w:val="en-GB"/>
        </w:rPr>
        <w:t>Sby</w:t>
      </w:r>
      <w:proofErr w:type="spellEnd"/>
      <w:r w:rsidRPr="007E10A4">
        <w:rPr>
          <w:rFonts w:ascii="Book Antiqua" w:hAnsi="Book Antiqua" w:cstheme="majorHAnsi"/>
          <w:color w:val="000000" w:themeColor="text1"/>
          <w:sz w:val="24"/>
          <w:szCs w:val="24"/>
          <w:lang w:val="en-GB"/>
        </w:rPr>
        <w:t xml:space="preserve">, where the defendants relied on custom, which places sons as the main recipients of the estate, while the plaintiff demanded her rights under the Civil Code. The judge emphasized that the distribution of inheritance must follow the principle of equality in the Civil Code, ensuring that the wife and daughters receive their rightful shares. This decision demonstrates that Indonesian courts tend to </w:t>
      </w:r>
      <w:proofErr w:type="spellStart"/>
      <w:r w:rsidRPr="007E10A4">
        <w:rPr>
          <w:rFonts w:ascii="Book Antiqua" w:hAnsi="Book Antiqua" w:cstheme="majorHAnsi"/>
          <w:color w:val="000000" w:themeColor="text1"/>
          <w:sz w:val="24"/>
          <w:szCs w:val="24"/>
          <w:lang w:val="en-GB"/>
        </w:rPr>
        <w:t>favor</w:t>
      </w:r>
      <w:proofErr w:type="spellEnd"/>
      <w:r w:rsidRPr="007E10A4">
        <w:rPr>
          <w:rFonts w:ascii="Book Antiqua" w:hAnsi="Book Antiqua" w:cstheme="majorHAnsi"/>
          <w:color w:val="000000" w:themeColor="text1"/>
          <w:sz w:val="24"/>
          <w:szCs w:val="24"/>
          <w:lang w:val="en-GB"/>
        </w:rPr>
        <w:t xml:space="preserve"> positive law to guarantee legal certainty and justice over discriminatory customary practices.</w:t>
      </w:r>
    </w:p>
    <w:p w14:paraId="78BCBAC1" w14:textId="77777777" w:rsidR="007E10A4" w:rsidRDefault="007E10A4" w:rsidP="006A038E">
      <w:pPr>
        <w:spacing w:after="120" w:line="240" w:lineRule="auto"/>
        <w:jc w:val="both"/>
        <w:rPr>
          <w:rFonts w:ascii="Book Antiqua" w:eastAsia="Arial Unicode MS" w:hAnsi="Book Antiqua" w:cstheme="majorHAnsi"/>
          <w:b/>
          <w:color w:val="4472C4" w:themeColor="accent1"/>
          <w:sz w:val="24"/>
          <w:szCs w:val="24"/>
          <w:lang w:val="en-GB"/>
        </w:rPr>
      </w:pPr>
    </w:p>
    <w:p w14:paraId="206C5FBF" w14:textId="77777777" w:rsidR="007E10A4" w:rsidRDefault="007E10A4" w:rsidP="006A038E">
      <w:pPr>
        <w:spacing w:after="120" w:line="240" w:lineRule="auto"/>
        <w:jc w:val="both"/>
        <w:rPr>
          <w:rFonts w:ascii="Book Antiqua" w:eastAsia="Arial Unicode MS" w:hAnsi="Book Antiqua" w:cstheme="majorHAnsi"/>
          <w:b/>
          <w:color w:val="4472C4" w:themeColor="accent1"/>
          <w:sz w:val="24"/>
          <w:szCs w:val="24"/>
          <w:lang w:val="en-GB"/>
        </w:rPr>
      </w:pPr>
    </w:p>
    <w:p w14:paraId="0F746143" w14:textId="77777777" w:rsidR="007E10A4" w:rsidRDefault="007E10A4" w:rsidP="006A038E">
      <w:pPr>
        <w:spacing w:after="120" w:line="240" w:lineRule="auto"/>
        <w:jc w:val="both"/>
        <w:rPr>
          <w:rFonts w:ascii="Book Antiqua" w:eastAsia="Arial Unicode MS" w:hAnsi="Book Antiqua" w:cstheme="majorHAnsi"/>
          <w:b/>
          <w:color w:val="4472C4" w:themeColor="accent1"/>
          <w:sz w:val="24"/>
          <w:szCs w:val="24"/>
          <w:lang w:val="en-GB"/>
        </w:rPr>
      </w:pPr>
    </w:p>
    <w:p w14:paraId="0B7A5FE6" w14:textId="1C088F76" w:rsidR="006A038E" w:rsidRPr="00EE6288" w:rsidRDefault="006A038E" w:rsidP="006A038E">
      <w:pPr>
        <w:spacing w:after="120" w:line="240" w:lineRule="auto"/>
        <w:jc w:val="both"/>
        <w:rPr>
          <w:rFonts w:ascii="Book Antiqua" w:eastAsia="Arial Unicode MS" w:hAnsi="Book Antiqua" w:cstheme="majorHAnsi"/>
          <w:b/>
          <w:color w:val="2F5496" w:themeColor="accent1" w:themeShade="BF"/>
          <w:sz w:val="24"/>
          <w:szCs w:val="24"/>
          <w:lang w:val="en-GB"/>
        </w:rPr>
      </w:pPr>
      <w:r w:rsidRPr="00636FF5">
        <w:rPr>
          <w:rFonts w:ascii="Book Antiqua" w:eastAsia="Arial Unicode MS" w:hAnsi="Book Antiqua" w:cstheme="majorHAnsi"/>
          <w:b/>
          <w:color w:val="4472C4" w:themeColor="accent1"/>
          <w:sz w:val="24"/>
          <w:szCs w:val="24"/>
          <w:lang w:val="en-GB"/>
        </w:rPr>
        <w:t>REFERENCES</w:t>
      </w:r>
    </w:p>
    <w:p w14:paraId="70BDAAA8" w14:textId="77777777" w:rsidR="006A038E" w:rsidRPr="001610A2" w:rsidRDefault="006A038E" w:rsidP="006A038E">
      <w:pPr>
        <w:pStyle w:val="DaftarParagraf"/>
        <w:spacing w:after="120" w:line="240" w:lineRule="auto"/>
        <w:ind w:left="0"/>
        <w:contextualSpacing w:val="0"/>
        <w:jc w:val="both"/>
        <w:rPr>
          <w:rFonts w:ascii="Book Antiqua" w:hAnsi="Book Antiqua" w:cstheme="majorHAnsi"/>
          <w:b/>
          <w:i/>
          <w:color w:val="000000" w:themeColor="text1"/>
          <w:sz w:val="24"/>
        </w:rPr>
      </w:pPr>
      <w:r w:rsidRPr="001610A2">
        <w:rPr>
          <w:rFonts w:ascii="Book Antiqua" w:hAnsi="Book Antiqua" w:cstheme="majorHAnsi"/>
          <w:b/>
          <w:i/>
          <w:color w:val="000000" w:themeColor="text1"/>
          <w:sz w:val="24"/>
        </w:rPr>
        <w:t>Journal Article</w:t>
      </w:r>
    </w:p>
    <w:p w14:paraId="7B788ABC" w14:textId="192235D4" w:rsidR="005A2B34" w:rsidRPr="005A2B34" w:rsidRDefault="005A2B34" w:rsidP="006A038E">
      <w:pPr>
        <w:pStyle w:val="DaftarParagraf"/>
        <w:spacing w:before="120" w:after="120" w:line="240" w:lineRule="auto"/>
        <w:ind w:left="567" w:hanging="567"/>
        <w:contextualSpacing w:val="0"/>
        <w:jc w:val="both"/>
        <w:rPr>
          <w:rFonts w:ascii="Book Antiqua" w:hAnsi="Book Antiqua"/>
          <w:noProof/>
          <w:sz w:val="24"/>
          <w:szCs w:val="24"/>
        </w:rPr>
      </w:pPr>
      <w:r w:rsidRPr="005A2B34">
        <w:rPr>
          <w:rFonts w:ascii="Book Antiqua" w:hAnsi="Book Antiqua"/>
          <w:sz w:val="24"/>
          <w:szCs w:val="24"/>
        </w:rPr>
        <w:t>Beatrix Benni, “</w:t>
      </w:r>
      <w:proofErr w:type="spellStart"/>
      <w:r w:rsidRPr="005A2B34">
        <w:rPr>
          <w:rFonts w:ascii="Book Antiqua" w:hAnsi="Book Antiqua"/>
          <w:sz w:val="24"/>
          <w:szCs w:val="24"/>
        </w:rPr>
        <w:t>Pewaris</w:t>
      </w:r>
      <w:proofErr w:type="spellEnd"/>
      <w:r w:rsidRPr="005A2B34">
        <w:rPr>
          <w:rFonts w:ascii="Book Antiqua" w:hAnsi="Book Antiqua"/>
          <w:sz w:val="24"/>
          <w:szCs w:val="24"/>
        </w:rPr>
        <w:t xml:space="preserve"> Pada </w:t>
      </w:r>
      <w:proofErr w:type="spellStart"/>
      <w:r w:rsidRPr="005A2B34">
        <w:rPr>
          <w:rFonts w:ascii="Book Antiqua" w:hAnsi="Book Antiqua"/>
          <w:sz w:val="24"/>
          <w:szCs w:val="24"/>
        </w:rPr>
        <w:t>Etnis</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Tionghoa</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Dalam</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Pluralitas</w:t>
      </w:r>
      <w:proofErr w:type="spellEnd"/>
      <w:r w:rsidRPr="005A2B34">
        <w:rPr>
          <w:rFonts w:ascii="Book Antiqua" w:hAnsi="Book Antiqua"/>
          <w:sz w:val="24"/>
          <w:szCs w:val="24"/>
        </w:rPr>
        <w:t xml:space="preserve"> Hukum </w:t>
      </w:r>
      <w:proofErr w:type="spellStart"/>
      <w:r w:rsidRPr="005A2B34">
        <w:rPr>
          <w:rFonts w:ascii="Book Antiqua" w:hAnsi="Book Antiqua"/>
          <w:sz w:val="24"/>
          <w:szCs w:val="24"/>
        </w:rPr>
        <w:t>Waris</w:t>
      </w:r>
      <w:proofErr w:type="spellEnd"/>
      <w:r w:rsidRPr="005A2B34">
        <w:rPr>
          <w:rFonts w:ascii="Book Antiqua" w:hAnsi="Book Antiqua"/>
          <w:sz w:val="24"/>
          <w:szCs w:val="24"/>
        </w:rPr>
        <w:t xml:space="preserve"> </w:t>
      </w:r>
      <w:proofErr w:type="gramStart"/>
      <w:r w:rsidRPr="005A2B34">
        <w:rPr>
          <w:rFonts w:ascii="Book Antiqua" w:hAnsi="Book Antiqua"/>
          <w:sz w:val="24"/>
          <w:szCs w:val="24"/>
        </w:rPr>
        <w:t>Di</w:t>
      </w:r>
      <w:proofErr w:type="gramEnd"/>
      <w:r w:rsidRPr="005A2B34">
        <w:rPr>
          <w:rFonts w:ascii="Book Antiqua" w:hAnsi="Book Antiqua"/>
          <w:sz w:val="24"/>
          <w:szCs w:val="24"/>
        </w:rPr>
        <w:t xml:space="preserve"> Indonesia”, </w:t>
      </w:r>
      <w:proofErr w:type="spellStart"/>
      <w:r w:rsidRPr="005A2B34">
        <w:rPr>
          <w:rFonts w:ascii="Book Antiqua" w:hAnsi="Book Antiqua"/>
          <w:i/>
          <w:iCs/>
          <w:sz w:val="24"/>
          <w:szCs w:val="24"/>
        </w:rPr>
        <w:t>Masalah-masalah</w:t>
      </w:r>
      <w:proofErr w:type="spellEnd"/>
      <w:r w:rsidRPr="005A2B34">
        <w:rPr>
          <w:rFonts w:ascii="Book Antiqua" w:hAnsi="Book Antiqua"/>
          <w:i/>
          <w:iCs/>
          <w:sz w:val="24"/>
          <w:szCs w:val="24"/>
        </w:rPr>
        <w:t xml:space="preserve"> Hukum, </w:t>
      </w:r>
      <w:proofErr w:type="spellStart"/>
      <w:r w:rsidRPr="005A2B34">
        <w:rPr>
          <w:rFonts w:ascii="Book Antiqua" w:hAnsi="Book Antiqua"/>
          <w:sz w:val="24"/>
          <w:szCs w:val="24"/>
        </w:rPr>
        <w:t>Jilid</w:t>
      </w:r>
      <w:proofErr w:type="spellEnd"/>
      <w:r w:rsidRPr="005A2B34">
        <w:rPr>
          <w:rFonts w:ascii="Book Antiqua" w:hAnsi="Book Antiqua"/>
          <w:sz w:val="24"/>
          <w:szCs w:val="24"/>
        </w:rPr>
        <w:t xml:space="preserve"> 44, No. 1, (2015).</w:t>
      </w:r>
    </w:p>
    <w:p w14:paraId="3748E066" w14:textId="0E7361B8" w:rsidR="006A038E" w:rsidRDefault="006A038E" w:rsidP="006A038E">
      <w:pPr>
        <w:pStyle w:val="DaftarParagraf"/>
        <w:spacing w:before="120" w:after="120" w:line="240" w:lineRule="auto"/>
        <w:ind w:left="567" w:hanging="567"/>
        <w:contextualSpacing w:val="0"/>
        <w:jc w:val="both"/>
        <w:rPr>
          <w:rFonts w:ascii="Book Antiqua" w:hAnsi="Book Antiqua"/>
          <w:noProof/>
          <w:sz w:val="24"/>
          <w:szCs w:val="24"/>
        </w:rPr>
      </w:pPr>
      <w:r w:rsidRPr="002E1412">
        <w:rPr>
          <w:rFonts w:ascii="Book Antiqua" w:hAnsi="Book Antiqua"/>
          <w:noProof/>
          <w:sz w:val="24"/>
          <w:szCs w:val="24"/>
        </w:rPr>
        <w:t xml:space="preserve">Carren Chaterina, dan Benny Djaja. “Akibat Hukum Terhadap Warisan yang Dialihkan Tanpa Persetujuan Ahli Waris (Studi Putusan Nomor: 107/PDT.G/2019/PN.PLK).” </w:t>
      </w:r>
      <w:r w:rsidRPr="001372AE">
        <w:rPr>
          <w:rFonts w:ascii="Book Antiqua" w:hAnsi="Book Antiqua"/>
          <w:i/>
          <w:noProof/>
          <w:sz w:val="24"/>
          <w:szCs w:val="24"/>
        </w:rPr>
        <w:t>Unes Law Review</w:t>
      </w:r>
      <w:r w:rsidRPr="002E1412">
        <w:rPr>
          <w:rFonts w:ascii="Book Antiqua" w:hAnsi="Book Antiqua"/>
          <w:noProof/>
          <w:sz w:val="24"/>
          <w:szCs w:val="24"/>
        </w:rPr>
        <w:t xml:space="preserve"> 6, no. 4 (2024). </w:t>
      </w:r>
    </w:p>
    <w:p w14:paraId="2D311190" w14:textId="52741CF2" w:rsidR="005A2B34" w:rsidRPr="005A2B34" w:rsidRDefault="005A2B34" w:rsidP="006A038E">
      <w:pPr>
        <w:pStyle w:val="DaftarParagraf"/>
        <w:spacing w:before="120" w:after="120" w:line="240" w:lineRule="auto"/>
        <w:ind w:left="567" w:hanging="567"/>
        <w:contextualSpacing w:val="0"/>
        <w:jc w:val="both"/>
        <w:rPr>
          <w:rFonts w:ascii="Book Antiqua" w:hAnsi="Book Antiqua"/>
          <w:noProof/>
          <w:sz w:val="24"/>
          <w:szCs w:val="24"/>
        </w:rPr>
      </w:pPr>
      <w:r w:rsidRPr="005A2B34">
        <w:rPr>
          <w:rFonts w:ascii="Book Antiqua" w:hAnsi="Book Antiqua"/>
          <w:sz w:val="24"/>
          <w:szCs w:val="24"/>
        </w:rPr>
        <w:lastRenderedPageBreak/>
        <w:t xml:space="preserve">Dika Ratu </w:t>
      </w:r>
      <w:proofErr w:type="spellStart"/>
      <w:r w:rsidRPr="005A2B34">
        <w:rPr>
          <w:rFonts w:ascii="Book Antiqua" w:hAnsi="Book Antiqua"/>
          <w:sz w:val="24"/>
          <w:szCs w:val="24"/>
        </w:rPr>
        <w:t>Maru’atun</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dkk</w:t>
      </w:r>
      <w:proofErr w:type="spellEnd"/>
      <w:r w:rsidRPr="005A2B34">
        <w:rPr>
          <w:rFonts w:ascii="Book Antiqua" w:hAnsi="Book Antiqua"/>
          <w:sz w:val="24"/>
          <w:szCs w:val="24"/>
        </w:rPr>
        <w:t>, “</w:t>
      </w:r>
      <w:proofErr w:type="spellStart"/>
      <w:r w:rsidRPr="005A2B34">
        <w:rPr>
          <w:rFonts w:ascii="Book Antiqua" w:hAnsi="Book Antiqua"/>
          <w:sz w:val="24"/>
          <w:szCs w:val="24"/>
        </w:rPr>
        <w:t>Analisis</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Pembagian</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Harta</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Warisan</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Kepada</w:t>
      </w:r>
      <w:proofErr w:type="spellEnd"/>
      <w:r w:rsidRPr="005A2B34">
        <w:rPr>
          <w:rFonts w:ascii="Book Antiqua" w:hAnsi="Book Antiqua"/>
          <w:sz w:val="24"/>
          <w:szCs w:val="24"/>
        </w:rPr>
        <w:t xml:space="preserve"> Ahli </w:t>
      </w:r>
      <w:proofErr w:type="spellStart"/>
      <w:r w:rsidRPr="005A2B34">
        <w:rPr>
          <w:rFonts w:ascii="Book Antiqua" w:hAnsi="Book Antiqua"/>
          <w:sz w:val="24"/>
          <w:szCs w:val="24"/>
        </w:rPr>
        <w:t>Waris</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Menurut</w:t>
      </w:r>
      <w:proofErr w:type="spellEnd"/>
      <w:r w:rsidRPr="005A2B34">
        <w:rPr>
          <w:rFonts w:ascii="Book Antiqua" w:hAnsi="Book Antiqua"/>
          <w:sz w:val="24"/>
          <w:szCs w:val="24"/>
        </w:rPr>
        <w:t xml:space="preserve"> Hukum </w:t>
      </w:r>
      <w:proofErr w:type="spellStart"/>
      <w:r w:rsidRPr="005A2B34">
        <w:rPr>
          <w:rFonts w:ascii="Book Antiqua" w:hAnsi="Book Antiqua"/>
          <w:sz w:val="24"/>
          <w:szCs w:val="24"/>
        </w:rPr>
        <w:t>Perdata</w:t>
      </w:r>
      <w:proofErr w:type="spellEnd"/>
      <w:r w:rsidRPr="005A2B34">
        <w:rPr>
          <w:rFonts w:ascii="Book Antiqua" w:hAnsi="Book Antiqua"/>
          <w:sz w:val="24"/>
          <w:szCs w:val="24"/>
        </w:rPr>
        <w:t xml:space="preserve"> (BW)), </w:t>
      </w:r>
      <w:proofErr w:type="spellStart"/>
      <w:r w:rsidRPr="005A2B34">
        <w:rPr>
          <w:rFonts w:ascii="Book Antiqua" w:hAnsi="Book Antiqua"/>
          <w:i/>
          <w:iCs/>
          <w:sz w:val="24"/>
          <w:szCs w:val="24"/>
        </w:rPr>
        <w:t>Amandemen</w:t>
      </w:r>
      <w:proofErr w:type="spellEnd"/>
      <w:r w:rsidRPr="005A2B34">
        <w:rPr>
          <w:rFonts w:ascii="Book Antiqua" w:hAnsi="Book Antiqua"/>
          <w:i/>
          <w:iCs/>
          <w:sz w:val="24"/>
          <w:szCs w:val="24"/>
        </w:rPr>
        <w:t xml:space="preserve">: </w:t>
      </w:r>
      <w:proofErr w:type="spellStart"/>
      <w:r w:rsidRPr="005A2B34">
        <w:rPr>
          <w:rFonts w:ascii="Book Antiqua" w:hAnsi="Book Antiqua"/>
          <w:i/>
          <w:iCs/>
          <w:sz w:val="24"/>
          <w:szCs w:val="24"/>
        </w:rPr>
        <w:t>Jurnal</w:t>
      </w:r>
      <w:proofErr w:type="spellEnd"/>
      <w:r w:rsidRPr="005A2B34">
        <w:rPr>
          <w:rFonts w:ascii="Book Antiqua" w:hAnsi="Book Antiqua"/>
          <w:i/>
          <w:iCs/>
          <w:sz w:val="24"/>
          <w:szCs w:val="24"/>
        </w:rPr>
        <w:t xml:space="preserve"> </w:t>
      </w:r>
      <w:proofErr w:type="spellStart"/>
      <w:r w:rsidRPr="005A2B34">
        <w:rPr>
          <w:rFonts w:ascii="Book Antiqua" w:hAnsi="Book Antiqua"/>
          <w:i/>
          <w:iCs/>
          <w:sz w:val="24"/>
          <w:szCs w:val="24"/>
        </w:rPr>
        <w:t>Ilmu</w:t>
      </w:r>
      <w:proofErr w:type="spellEnd"/>
      <w:r w:rsidRPr="005A2B34">
        <w:rPr>
          <w:rFonts w:ascii="Book Antiqua" w:hAnsi="Book Antiqua"/>
          <w:i/>
          <w:iCs/>
          <w:sz w:val="24"/>
          <w:szCs w:val="24"/>
        </w:rPr>
        <w:t xml:space="preserve"> </w:t>
      </w:r>
      <w:proofErr w:type="spellStart"/>
      <w:r w:rsidRPr="005A2B34">
        <w:rPr>
          <w:rFonts w:ascii="Book Antiqua" w:hAnsi="Book Antiqua"/>
          <w:i/>
          <w:iCs/>
          <w:sz w:val="24"/>
          <w:szCs w:val="24"/>
        </w:rPr>
        <w:t>Pertahanan</w:t>
      </w:r>
      <w:proofErr w:type="spellEnd"/>
      <w:r w:rsidRPr="005A2B34">
        <w:rPr>
          <w:rFonts w:ascii="Book Antiqua" w:hAnsi="Book Antiqua"/>
          <w:i/>
          <w:iCs/>
          <w:sz w:val="24"/>
          <w:szCs w:val="24"/>
        </w:rPr>
        <w:t xml:space="preserve">, </w:t>
      </w:r>
      <w:proofErr w:type="spellStart"/>
      <w:r w:rsidRPr="005A2B34">
        <w:rPr>
          <w:rFonts w:ascii="Book Antiqua" w:hAnsi="Book Antiqua"/>
          <w:i/>
          <w:iCs/>
          <w:sz w:val="24"/>
          <w:szCs w:val="24"/>
        </w:rPr>
        <w:t>Politik</w:t>
      </w:r>
      <w:proofErr w:type="spellEnd"/>
      <w:r w:rsidRPr="005A2B34">
        <w:rPr>
          <w:rFonts w:ascii="Book Antiqua" w:hAnsi="Book Antiqua"/>
          <w:i/>
          <w:iCs/>
          <w:sz w:val="24"/>
          <w:szCs w:val="24"/>
        </w:rPr>
        <w:t xml:space="preserve"> dan Hukum Indonesia, </w:t>
      </w:r>
      <w:r w:rsidRPr="005A2B34">
        <w:rPr>
          <w:rFonts w:ascii="Book Antiqua" w:hAnsi="Book Antiqua"/>
          <w:sz w:val="24"/>
          <w:szCs w:val="24"/>
        </w:rPr>
        <w:t xml:space="preserve">Vol. 1, No. 3, </w:t>
      </w:r>
      <w:r>
        <w:rPr>
          <w:rFonts w:ascii="Book Antiqua" w:hAnsi="Book Antiqua"/>
          <w:sz w:val="24"/>
          <w:szCs w:val="24"/>
        </w:rPr>
        <w:t>(</w:t>
      </w:r>
      <w:r w:rsidRPr="005A2B34">
        <w:rPr>
          <w:rFonts w:ascii="Book Antiqua" w:hAnsi="Book Antiqua"/>
          <w:sz w:val="24"/>
          <w:szCs w:val="24"/>
        </w:rPr>
        <w:t>2024</w:t>
      </w:r>
      <w:r>
        <w:rPr>
          <w:rFonts w:ascii="Book Antiqua" w:hAnsi="Book Antiqua"/>
          <w:sz w:val="24"/>
          <w:szCs w:val="24"/>
        </w:rPr>
        <w:t>)</w:t>
      </w:r>
      <w:r w:rsidRPr="005A2B34">
        <w:rPr>
          <w:rFonts w:ascii="Book Antiqua" w:hAnsi="Book Antiqua"/>
          <w:sz w:val="24"/>
          <w:szCs w:val="24"/>
        </w:rPr>
        <w:t>.</w:t>
      </w:r>
    </w:p>
    <w:p w14:paraId="01D57C27" w14:textId="77777777" w:rsidR="006A038E" w:rsidRDefault="006A038E" w:rsidP="006A038E">
      <w:pPr>
        <w:pStyle w:val="DaftarParagraf"/>
        <w:spacing w:before="120" w:after="120" w:line="240" w:lineRule="auto"/>
        <w:ind w:left="567" w:hanging="567"/>
        <w:contextualSpacing w:val="0"/>
        <w:jc w:val="both"/>
        <w:rPr>
          <w:rFonts w:ascii="Book Antiqua" w:hAnsi="Book Antiqua"/>
          <w:noProof/>
          <w:sz w:val="24"/>
          <w:szCs w:val="24"/>
        </w:rPr>
      </w:pPr>
      <w:r w:rsidRPr="002E1412">
        <w:rPr>
          <w:rFonts w:ascii="Book Antiqua" w:hAnsi="Book Antiqua"/>
          <w:noProof/>
          <w:sz w:val="24"/>
          <w:szCs w:val="24"/>
        </w:rPr>
        <w:t>Elvania Novita Natajaya, Hazar Kusmayanti, dan Betty Rubiati. “Penyelesaian Sengketa Waris Masyarakat Etnis Tionghoa Benteng Melalui Mediasi Ditinjau dari Kepercayaan Masyarakat Etnis Tionghoa Benteng dan Peraturan Mahkamah Agung Nomor 1 Tahun 2016 tentang Prosedur Mediasi di Pengadilan</w:t>
      </w:r>
      <w:r w:rsidRPr="001372AE">
        <w:rPr>
          <w:rFonts w:ascii="Book Antiqua" w:hAnsi="Book Antiqua"/>
          <w:i/>
          <w:noProof/>
          <w:sz w:val="24"/>
          <w:szCs w:val="24"/>
        </w:rPr>
        <w:t xml:space="preserve">.” Jurnal Hukum dan HAM Wara Sains </w:t>
      </w:r>
      <w:r w:rsidRPr="002E1412">
        <w:rPr>
          <w:rFonts w:ascii="Book Antiqua" w:hAnsi="Book Antiqua"/>
          <w:noProof/>
          <w:sz w:val="24"/>
          <w:szCs w:val="24"/>
        </w:rPr>
        <w:t xml:space="preserve">3, no. 3 (2024): 227. </w:t>
      </w:r>
    </w:p>
    <w:p w14:paraId="7608A880" w14:textId="77777777" w:rsidR="006A038E" w:rsidRDefault="006A038E" w:rsidP="006A038E">
      <w:pPr>
        <w:pStyle w:val="DaftarParagraf"/>
        <w:spacing w:before="120" w:after="120" w:line="240" w:lineRule="auto"/>
        <w:ind w:left="567" w:hanging="567"/>
        <w:contextualSpacing w:val="0"/>
        <w:jc w:val="both"/>
        <w:rPr>
          <w:rFonts w:ascii="Book Antiqua" w:hAnsi="Book Antiqua"/>
          <w:noProof/>
          <w:sz w:val="24"/>
          <w:szCs w:val="24"/>
        </w:rPr>
      </w:pPr>
      <w:r w:rsidRPr="002E1412">
        <w:rPr>
          <w:rFonts w:ascii="Book Antiqua" w:hAnsi="Book Antiqua"/>
          <w:noProof/>
          <w:sz w:val="24"/>
          <w:szCs w:val="24"/>
        </w:rPr>
        <w:t xml:space="preserve">Fransiska, dan Bambang Eko Turisno. “Penyelesaian Pembagian Waris Masyarakat Tionghoa yang Tidak Memiliki Akta Perkawinan di Kota Pontianak.” </w:t>
      </w:r>
      <w:r w:rsidRPr="001372AE">
        <w:rPr>
          <w:rFonts w:ascii="Book Antiqua" w:hAnsi="Book Antiqua"/>
          <w:i/>
          <w:noProof/>
          <w:sz w:val="24"/>
          <w:szCs w:val="24"/>
        </w:rPr>
        <w:t xml:space="preserve">Notarius </w:t>
      </w:r>
      <w:r w:rsidRPr="002E1412">
        <w:rPr>
          <w:rFonts w:ascii="Book Antiqua" w:hAnsi="Book Antiqua"/>
          <w:noProof/>
          <w:sz w:val="24"/>
          <w:szCs w:val="24"/>
        </w:rPr>
        <w:t xml:space="preserve">11, no. 2 (2018): 237. </w:t>
      </w:r>
    </w:p>
    <w:p w14:paraId="45352984" w14:textId="77777777" w:rsidR="006A038E" w:rsidRDefault="006A038E" w:rsidP="006A038E">
      <w:pPr>
        <w:pStyle w:val="DaftarParagraf"/>
        <w:spacing w:before="120" w:after="120" w:line="240" w:lineRule="auto"/>
        <w:ind w:left="567" w:hanging="567"/>
        <w:contextualSpacing w:val="0"/>
        <w:jc w:val="both"/>
        <w:rPr>
          <w:rFonts w:ascii="Book Antiqua" w:hAnsi="Book Antiqua"/>
          <w:noProof/>
          <w:sz w:val="24"/>
          <w:szCs w:val="24"/>
        </w:rPr>
      </w:pPr>
      <w:r w:rsidRPr="002E1412">
        <w:rPr>
          <w:rFonts w:ascii="Book Antiqua" w:hAnsi="Book Antiqua"/>
          <w:noProof/>
          <w:sz w:val="24"/>
          <w:szCs w:val="24"/>
        </w:rPr>
        <w:t>Holidi, M. “Kekuatan Pembuktian Akta Otentik dalam Proses Peradilan Perdata pada Pengadilan Negeri di Yogyakarta</w:t>
      </w:r>
      <w:r w:rsidRPr="001372AE">
        <w:rPr>
          <w:rFonts w:ascii="Book Antiqua" w:hAnsi="Book Antiqua"/>
          <w:i/>
          <w:noProof/>
          <w:sz w:val="24"/>
          <w:szCs w:val="24"/>
        </w:rPr>
        <w:t>.” Juridica</w:t>
      </w:r>
      <w:r w:rsidRPr="002E1412">
        <w:rPr>
          <w:rFonts w:ascii="Book Antiqua" w:hAnsi="Book Antiqua"/>
          <w:noProof/>
          <w:sz w:val="24"/>
          <w:szCs w:val="24"/>
        </w:rPr>
        <w:t xml:space="preserve"> 4, no. 2 (2023). </w:t>
      </w:r>
    </w:p>
    <w:p w14:paraId="238696D4" w14:textId="77777777" w:rsidR="006A038E" w:rsidRDefault="006A038E" w:rsidP="006A038E">
      <w:pPr>
        <w:pStyle w:val="DaftarParagraf"/>
        <w:spacing w:before="120" w:after="120" w:line="240" w:lineRule="auto"/>
        <w:ind w:left="567" w:hanging="567"/>
        <w:contextualSpacing w:val="0"/>
        <w:jc w:val="both"/>
        <w:rPr>
          <w:rFonts w:ascii="Book Antiqua" w:hAnsi="Book Antiqua"/>
          <w:noProof/>
          <w:sz w:val="24"/>
          <w:szCs w:val="24"/>
        </w:rPr>
      </w:pPr>
      <w:r w:rsidRPr="002E1412">
        <w:rPr>
          <w:rFonts w:ascii="Book Antiqua" w:hAnsi="Book Antiqua"/>
          <w:noProof/>
          <w:sz w:val="24"/>
          <w:szCs w:val="24"/>
        </w:rPr>
        <w:t xml:space="preserve">Melisa Ongkowijoyo. “Pembagian Harta Warisan Bagi Ahli Waris Keturunan Tionghoa.” </w:t>
      </w:r>
      <w:r w:rsidRPr="001372AE">
        <w:rPr>
          <w:rFonts w:ascii="Book Antiqua" w:hAnsi="Book Antiqua"/>
          <w:i/>
          <w:noProof/>
          <w:sz w:val="24"/>
          <w:szCs w:val="24"/>
        </w:rPr>
        <w:t>E-Jurnal Spirit Pro Patria</w:t>
      </w:r>
      <w:r w:rsidRPr="002E1412">
        <w:rPr>
          <w:rFonts w:ascii="Book Antiqua" w:hAnsi="Book Antiqua"/>
          <w:noProof/>
          <w:sz w:val="24"/>
          <w:szCs w:val="24"/>
        </w:rPr>
        <w:t xml:space="preserve"> 4, no. 2 (2018). </w:t>
      </w:r>
    </w:p>
    <w:p w14:paraId="7D550FBD" w14:textId="374BB002" w:rsidR="006A038E" w:rsidRDefault="006A038E" w:rsidP="006A038E">
      <w:pPr>
        <w:pStyle w:val="DaftarParagraf"/>
        <w:spacing w:before="120" w:after="120" w:line="240" w:lineRule="auto"/>
        <w:ind w:left="567" w:hanging="567"/>
        <w:contextualSpacing w:val="0"/>
        <w:jc w:val="both"/>
        <w:rPr>
          <w:rFonts w:ascii="Book Antiqua" w:hAnsi="Book Antiqua"/>
          <w:noProof/>
          <w:sz w:val="24"/>
          <w:szCs w:val="24"/>
        </w:rPr>
      </w:pPr>
      <w:r w:rsidRPr="002E1412">
        <w:rPr>
          <w:rFonts w:ascii="Book Antiqua" w:hAnsi="Book Antiqua"/>
          <w:noProof/>
          <w:sz w:val="24"/>
          <w:szCs w:val="24"/>
        </w:rPr>
        <w:t xml:space="preserve">Samson Aprinaldi Situmorang, dan Winoto Joyokusumo. “Legalitas Bentuk Akta Keterangan Hak Mewaris bagi Warga Negara Indonesia Keturunan Tionghoa dalam Turun Waris.” </w:t>
      </w:r>
      <w:r w:rsidRPr="001372AE">
        <w:rPr>
          <w:rFonts w:ascii="Book Antiqua" w:hAnsi="Book Antiqua"/>
          <w:i/>
          <w:noProof/>
          <w:sz w:val="24"/>
          <w:szCs w:val="24"/>
        </w:rPr>
        <w:t>Jurnal Pertanahan</w:t>
      </w:r>
      <w:r w:rsidRPr="002E1412">
        <w:rPr>
          <w:rFonts w:ascii="Book Antiqua" w:hAnsi="Book Antiqua"/>
          <w:noProof/>
          <w:sz w:val="24"/>
          <w:szCs w:val="24"/>
        </w:rPr>
        <w:t xml:space="preserve"> 9, no. 2 (2019). </w:t>
      </w:r>
    </w:p>
    <w:p w14:paraId="6DAC02B5" w14:textId="744B0993" w:rsidR="005A2B34" w:rsidRPr="005A2B34" w:rsidRDefault="005A2B34" w:rsidP="006A038E">
      <w:pPr>
        <w:pStyle w:val="DaftarParagraf"/>
        <w:spacing w:before="120" w:after="120" w:line="240" w:lineRule="auto"/>
        <w:ind w:left="567" w:hanging="567"/>
        <w:contextualSpacing w:val="0"/>
        <w:jc w:val="both"/>
        <w:rPr>
          <w:rFonts w:ascii="Book Antiqua" w:hAnsi="Book Antiqua"/>
          <w:noProof/>
          <w:sz w:val="24"/>
          <w:szCs w:val="24"/>
        </w:rPr>
      </w:pPr>
      <w:r w:rsidRPr="005A2B34">
        <w:rPr>
          <w:rFonts w:ascii="Book Antiqua" w:hAnsi="Book Antiqua"/>
          <w:sz w:val="24"/>
          <w:szCs w:val="24"/>
        </w:rPr>
        <w:t>Santi Novia Ayu, “</w:t>
      </w:r>
      <w:proofErr w:type="spellStart"/>
      <w:r w:rsidRPr="005A2B34">
        <w:rPr>
          <w:rFonts w:ascii="Book Antiqua" w:hAnsi="Book Antiqua"/>
          <w:sz w:val="24"/>
          <w:szCs w:val="24"/>
        </w:rPr>
        <w:t>Penyelesaian</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Sengketa</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Waris</w:t>
      </w:r>
      <w:proofErr w:type="spellEnd"/>
      <w:r w:rsidRPr="005A2B34">
        <w:rPr>
          <w:rFonts w:ascii="Book Antiqua" w:hAnsi="Book Antiqua"/>
          <w:sz w:val="24"/>
          <w:szCs w:val="24"/>
        </w:rPr>
        <w:t xml:space="preserve"> Masyarakat </w:t>
      </w:r>
      <w:proofErr w:type="spellStart"/>
      <w:r w:rsidRPr="005A2B34">
        <w:rPr>
          <w:rFonts w:ascii="Book Antiqua" w:hAnsi="Book Antiqua"/>
          <w:sz w:val="24"/>
          <w:szCs w:val="24"/>
        </w:rPr>
        <w:t>Tionghoa</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Studi</w:t>
      </w:r>
      <w:proofErr w:type="spellEnd"/>
      <w:r w:rsidRPr="005A2B34">
        <w:rPr>
          <w:rFonts w:ascii="Book Antiqua" w:hAnsi="Book Antiqua"/>
          <w:sz w:val="24"/>
          <w:szCs w:val="24"/>
        </w:rPr>
        <w:t xml:space="preserve"> di Kota </w:t>
      </w:r>
      <w:proofErr w:type="spellStart"/>
      <w:r w:rsidRPr="005A2B34">
        <w:rPr>
          <w:rFonts w:ascii="Book Antiqua" w:hAnsi="Book Antiqua"/>
          <w:sz w:val="24"/>
          <w:szCs w:val="24"/>
        </w:rPr>
        <w:t>Mataram</w:t>
      </w:r>
      <w:proofErr w:type="spellEnd"/>
      <w:r w:rsidRPr="005A2B34">
        <w:rPr>
          <w:rFonts w:ascii="Book Antiqua" w:hAnsi="Book Antiqua"/>
          <w:sz w:val="24"/>
          <w:szCs w:val="24"/>
        </w:rPr>
        <w:t xml:space="preserve">)”, </w:t>
      </w:r>
      <w:proofErr w:type="spellStart"/>
      <w:r w:rsidRPr="005A2B34">
        <w:rPr>
          <w:rFonts w:ascii="Book Antiqua" w:hAnsi="Book Antiqua"/>
          <w:i/>
          <w:iCs/>
          <w:sz w:val="24"/>
          <w:szCs w:val="24"/>
        </w:rPr>
        <w:t>Jurnal</w:t>
      </w:r>
      <w:proofErr w:type="spellEnd"/>
      <w:r w:rsidRPr="005A2B34">
        <w:rPr>
          <w:rFonts w:ascii="Book Antiqua" w:hAnsi="Book Antiqua"/>
          <w:i/>
          <w:iCs/>
          <w:sz w:val="24"/>
          <w:szCs w:val="24"/>
        </w:rPr>
        <w:t xml:space="preserve"> </w:t>
      </w:r>
      <w:proofErr w:type="spellStart"/>
      <w:r w:rsidRPr="005A2B34">
        <w:rPr>
          <w:rFonts w:ascii="Book Antiqua" w:hAnsi="Book Antiqua"/>
          <w:i/>
          <w:iCs/>
          <w:sz w:val="24"/>
          <w:szCs w:val="24"/>
        </w:rPr>
        <w:t>Ilmiah</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Fakultas</w:t>
      </w:r>
      <w:proofErr w:type="spellEnd"/>
      <w:r w:rsidRPr="005A2B34">
        <w:rPr>
          <w:rFonts w:ascii="Book Antiqua" w:hAnsi="Book Antiqua"/>
          <w:sz w:val="24"/>
          <w:szCs w:val="24"/>
        </w:rPr>
        <w:t xml:space="preserve"> Hukum Universitas </w:t>
      </w:r>
      <w:proofErr w:type="spellStart"/>
      <w:r w:rsidRPr="005A2B34">
        <w:rPr>
          <w:rFonts w:ascii="Book Antiqua" w:hAnsi="Book Antiqua"/>
          <w:sz w:val="24"/>
          <w:szCs w:val="24"/>
        </w:rPr>
        <w:t>Mataram</w:t>
      </w:r>
      <w:proofErr w:type="spellEnd"/>
      <w:r w:rsidRPr="005A2B34">
        <w:rPr>
          <w:rFonts w:ascii="Book Antiqua" w:hAnsi="Book Antiqua"/>
          <w:sz w:val="24"/>
          <w:szCs w:val="24"/>
        </w:rPr>
        <w:t>, (2020).</w:t>
      </w:r>
    </w:p>
    <w:p w14:paraId="4349C5DD" w14:textId="5EF33FB3" w:rsidR="006A038E" w:rsidRDefault="006A038E" w:rsidP="006A038E">
      <w:pPr>
        <w:pStyle w:val="DaftarParagraf"/>
        <w:spacing w:before="120" w:after="120" w:line="240" w:lineRule="auto"/>
        <w:ind w:left="567" w:hanging="567"/>
        <w:contextualSpacing w:val="0"/>
        <w:jc w:val="both"/>
        <w:rPr>
          <w:rFonts w:ascii="Book Antiqua" w:hAnsi="Book Antiqua"/>
          <w:noProof/>
          <w:sz w:val="24"/>
          <w:szCs w:val="24"/>
        </w:rPr>
      </w:pPr>
      <w:r w:rsidRPr="002E1412">
        <w:rPr>
          <w:rFonts w:ascii="Book Antiqua" w:hAnsi="Book Antiqua"/>
          <w:noProof/>
          <w:sz w:val="24"/>
          <w:szCs w:val="24"/>
        </w:rPr>
        <w:t>Setianto, Benny G. “Pluralisme Hukum dan Dinamika Hukum Keluarga Tionghoa di Indonesia</w:t>
      </w:r>
      <w:r w:rsidRPr="001372AE">
        <w:rPr>
          <w:rFonts w:ascii="Book Antiqua" w:hAnsi="Book Antiqua"/>
          <w:i/>
          <w:noProof/>
          <w:sz w:val="24"/>
          <w:szCs w:val="24"/>
        </w:rPr>
        <w:t>.” Jurnal Hukum dan Pembangunan</w:t>
      </w:r>
      <w:r w:rsidRPr="002E1412">
        <w:rPr>
          <w:rFonts w:ascii="Book Antiqua" w:hAnsi="Book Antiqua"/>
          <w:noProof/>
          <w:sz w:val="24"/>
          <w:szCs w:val="24"/>
        </w:rPr>
        <w:t xml:space="preserve"> 44, no. 3 (2014): 423.</w:t>
      </w:r>
    </w:p>
    <w:p w14:paraId="34DFAAC4" w14:textId="54F9A1AB" w:rsidR="005A2B34" w:rsidRPr="00311ED6" w:rsidRDefault="005A2B34" w:rsidP="00311ED6">
      <w:pPr>
        <w:pStyle w:val="DaftarParagraf"/>
        <w:spacing w:after="120" w:line="240" w:lineRule="auto"/>
        <w:ind w:left="567" w:hanging="567"/>
        <w:contextualSpacing w:val="0"/>
        <w:jc w:val="both"/>
        <w:rPr>
          <w:rFonts w:ascii="Book Antiqua" w:hAnsi="Book Antiqua" w:cstheme="majorHAnsi"/>
          <w:color w:val="000000" w:themeColor="text1"/>
          <w:sz w:val="24"/>
          <w:szCs w:val="24"/>
        </w:rPr>
      </w:pPr>
      <w:proofErr w:type="spellStart"/>
      <w:r w:rsidRPr="005A2B34">
        <w:rPr>
          <w:rFonts w:ascii="Book Antiqua" w:hAnsi="Book Antiqua"/>
          <w:sz w:val="24"/>
          <w:szCs w:val="24"/>
        </w:rPr>
        <w:t>Weri</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Gusmansyah</w:t>
      </w:r>
      <w:proofErr w:type="spellEnd"/>
      <w:r w:rsidRPr="005A2B34">
        <w:rPr>
          <w:rFonts w:ascii="Book Antiqua" w:hAnsi="Book Antiqua"/>
          <w:sz w:val="24"/>
          <w:szCs w:val="24"/>
        </w:rPr>
        <w:t>, “</w:t>
      </w:r>
      <w:proofErr w:type="spellStart"/>
      <w:r w:rsidRPr="005A2B34">
        <w:rPr>
          <w:rFonts w:ascii="Book Antiqua" w:hAnsi="Book Antiqua"/>
          <w:sz w:val="24"/>
          <w:szCs w:val="24"/>
        </w:rPr>
        <w:t>Pluralisme</w:t>
      </w:r>
      <w:proofErr w:type="spellEnd"/>
      <w:r w:rsidRPr="005A2B34">
        <w:rPr>
          <w:rFonts w:ascii="Book Antiqua" w:hAnsi="Book Antiqua"/>
          <w:sz w:val="24"/>
          <w:szCs w:val="24"/>
        </w:rPr>
        <w:t xml:space="preserve"> Hukum </w:t>
      </w:r>
      <w:proofErr w:type="spellStart"/>
      <w:r w:rsidRPr="005A2B34">
        <w:rPr>
          <w:rFonts w:ascii="Book Antiqua" w:hAnsi="Book Antiqua"/>
          <w:sz w:val="24"/>
          <w:szCs w:val="24"/>
        </w:rPr>
        <w:t>Waris</w:t>
      </w:r>
      <w:proofErr w:type="spellEnd"/>
      <w:r w:rsidRPr="005A2B34">
        <w:rPr>
          <w:rFonts w:ascii="Book Antiqua" w:hAnsi="Book Antiqua"/>
          <w:sz w:val="24"/>
          <w:szCs w:val="24"/>
        </w:rPr>
        <w:t xml:space="preserve"> di Indonesia”, Vol. 1, No. 2, 2013.</w:t>
      </w:r>
    </w:p>
    <w:p w14:paraId="00388109" w14:textId="77777777" w:rsidR="006A038E" w:rsidRPr="001610A2" w:rsidRDefault="006A038E" w:rsidP="006A038E">
      <w:pPr>
        <w:pStyle w:val="DaftarParagraf"/>
        <w:spacing w:after="120" w:line="240" w:lineRule="auto"/>
        <w:ind w:left="0"/>
        <w:contextualSpacing w:val="0"/>
        <w:jc w:val="both"/>
        <w:rPr>
          <w:rFonts w:ascii="Book Antiqua" w:hAnsi="Book Antiqua" w:cstheme="majorHAnsi"/>
          <w:b/>
          <w:i/>
          <w:color w:val="000000" w:themeColor="text1"/>
          <w:sz w:val="24"/>
        </w:rPr>
      </w:pPr>
      <w:r w:rsidRPr="001610A2">
        <w:rPr>
          <w:rFonts w:ascii="Book Antiqua" w:hAnsi="Book Antiqua" w:cstheme="majorHAnsi"/>
          <w:b/>
          <w:i/>
          <w:color w:val="000000" w:themeColor="text1"/>
          <w:sz w:val="24"/>
        </w:rPr>
        <w:t>Book</w:t>
      </w:r>
    </w:p>
    <w:p w14:paraId="12BAF044" w14:textId="77777777" w:rsidR="006A038E" w:rsidRDefault="006A038E" w:rsidP="006A038E">
      <w:pPr>
        <w:pStyle w:val="DaftarParagraf"/>
        <w:spacing w:after="120" w:line="240" w:lineRule="auto"/>
        <w:ind w:left="567" w:hanging="567"/>
        <w:contextualSpacing w:val="0"/>
        <w:jc w:val="both"/>
        <w:rPr>
          <w:rFonts w:ascii="Book Antiqua" w:hAnsi="Book Antiqua" w:cstheme="majorHAnsi"/>
          <w:color w:val="000000" w:themeColor="text1"/>
          <w:sz w:val="24"/>
        </w:rPr>
      </w:pPr>
      <w:r w:rsidRPr="001372AE">
        <w:rPr>
          <w:rFonts w:ascii="Book Antiqua" w:hAnsi="Book Antiqua" w:cstheme="majorHAnsi"/>
          <w:color w:val="000000" w:themeColor="text1"/>
          <w:sz w:val="24"/>
        </w:rPr>
        <w:t xml:space="preserve">Gautama, </w:t>
      </w:r>
      <w:proofErr w:type="spellStart"/>
      <w:r w:rsidRPr="001372AE">
        <w:rPr>
          <w:rFonts w:ascii="Book Antiqua" w:hAnsi="Book Antiqua" w:cstheme="majorHAnsi"/>
          <w:color w:val="000000" w:themeColor="text1"/>
          <w:sz w:val="24"/>
        </w:rPr>
        <w:t>Sudargo</w:t>
      </w:r>
      <w:proofErr w:type="spellEnd"/>
      <w:r w:rsidRPr="001372AE">
        <w:rPr>
          <w:rFonts w:ascii="Book Antiqua" w:hAnsi="Book Antiqua" w:cstheme="majorHAnsi"/>
          <w:color w:val="000000" w:themeColor="text1"/>
          <w:sz w:val="24"/>
        </w:rPr>
        <w:t xml:space="preserve">. </w:t>
      </w:r>
      <w:proofErr w:type="spellStart"/>
      <w:r w:rsidRPr="001372AE">
        <w:rPr>
          <w:rFonts w:ascii="Book Antiqua" w:hAnsi="Book Antiqua" w:cstheme="majorHAnsi"/>
          <w:i/>
          <w:color w:val="000000" w:themeColor="text1"/>
          <w:sz w:val="24"/>
        </w:rPr>
        <w:t>Pengantar</w:t>
      </w:r>
      <w:proofErr w:type="spellEnd"/>
      <w:r w:rsidRPr="001372AE">
        <w:rPr>
          <w:rFonts w:ascii="Book Antiqua" w:hAnsi="Book Antiqua" w:cstheme="majorHAnsi"/>
          <w:i/>
          <w:color w:val="000000" w:themeColor="text1"/>
          <w:sz w:val="24"/>
        </w:rPr>
        <w:t xml:space="preserve"> Hukum Indonesia</w:t>
      </w:r>
      <w:r w:rsidRPr="001372AE">
        <w:rPr>
          <w:rFonts w:ascii="Book Antiqua" w:hAnsi="Book Antiqua" w:cstheme="majorHAnsi"/>
          <w:color w:val="000000" w:themeColor="text1"/>
          <w:sz w:val="24"/>
        </w:rPr>
        <w:t>. Bandung: Alum</w:t>
      </w:r>
      <w:r>
        <w:rPr>
          <w:rFonts w:ascii="Book Antiqua" w:hAnsi="Book Antiqua" w:cstheme="majorHAnsi"/>
          <w:color w:val="000000" w:themeColor="text1"/>
          <w:sz w:val="24"/>
        </w:rPr>
        <w:t>ni, 2018</w:t>
      </w:r>
      <w:r w:rsidRPr="001372AE">
        <w:rPr>
          <w:rFonts w:ascii="Book Antiqua" w:hAnsi="Book Antiqua" w:cstheme="majorHAnsi"/>
          <w:color w:val="000000" w:themeColor="text1"/>
          <w:sz w:val="24"/>
        </w:rPr>
        <w:t xml:space="preserve">. </w:t>
      </w:r>
    </w:p>
    <w:p w14:paraId="28A02ACF" w14:textId="77777777" w:rsidR="006A038E" w:rsidRDefault="006A038E" w:rsidP="006A038E">
      <w:pPr>
        <w:pStyle w:val="DaftarParagraf"/>
        <w:spacing w:after="120" w:line="240" w:lineRule="auto"/>
        <w:ind w:left="567" w:hanging="567"/>
        <w:contextualSpacing w:val="0"/>
        <w:jc w:val="both"/>
        <w:rPr>
          <w:rFonts w:ascii="Book Antiqua" w:hAnsi="Book Antiqua" w:cstheme="majorHAnsi"/>
          <w:color w:val="000000" w:themeColor="text1"/>
          <w:sz w:val="24"/>
        </w:rPr>
      </w:pPr>
      <w:proofErr w:type="spellStart"/>
      <w:r w:rsidRPr="001372AE">
        <w:rPr>
          <w:rFonts w:ascii="Book Antiqua" w:hAnsi="Book Antiqua" w:cstheme="majorHAnsi"/>
          <w:color w:val="000000" w:themeColor="text1"/>
          <w:sz w:val="24"/>
        </w:rPr>
        <w:t>Hadikusuma</w:t>
      </w:r>
      <w:proofErr w:type="spellEnd"/>
      <w:r w:rsidRPr="001372AE">
        <w:rPr>
          <w:rFonts w:ascii="Book Antiqua" w:hAnsi="Book Antiqua" w:cstheme="majorHAnsi"/>
          <w:color w:val="000000" w:themeColor="text1"/>
          <w:sz w:val="24"/>
        </w:rPr>
        <w:t xml:space="preserve">, </w:t>
      </w:r>
      <w:proofErr w:type="spellStart"/>
      <w:r w:rsidRPr="001372AE">
        <w:rPr>
          <w:rFonts w:ascii="Book Antiqua" w:hAnsi="Book Antiqua" w:cstheme="majorHAnsi"/>
          <w:color w:val="000000" w:themeColor="text1"/>
          <w:sz w:val="24"/>
        </w:rPr>
        <w:t>Hilman</w:t>
      </w:r>
      <w:proofErr w:type="spellEnd"/>
      <w:r w:rsidRPr="001372AE">
        <w:rPr>
          <w:rFonts w:ascii="Book Antiqua" w:hAnsi="Book Antiqua" w:cstheme="majorHAnsi"/>
          <w:color w:val="000000" w:themeColor="text1"/>
          <w:sz w:val="24"/>
        </w:rPr>
        <w:t xml:space="preserve">. </w:t>
      </w:r>
      <w:r w:rsidRPr="001372AE">
        <w:rPr>
          <w:rFonts w:ascii="Book Antiqua" w:hAnsi="Book Antiqua" w:cstheme="majorHAnsi"/>
          <w:i/>
          <w:color w:val="000000" w:themeColor="text1"/>
          <w:sz w:val="24"/>
        </w:rPr>
        <w:t xml:space="preserve">Hukum </w:t>
      </w:r>
      <w:proofErr w:type="spellStart"/>
      <w:r w:rsidRPr="001372AE">
        <w:rPr>
          <w:rFonts w:ascii="Book Antiqua" w:hAnsi="Book Antiqua" w:cstheme="majorHAnsi"/>
          <w:i/>
          <w:color w:val="000000" w:themeColor="text1"/>
          <w:sz w:val="24"/>
        </w:rPr>
        <w:t>Waris</w:t>
      </w:r>
      <w:proofErr w:type="spellEnd"/>
      <w:r w:rsidRPr="001372AE">
        <w:rPr>
          <w:rFonts w:ascii="Book Antiqua" w:hAnsi="Book Antiqua" w:cstheme="majorHAnsi"/>
          <w:i/>
          <w:color w:val="000000" w:themeColor="text1"/>
          <w:sz w:val="24"/>
        </w:rPr>
        <w:t xml:space="preserve"> Indonesia </w:t>
      </w:r>
      <w:proofErr w:type="spellStart"/>
      <w:r w:rsidRPr="001372AE">
        <w:rPr>
          <w:rFonts w:ascii="Book Antiqua" w:hAnsi="Book Antiqua" w:cstheme="majorHAnsi"/>
          <w:i/>
          <w:color w:val="000000" w:themeColor="text1"/>
          <w:sz w:val="24"/>
        </w:rPr>
        <w:t>Menurut</w:t>
      </w:r>
      <w:proofErr w:type="spellEnd"/>
      <w:r w:rsidRPr="001372AE">
        <w:rPr>
          <w:rFonts w:ascii="Book Antiqua" w:hAnsi="Book Antiqua" w:cstheme="majorHAnsi"/>
          <w:i/>
          <w:color w:val="000000" w:themeColor="text1"/>
          <w:sz w:val="24"/>
        </w:rPr>
        <w:t xml:space="preserve"> </w:t>
      </w:r>
      <w:proofErr w:type="spellStart"/>
      <w:r w:rsidRPr="001372AE">
        <w:rPr>
          <w:rFonts w:ascii="Book Antiqua" w:hAnsi="Book Antiqua" w:cstheme="majorHAnsi"/>
          <w:i/>
          <w:color w:val="000000" w:themeColor="text1"/>
          <w:sz w:val="24"/>
        </w:rPr>
        <w:t>Perundangan</w:t>
      </w:r>
      <w:proofErr w:type="spellEnd"/>
      <w:r w:rsidRPr="001372AE">
        <w:rPr>
          <w:rFonts w:ascii="Book Antiqua" w:hAnsi="Book Antiqua" w:cstheme="majorHAnsi"/>
          <w:i/>
          <w:color w:val="000000" w:themeColor="text1"/>
          <w:sz w:val="24"/>
        </w:rPr>
        <w:t>, Hukum Adat, Hukum Agama Hindu, Islam</w:t>
      </w:r>
      <w:r w:rsidRPr="001372AE">
        <w:rPr>
          <w:rFonts w:ascii="Book Antiqua" w:hAnsi="Book Antiqua" w:cstheme="majorHAnsi"/>
          <w:color w:val="000000" w:themeColor="text1"/>
          <w:sz w:val="24"/>
        </w:rPr>
        <w:t xml:space="preserve">. Bandung: Mandar </w:t>
      </w:r>
      <w:proofErr w:type="spellStart"/>
      <w:r w:rsidRPr="001372AE">
        <w:rPr>
          <w:rFonts w:ascii="Book Antiqua" w:hAnsi="Book Antiqua" w:cstheme="majorHAnsi"/>
          <w:color w:val="000000" w:themeColor="text1"/>
          <w:sz w:val="24"/>
        </w:rPr>
        <w:t>Maju</w:t>
      </w:r>
      <w:proofErr w:type="spellEnd"/>
      <w:r w:rsidRPr="001372AE">
        <w:rPr>
          <w:rFonts w:ascii="Book Antiqua" w:hAnsi="Book Antiqua" w:cstheme="majorHAnsi"/>
          <w:color w:val="000000" w:themeColor="text1"/>
          <w:sz w:val="24"/>
        </w:rPr>
        <w:t xml:space="preserve">, 2003. </w:t>
      </w:r>
    </w:p>
    <w:p w14:paraId="239721B2" w14:textId="77777777" w:rsidR="006A038E" w:rsidRDefault="006A038E" w:rsidP="006A038E">
      <w:pPr>
        <w:pStyle w:val="DaftarParagraf"/>
        <w:spacing w:after="120" w:line="240" w:lineRule="auto"/>
        <w:ind w:left="567" w:hanging="567"/>
        <w:contextualSpacing w:val="0"/>
        <w:jc w:val="both"/>
        <w:rPr>
          <w:rFonts w:ascii="Book Antiqua" w:hAnsi="Book Antiqua" w:cstheme="majorHAnsi"/>
          <w:color w:val="000000" w:themeColor="text1"/>
          <w:sz w:val="24"/>
        </w:rPr>
      </w:pPr>
      <w:r w:rsidRPr="001372AE">
        <w:rPr>
          <w:rFonts w:ascii="Book Antiqua" w:hAnsi="Book Antiqua" w:cstheme="majorHAnsi"/>
          <w:color w:val="000000" w:themeColor="text1"/>
          <w:sz w:val="24"/>
        </w:rPr>
        <w:t xml:space="preserve">Hua, Lie. </w:t>
      </w:r>
      <w:r w:rsidRPr="001372AE">
        <w:rPr>
          <w:rFonts w:ascii="Book Antiqua" w:hAnsi="Book Antiqua" w:cstheme="majorHAnsi"/>
          <w:i/>
          <w:color w:val="000000" w:themeColor="text1"/>
          <w:sz w:val="24"/>
        </w:rPr>
        <w:t xml:space="preserve">Adat dan </w:t>
      </w:r>
      <w:proofErr w:type="spellStart"/>
      <w:r w:rsidRPr="001372AE">
        <w:rPr>
          <w:rFonts w:ascii="Book Antiqua" w:hAnsi="Book Antiqua" w:cstheme="majorHAnsi"/>
          <w:i/>
          <w:color w:val="000000" w:themeColor="text1"/>
          <w:sz w:val="24"/>
        </w:rPr>
        <w:t>Budaya</w:t>
      </w:r>
      <w:proofErr w:type="spellEnd"/>
      <w:r w:rsidRPr="001372AE">
        <w:rPr>
          <w:rFonts w:ascii="Book Antiqua" w:hAnsi="Book Antiqua" w:cstheme="majorHAnsi"/>
          <w:i/>
          <w:color w:val="000000" w:themeColor="text1"/>
          <w:sz w:val="24"/>
        </w:rPr>
        <w:t xml:space="preserve"> </w:t>
      </w:r>
      <w:proofErr w:type="spellStart"/>
      <w:r w:rsidRPr="001372AE">
        <w:rPr>
          <w:rFonts w:ascii="Book Antiqua" w:hAnsi="Book Antiqua" w:cstheme="majorHAnsi"/>
          <w:i/>
          <w:color w:val="000000" w:themeColor="text1"/>
          <w:sz w:val="24"/>
        </w:rPr>
        <w:t>Tionghoa</w:t>
      </w:r>
      <w:proofErr w:type="spellEnd"/>
      <w:r w:rsidRPr="001372AE">
        <w:rPr>
          <w:rFonts w:ascii="Book Antiqua" w:hAnsi="Book Antiqua" w:cstheme="majorHAnsi"/>
          <w:i/>
          <w:color w:val="000000" w:themeColor="text1"/>
          <w:sz w:val="24"/>
        </w:rPr>
        <w:t xml:space="preserve"> </w:t>
      </w:r>
      <w:proofErr w:type="spellStart"/>
      <w:r w:rsidRPr="001372AE">
        <w:rPr>
          <w:rFonts w:ascii="Book Antiqua" w:hAnsi="Book Antiqua" w:cstheme="majorHAnsi"/>
          <w:i/>
          <w:color w:val="000000" w:themeColor="text1"/>
          <w:sz w:val="24"/>
        </w:rPr>
        <w:t>dalam</w:t>
      </w:r>
      <w:proofErr w:type="spellEnd"/>
      <w:r w:rsidRPr="001372AE">
        <w:rPr>
          <w:rFonts w:ascii="Book Antiqua" w:hAnsi="Book Antiqua" w:cstheme="majorHAnsi"/>
          <w:i/>
          <w:color w:val="000000" w:themeColor="text1"/>
          <w:sz w:val="24"/>
        </w:rPr>
        <w:t xml:space="preserve"> </w:t>
      </w:r>
      <w:proofErr w:type="spellStart"/>
      <w:r w:rsidRPr="001372AE">
        <w:rPr>
          <w:rFonts w:ascii="Book Antiqua" w:hAnsi="Book Antiqua" w:cstheme="majorHAnsi"/>
          <w:i/>
          <w:color w:val="000000" w:themeColor="text1"/>
          <w:sz w:val="24"/>
        </w:rPr>
        <w:t>Perspektif</w:t>
      </w:r>
      <w:proofErr w:type="spellEnd"/>
      <w:r w:rsidRPr="001372AE">
        <w:rPr>
          <w:rFonts w:ascii="Book Antiqua" w:hAnsi="Book Antiqua" w:cstheme="majorHAnsi"/>
          <w:i/>
          <w:color w:val="000000" w:themeColor="text1"/>
          <w:sz w:val="24"/>
        </w:rPr>
        <w:t xml:space="preserve"> Hukum </w:t>
      </w:r>
      <w:proofErr w:type="spellStart"/>
      <w:r w:rsidRPr="001372AE">
        <w:rPr>
          <w:rFonts w:ascii="Book Antiqua" w:hAnsi="Book Antiqua" w:cstheme="majorHAnsi"/>
          <w:i/>
          <w:color w:val="000000" w:themeColor="text1"/>
          <w:sz w:val="24"/>
        </w:rPr>
        <w:t>Keluarga</w:t>
      </w:r>
      <w:proofErr w:type="spellEnd"/>
      <w:r w:rsidRPr="001372AE">
        <w:rPr>
          <w:rFonts w:ascii="Book Antiqua" w:hAnsi="Book Antiqua" w:cstheme="majorHAnsi"/>
          <w:color w:val="000000" w:themeColor="text1"/>
          <w:sz w:val="24"/>
        </w:rPr>
        <w:t xml:space="preserve">. Jakarta: Gramedia, 2010. </w:t>
      </w:r>
    </w:p>
    <w:p w14:paraId="77F47530" w14:textId="77777777" w:rsidR="006A038E" w:rsidRDefault="006A038E" w:rsidP="006A038E">
      <w:pPr>
        <w:pStyle w:val="DaftarParagraf"/>
        <w:spacing w:after="120" w:line="240" w:lineRule="auto"/>
        <w:ind w:left="567" w:hanging="567"/>
        <w:contextualSpacing w:val="0"/>
        <w:jc w:val="both"/>
        <w:rPr>
          <w:rFonts w:ascii="Book Antiqua" w:hAnsi="Book Antiqua" w:cstheme="majorHAnsi"/>
          <w:color w:val="000000" w:themeColor="text1"/>
          <w:sz w:val="24"/>
        </w:rPr>
      </w:pPr>
      <w:r w:rsidRPr="001372AE">
        <w:rPr>
          <w:rFonts w:ascii="Book Antiqua" w:hAnsi="Book Antiqua" w:cstheme="majorHAnsi"/>
          <w:color w:val="000000" w:themeColor="text1"/>
          <w:sz w:val="24"/>
        </w:rPr>
        <w:t xml:space="preserve">Salim HS. </w:t>
      </w:r>
      <w:proofErr w:type="spellStart"/>
      <w:r w:rsidRPr="001372AE">
        <w:rPr>
          <w:rFonts w:ascii="Book Antiqua" w:hAnsi="Book Antiqua" w:cstheme="majorHAnsi"/>
          <w:i/>
          <w:color w:val="000000" w:themeColor="text1"/>
          <w:sz w:val="24"/>
        </w:rPr>
        <w:t>Pengantar</w:t>
      </w:r>
      <w:proofErr w:type="spellEnd"/>
      <w:r w:rsidRPr="001372AE">
        <w:rPr>
          <w:rFonts w:ascii="Book Antiqua" w:hAnsi="Book Antiqua" w:cstheme="majorHAnsi"/>
          <w:i/>
          <w:color w:val="000000" w:themeColor="text1"/>
          <w:sz w:val="24"/>
        </w:rPr>
        <w:t xml:space="preserve"> Hukum </w:t>
      </w:r>
      <w:proofErr w:type="spellStart"/>
      <w:r w:rsidRPr="001372AE">
        <w:rPr>
          <w:rFonts w:ascii="Book Antiqua" w:hAnsi="Book Antiqua" w:cstheme="majorHAnsi"/>
          <w:i/>
          <w:color w:val="000000" w:themeColor="text1"/>
          <w:sz w:val="24"/>
        </w:rPr>
        <w:t>Perdata</w:t>
      </w:r>
      <w:proofErr w:type="spellEnd"/>
      <w:r w:rsidRPr="001372AE">
        <w:rPr>
          <w:rFonts w:ascii="Book Antiqua" w:hAnsi="Book Antiqua" w:cstheme="majorHAnsi"/>
          <w:i/>
          <w:color w:val="000000" w:themeColor="text1"/>
          <w:sz w:val="24"/>
        </w:rPr>
        <w:t xml:space="preserve"> </w:t>
      </w:r>
      <w:proofErr w:type="spellStart"/>
      <w:r w:rsidRPr="001372AE">
        <w:rPr>
          <w:rFonts w:ascii="Book Antiqua" w:hAnsi="Book Antiqua" w:cstheme="majorHAnsi"/>
          <w:i/>
          <w:color w:val="000000" w:themeColor="text1"/>
          <w:sz w:val="24"/>
        </w:rPr>
        <w:t>Tertulis</w:t>
      </w:r>
      <w:proofErr w:type="spellEnd"/>
      <w:r w:rsidRPr="001372AE">
        <w:rPr>
          <w:rFonts w:ascii="Book Antiqua" w:hAnsi="Book Antiqua" w:cstheme="majorHAnsi"/>
          <w:i/>
          <w:color w:val="000000" w:themeColor="text1"/>
          <w:sz w:val="24"/>
        </w:rPr>
        <w:t xml:space="preserve"> (BW).</w:t>
      </w:r>
      <w:r w:rsidRPr="001372AE">
        <w:rPr>
          <w:rFonts w:ascii="Book Antiqua" w:hAnsi="Book Antiqua" w:cstheme="majorHAnsi"/>
          <w:color w:val="000000" w:themeColor="text1"/>
          <w:sz w:val="24"/>
        </w:rPr>
        <w:t xml:space="preserve"> Jakarta: </w:t>
      </w:r>
      <w:proofErr w:type="spellStart"/>
      <w:r w:rsidRPr="001372AE">
        <w:rPr>
          <w:rFonts w:ascii="Book Antiqua" w:hAnsi="Book Antiqua" w:cstheme="majorHAnsi"/>
          <w:color w:val="000000" w:themeColor="text1"/>
          <w:sz w:val="24"/>
        </w:rPr>
        <w:t>Sinar</w:t>
      </w:r>
      <w:proofErr w:type="spellEnd"/>
      <w:r w:rsidRPr="001372AE">
        <w:rPr>
          <w:rFonts w:ascii="Book Antiqua" w:hAnsi="Book Antiqua" w:cstheme="majorHAnsi"/>
          <w:color w:val="000000" w:themeColor="text1"/>
          <w:sz w:val="24"/>
        </w:rPr>
        <w:t xml:space="preserve"> </w:t>
      </w:r>
      <w:proofErr w:type="spellStart"/>
      <w:r w:rsidRPr="001372AE">
        <w:rPr>
          <w:rFonts w:ascii="Book Antiqua" w:hAnsi="Book Antiqua" w:cstheme="majorHAnsi"/>
          <w:color w:val="000000" w:themeColor="text1"/>
          <w:sz w:val="24"/>
        </w:rPr>
        <w:t>Grafika</w:t>
      </w:r>
      <w:proofErr w:type="spellEnd"/>
      <w:r w:rsidRPr="001372AE">
        <w:rPr>
          <w:rFonts w:ascii="Book Antiqua" w:hAnsi="Book Antiqua" w:cstheme="majorHAnsi"/>
          <w:color w:val="000000" w:themeColor="text1"/>
          <w:sz w:val="24"/>
        </w:rPr>
        <w:t xml:space="preserve">, 2005. </w:t>
      </w:r>
    </w:p>
    <w:p w14:paraId="7840B63C" w14:textId="77777777" w:rsidR="006A038E" w:rsidRDefault="006A038E" w:rsidP="006A038E">
      <w:pPr>
        <w:pStyle w:val="DaftarParagraf"/>
        <w:spacing w:after="120" w:line="240" w:lineRule="auto"/>
        <w:ind w:left="567" w:hanging="567"/>
        <w:contextualSpacing w:val="0"/>
        <w:jc w:val="both"/>
        <w:rPr>
          <w:rFonts w:ascii="Book Antiqua" w:hAnsi="Book Antiqua" w:cstheme="majorHAnsi"/>
          <w:color w:val="000000" w:themeColor="text1"/>
          <w:sz w:val="24"/>
        </w:rPr>
      </w:pPr>
      <w:r w:rsidRPr="001372AE">
        <w:rPr>
          <w:rFonts w:ascii="Book Antiqua" w:hAnsi="Book Antiqua" w:cstheme="majorHAnsi"/>
          <w:color w:val="000000" w:themeColor="text1"/>
          <w:sz w:val="24"/>
        </w:rPr>
        <w:t xml:space="preserve">Salim HS, dan </w:t>
      </w:r>
      <w:proofErr w:type="spellStart"/>
      <w:r w:rsidRPr="001372AE">
        <w:rPr>
          <w:rFonts w:ascii="Book Antiqua" w:hAnsi="Book Antiqua" w:cstheme="majorHAnsi"/>
          <w:color w:val="000000" w:themeColor="text1"/>
          <w:sz w:val="24"/>
        </w:rPr>
        <w:t>Erlies</w:t>
      </w:r>
      <w:proofErr w:type="spellEnd"/>
      <w:r w:rsidRPr="001372AE">
        <w:rPr>
          <w:rFonts w:ascii="Book Antiqua" w:hAnsi="Book Antiqua" w:cstheme="majorHAnsi"/>
          <w:color w:val="000000" w:themeColor="text1"/>
          <w:sz w:val="24"/>
        </w:rPr>
        <w:t xml:space="preserve"> </w:t>
      </w:r>
      <w:proofErr w:type="spellStart"/>
      <w:r w:rsidRPr="001372AE">
        <w:rPr>
          <w:rFonts w:ascii="Book Antiqua" w:hAnsi="Book Antiqua" w:cstheme="majorHAnsi"/>
          <w:color w:val="000000" w:themeColor="text1"/>
          <w:sz w:val="24"/>
        </w:rPr>
        <w:t>Septiana</w:t>
      </w:r>
      <w:proofErr w:type="spellEnd"/>
      <w:r w:rsidRPr="001372AE">
        <w:rPr>
          <w:rFonts w:ascii="Book Antiqua" w:hAnsi="Book Antiqua" w:cstheme="majorHAnsi"/>
          <w:color w:val="000000" w:themeColor="text1"/>
          <w:sz w:val="24"/>
        </w:rPr>
        <w:t xml:space="preserve"> </w:t>
      </w:r>
      <w:proofErr w:type="spellStart"/>
      <w:r w:rsidRPr="001372AE">
        <w:rPr>
          <w:rFonts w:ascii="Book Antiqua" w:hAnsi="Book Antiqua" w:cstheme="majorHAnsi"/>
          <w:color w:val="000000" w:themeColor="text1"/>
          <w:sz w:val="24"/>
        </w:rPr>
        <w:t>Nurbani</w:t>
      </w:r>
      <w:proofErr w:type="spellEnd"/>
      <w:r w:rsidRPr="001372AE">
        <w:rPr>
          <w:rFonts w:ascii="Book Antiqua" w:hAnsi="Book Antiqua" w:cstheme="majorHAnsi"/>
          <w:color w:val="000000" w:themeColor="text1"/>
          <w:sz w:val="24"/>
        </w:rPr>
        <w:t xml:space="preserve">. </w:t>
      </w:r>
      <w:proofErr w:type="spellStart"/>
      <w:r w:rsidRPr="001372AE">
        <w:rPr>
          <w:rFonts w:ascii="Book Antiqua" w:hAnsi="Book Antiqua" w:cstheme="majorHAnsi"/>
          <w:i/>
          <w:color w:val="000000" w:themeColor="text1"/>
          <w:sz w:val="24"/>
        </w:rPr>
        <w:t>Penerapan</w:t>
      </w:r>
      <w:proofErr w:type="spellEnd"/>
      <w:r w:rsidRPr="001372AE">
        <w:rPr>
          <w:rFonts w:ascii="Book Antiqua" w:hAnsi="Book Antiqua" w:cstheme="majorHAnsi"/>
          <w:i/>
          <w:color w:val="000000" w:themeColor="text1"/>
          <w:sz w:val="24"/>
        </w:rPr>
        <w:t xml:space="preserve"> </w:t>
      </w:r>
      <w:proofErr w:type="spellStart"/>
      <w:r w:rsidRPr="001372AE">
        <w:rPr>
          <w:rFonts w:ascii="Book Antiqua" w:hAnsi="Book Antiqua" w:cstheme="majorHAnsi"/>
          <w:i/>
          <w:color w:val="000000" w:themeColor="text1"/>
          <w:sz w:val="24"/>
        </w:rPr>
        <w:t>Teori</w:t>
      </w:r>
      <w:proofErr w:type="spellEnd"/>
      <w:r w:rsidRPr="001372AE">
        <w:rPr>
          <w:rFonts w:ascii="Book Antiqua" w:hAnsi="Book Antiqua" w:cstheme="majorHAnsi"/>
          <w:i/>
          <w:color w:val="000000" w:themeColor="text1"/>
          <w:sz w:val="24"/>
        </w:rPr>
        <w:t xml:space="preserve"> Hukum Pada </w:t>
      </w:r>
      <w:proofErr w:type="spellStart"/>
      <w:r w:rsidRPr="001372AE">
        <w:rPr>
          <w:rFonts w:ascii="Book Antiqua" w:hAnsi="Book Antiqua" w:cstheme="majorHAnsi"/>
          <w:i/>
          <w:color w:val="000000" w:themeColor="text1"/>
          <w:sz w:val="24"/>
        </w:rPr>
        <w:t>Penelitian</w:t>
      </w:r>
      <w:proofErr w:type="spellEnd"/>
      <w:r w:rsidRPr="001372AE">
        <w:rPr>
          <w:rFonts w:ascii="Book Antiqua" w:hAnsi="Book Antiqua" w:cstheme="majorHAnsi"/>
          <w:i/>
          <w:color w:val="000000" w:themeColor="text1"/>
          <w:sz w:val="24"/>
        </w:rPr>
        <w:t xml:space="preserve"> </w:t>
      </w:r>
      <w:proofErr w:type="spellStart"/>
      <w:r w:rsidRPr="001372AE">
        <w:rPr>
          <w:rFonts w:ascii="Book Antiqua" w:hAnsi="Book Antiqua" w:cstheme="majorHAnsi"/>
          <w:i/>
          <w:color w:val="000000" w:themeColor="text1"/>
          <w:sz w:val="24"/>
        </w:rPr>
        <w:t>Disertasi</w:t>
      </w:r>
      <w:proofErr w:type="spellEnd"/>
      <w:r w:rsidRPr="001372AE">
        <w:rPr>
          <w:rFonts w:ascii="Book Antiqua" w:hAnsi="Book Antiqua" w:cstheme="majorHAnsi"/>
          <w:i/>
          <w:color w:val="000000" w:themeColor="text1"/>
          <w:sz w:val="24"/>
        </w:rPr>
        <w:t xml:space="preserve"> dan </w:t>
      </w:r>
      <w:proofErr w:type="spellStart"/>
      <w:r w:rsidRPr="001372AE">
        <w:rPr>
          <w:rFonts w:ascii="Book Antiqua" w:hAnsi="Book Antiqua" w:cstheme="majorHAnsi"/>
          <w:i/>
          <w:color w:val="000000" w:themeColor="text1"/>
          <w:sz w:val="24"/>
        </w:rPr>
        <w:t>Tesis</w:t>
      </w:r>
      <w:proofErr w:type="spellEnd"/>
      <w:r w:rsidRPr="001372AE">
        <w:rPr>
          <w:rFonts w:ascii="Book Antiqua" w:hAnsi="Book Antiqua" w:cstheme="majorHAnsi"/>
          <w:i/>
          <w:color w:val="000000" w:themeColor="text1"/>
          <w:sz w:val="24"/>
        </w:rPr>
        <w:t>.</w:t>
      </w:r>
      <w:r w:rsidRPr="001372AE">
        <w:rPr>
          <w:rFonts w:ascii="Book Antiqua" w:hAnsi="Book Antiqua" w:cstheme="majorHAnsi"/>
          <w:color w:val="000000" w:themeColor="text1"/>
          <w:sz w:val="24"/>
        </w:rPr>
        <w:t xml:space="preserve"> Jakarta: </w:t>
      </w:r>
      <w:proofErr w:type="spellStart"/>
      <w:r w:rsidRPr="001372AE">
        <w:rPr>
          <w:rFonts w:ascii="Book Antiqua" w:hAnsi="Book Antiqua" w:cstheme="majorHAnsi"/>
          <w:color w:val="000000" w:themeColor="text1"/>
          <w:sz w:val="24"/>
        </w:rPr>
        <w:t>Rajawali</w:t>
      </w:r>
      <w:proofErr w:type="spellEnd"/>
      <w:r w:rsidRPr="001372AE">
        <w:rPr>
          <w:rFonts w:ascii="Book Antiqua" w:hAnsi="Book Antiqua" w:cstheme="majorHAnsi"/>
          <w:color w:val="000000" w:themeColor="text1"/>
          <w:sz w:val="24"/>
        </w:rPr>
        <w:t xml:space="preserve"> Pers, 2016. </w:t>
      </w:r>
    </w:p>
    <w:p w14:paraId="659C091E" w14:textId="77777777" w:rsidR="006A038E" w:rsidRDefault="006A038E" w:rsidP="006A038E">
      <w:pPr>
        <w:pStyle w:val="DaftarParagraf"/>
        <w:spacing w:after="120" w:line="240" w:lineRule="auto"/>
        <w:ind w:left="567" w:hanging="567"/>
        <w:contextualSpacing w:val="0"/>
        <w:jc w:val="both"/>
        <w:rPr>
          <w:rFonts w:ascii="Book Antiqua" w:hAnsi="Book Antiqua" w:cstheme="majorHAnsi"/>
          <w:color w:val="000000" w:themeColor="text1"/>
          <w:sz w:val="24"/>
        </w:rPr>
      </w:pPr>
      <w:proofErr w:type="spellStart"/>
      <w:r w:rsidRPr="001372AE">
        <w:rPr>
          <w:rFonts w:ascii="Book Antiqua" w:hAnsi="Book Antiqua" w:cstheme="majorHAnsi"/>
          <w:color w:val="000000" w:themeColor="text1"/>
          <w:sz w:val="24"/>
        </w:rPr>
        <w:t>Satrio</w:t>
      </w:r>
      <w:proofErr w:type="spellEnd"/>
      <w:r w:rsidRPr="001372AE">
        <w:rPr>
          <w:rFonts w:ascii="Book Antiqua" w:hAnsi="Book Antiqua" w:cstheme="majorHAnsi"/>
          <w:color w:val="000000" w:themeColor="text1"/>
          <w:sz w:val="24"/>
        </w:rPr>
        <w:t xml:space="preserve">, J. </w:t>
      </w:r>
      <w:r w:rsidRPr="001372AE">
        <w:rPr>
          <w:rFonts w:ascii="Book Antiqua" w:hAnsi="Book Antiqua" w:cstheme="majorHAnsi"/>
          <w:i/>
          <w:color w:val="000000" w:themeColor="text1"/>
          <w:sz w:val="24"/>
        </w:rPr>
        <w:t xml:space="preserve">Hukum </w:t>
      </w:r>
      <w:proofErr w:type="spellStart"/>
      <w:r w:rsidRPr="001372AE">
        <w:rPr>
          <w:rFonts w:ascii="Book Antiqua" w:hAnsi="Book Antiqua" w:cstheme="majorHAnsi"/>
          <w:i/>
          <w:color w:val="000000" w:themeColor="text1"/>
          <w:sz w:val="24"/>
        </w:rPr>
        <w:t>Waris</w:t>
      </w:r>
      <w:proofErr w:type="spellEnd"/>
      <w:r w:rsidRPr="001372AE">
        <w:rPr>
          <w:rFonts w:ascii="Book Antiqua" w:hAnsi="Book Antiqua" w:cstheme="majorHAnsi"/>
          <w:color w:val="000000" w:themeColor="text1"/>
          <w:sz w:val="24"/>
        </w:rPr>
        <w:t xml:space="preserve">. </w:t>
      </w:r>
      <w:r>
        <w:rPr>
          <w:rFonts w:ascii="Book Antiqua" w:hAnsi="Book Antiqua" w:cstheme="majorHAnsi"/>
          <w:color w:val="000000" w:themeColor="text1"/>
          <w:sz w:val="24"/>
        </w:rPr>
        <w:t xml:space="preserve">Bandung: Citra Aditya </w:t>
      </w:r>
      <w:proofErr w:type="spellStart"/>
      <w:r>
        <w:rPr>
          <w:rFonts w:ascii="Book Antiqua" w:hAnsi="Book Antiqua" w:cstheme="majorHAnsi"/>
          <w:color w:val="000000" w:themeColor="text1"/>
          <w:sz w:val="24"/>
        </w:rPr>
        <w:t>Bakti</w:t>
      </w:r>
      <w:proofErr w:type="spellEnd"/>
      <w:r>
        <w:rPr>
          <w:rFonts w:ascii="Book Antiqua" w:hAnsi="Book Antiqua" w:cstheme="majorHAnsi"/>
          <w:color w:val="000000" w:themeColor="text1"/>
          <w:sz w:val="24"/>
        </w:rPr>
        <w:t>, 201</w:t>
      </w:r>
      <w:r w:rsidRPr="001372AE">
        <w:rPr>
          <w:rFonts w:ascii="Book Antiqua" w:hAnsi="Book Antiqua" w:cstheme="majorHAnsi"/>
          <w:color w:val="000000" w:themeColor="text1"/>
          <w:sz w:val="24"/>
        </w:rPr>
        <w:t xml:space="preserve">2. </w:t>
      </w:r>
    </w:p>
    <w:p w14:paraId="2E169E57" w14:textId="487DE2FF" w:rsidR="006A038E" w:rsidRDefault="006A038E" w:rsidP="006A038E">
      <w:pPr>
        <w:pStyle w:val="DaftarParagraf"/>
        <w:spacing w:after="120" w:line="240" w:lineRule="auto"/>
        <w:ind w:left="567" w:hanging="567"/>
        <w:contextualSpacing w:val="0"/>
        <w:jc w:val="both"/>
        <w:rPr>
          <w:rFonts w:ascii="Book Antiqua" w:hAnsi="Book Antiqua" w:cstheme="majorHAnsi"/>
          <w:color w:val="000000" w:themeColor="text1"/>
          <w:sz w:val="24"/>
        </w:rPr>
      </w:pPr>
      <w:proofErr w:type="spellStart"/>
      <w:r w:rsidRPr="001372AE">
        <w:rPr>
          <w:rFonts w:ascii="Book Antiqua" w:hAnsi="Book Antiqua" w:cstheme="majorHAnsi"/>
          <w:color w:val="000000" w:themeColor="text1"/>
          <w:sz w:val="24"/>
        </w:rPr>
        <w:t>Subekti</w:t>
      </w:r>
      <w:proofErr w:type="spellEnd"/>
      <w:r w:rsidRPr="001372AE">
        <w:rPr>
          <w:rFonts w:ascii="Book Antiqua" w:hAnsi="Book Antiqua" w:cstheme="majorHAnsi"/>
          <w:color w:val="000000" w:themeColor="text1"/>
          <w:sz w:val="24"/>
        </w:rPr>
        <w:t xml:space="preserve">, R. </w:t>
      </w:r>
      <w:proofErr w:type="spellStart"/>
      <w:r w:rsidRPr="001372AE">
        <w:rPr>
          <w:rFonts w:ascii="Book Antiqua" w:hAnsi="Book Antiqua" w:cstheme="majorHAnsi"/>
          <w:i/>
          <w:color w:val="000000" w:themeColor="text1"/>
          <w:sz w:val="24"/>
        </w:rPr>
        <w:t>Pokok-Pokok</w:t>
      </w:r>
      <w:proofErr w:type="spellEnd"/>
      <w:r w:rsidRPr="001372AE">
        <w:rPr>
          <w:rFonts w:ascii="Book Antiqua" w:hAnsi="Book Antiqua" w:cstheme="majorHAnsi"/>
          <w:i/>
          <w:color w:val="000000" w:themeColor="text1"/>
          <w:sz w:val="24"/>
        </w:rPr>
        <w:t xml:space="preserve"> Hukum </w:t>
      </w:r>
      <w:proofErr w:type="spellStart"/>
      <w:r w:rsidRPr="001372AE">
        <w:rPr>
          <w:rFonts w:ascii="Book Antiqua" w:hAnsi="Book Antiqua" w:cstheme="majorHAnsi"/>
          <w:i/>
          <w:color w:val="000000" w:themeColor="text1"/>
          <w:sz w:val="24"/>
        </w:rPr>
        <w:t>Perdat</w:t>
      </w:r>
      <w:r w:rsidRPr="001372AE">
        <w:rPr>
          <w:rFonts w:ascii="Book Antiqua" w:hAnsi="Book Antiqua" w:cstheme="majorHAnsi"/>
          <w:color w:val="000000" w:themeColor="text1"/>
          <w:sz w:val="24"/>
        </w:rPr>
        <w:t>a</w:t>
      </w:r>
      <w:proofErr w:type="spellEnd"/>
      <w:r w:rsidRPr="001372AE">
        <w:rPr>
          <w:rFonts w:ascii="Book Antiqua" w:hAnsi="Book Antiqua" w:cstheme="majorHAnsi"/>
          <w:color w:val="000000" w:themeColor="text1"/>
          <w:sz w:val="24"/>
        </w:rPr>
        <w:t xml:space="preserve">. Jakarta: </w:t>
      </w:r>
      <w:proofErr w:type="spellStart"/>
      <w:r w:rsidRPr="001372AE">
        <w:rPr>
          <w:rFonts w:ascii="Book Antiqua" w:hAnsi="Book Antiqua" w:cstheme="majorHAnsi"/>
          <w:color w:val="000000" w:themeColor="text1"/>
          <w:sz w:val="24"/>
        </w:rPr>
        <w:t>Intermasa</w:t>
      </w:r>
      <w:proofErr w:type="spellEnd"/>
      <w:r w:rsidRPr="001372AE">
        <w:rPr>
          <w:rFonts w:ascii="Book Antiqua" w:hAnsi="Book Antiqua" w:cstheme="majorHAnsi"/>
          <w:color w:val="000000" w:themeColor="text1"/>
          <w:sz w:val="24"/>
        </w:rPr>
        <w:t xml:space="preserve">, 2008. </w:t>
      </w:r>
    </w:p>
    <w:p w14:paraId="34C52C4C" w14:textId="77777777" w:rsidR="006A038E" w:rsidRPr="001372AE" w:rsidRDefault="006A038E" w:rsidP="006A038E">
      <w:pPr>
        <w:pStyle w:val="DaftarParagraf"/>
        <w:spacing w:after="120" w:line="240" w:lineRule="auto"/>
        <w:ind w:left="567" w:hanging="567"/>
        <w:contextualSpacing w:val="0"/>
        <w:jc w:val="both"/>
        <w:rPr>
          <w:rFonts w:ascii="Book Antiqua" w:hAnsi="Book Antiqua" w:cstheme="majorHAnsi"/>
          <w:color w:val="000000" w:themeColor="text1"/>
          <w:sz w:val="24"/>
        </w:rPr>
      </w:pPr>
      <w:r w:rsidRPr="001372AE">
        <w:rPr>
          <w:rFonts w:ascii="Book Antiqua" w:hAnsi="Book Antiqua" w:cstheme="majorHAnsi"/>
          <w:color w:val="000000" w:themeColor="text1"/>
          <w:sz w:val="24"/>
        </w:rPr>
        <w:t xml:space="preserve">Zainuddin Ali. </w:t>
      </w:r>
      <w:proofErr w:type="spellStart"/>
      <w:r w:rsidRPr="001372AE">
        <w:rPr>
          <w:rFonts w:ascii="Book Antiqua" w:hAnsi="Book Antiqua" w:cstheme="majorHAnsi"/>
          <w:i/>
          <w:color w:val="000000" w:themeColor="text1"/>
          <w:sz w:val="24"/>
        </w:rPr>
        <w:t>Pelaksanaan</w:t>
      </w:r>
      <w:proofErr w:type="spellEnd"/>
      <w:r w:rsidRPr="001372AE">
        <w:rPr>
          <w:rFonts w:ascii="Book Antiqua" w:hAnsi="Book Antiqua" w:cstheme="majorHAnsi"/>
          <w:i/>
          <w:color w:val="000000" w:themeColor="text1"/>
          <w:sz w:val="24"/>
        </w:rPr>
        <w:t xml:space="preserve"> Hukum </w:t>
      </w:r>
      <w:proofErr w:type="spellStart"/>
      <w:r w:rsidRPr="001372AE">
        <w:rPr>
          <w:rFonts w:ascii="Book Antiqua" w:hAnsi="Book Antiqua" w:cstheme="majorHAnsi"/>
          <w:i/>
          <w:color w:val="000000" w:themeColor="text1"/>
          <w:sz w:val="24"/>
        </w:rPr>
        <w:t>Waris</w:t>
      </w:r>
      <w:proofErr w:type="spellEnd"/>
      <w:r w:rsidRPr="001372AE">
        <w:rPr>
          <w:rFonts w:ascii="Book Antiqua" w:hAnsi="Book Antiqua" w:cstheme="majorHAnsi"/>
          <w:i/>
          <w:color w:val="000000" w:themeColor="text1"/>
          <w:sz w:val="24"/>
        </w:rPr>
        <w:t xml:space="preserve"> di Indonesia</w:t>
      </w:r>
      <w:r w:rsidRPr="001372AE">
        <w:rPr>
          <w:rFonts w:ascii="Book Antiqua" w:hAnsi="Book Antiqua" w:cstheme="majorHAnsi"/>
          <w:color w:val="000000" w:themeColor="text1"/>
          <w:sz w:val="24"/>
        </w:rPr>
        <w:t xml:space="preserve">. Jakarta: </w:t>
      </w:r>
      <w:proofErr w:type="spellStart"/>
      <w:r w:rsidRPr="001372AE">
        <w:rPr>
          <w:rFonts w:ascii="Book Antiqua" w:hAnsi="Book Antiqua" w:cstheme="majorHAnsi"/>
          <w:color w:val="000000" w:themeColor="text1"/>
          <w:sz w:val="24"/>
        </w:rPr>
        <w:t>Sinar</w:t>
      </w:r>
      <w:proofErr w:type="spellEnd"/>
      <w:r w:rsidRPr="001372AE">
        <w:rPr>
          <w:rFonts w:ascii="Book Antiqua" w:hAnsi="Book Antiqua" w:cstheme="majorHAnsi"/>
          <w:color w:val="000000" w:themeColor="text1"/>
          <w:sz w:val="24"/>
        </w:rPr>
        <w:t xml:space="preserve"> </w:t>
      </w:r>
      <w:proofErr w:type="spellStart"/>
      <w:r w:rsidRPr="001372AE">
        <w:rPr>
          <w:rFonts w:ascii="Book Antiqua" w:hAnsi="Book Antiqua" w:cstheme="majorHAnsi"/>
          <w:color w:val="000000" w:themeColor="text1"/>
          <w:sz w:val="24"/>
        </w:rPr>
        <w:t>Grafika</w:t>
      </w:r>
      <w:proofErr w:type="spellEnd"/>
      <w:r w:rsidRPr="001372AE">
        <w:rPr>
          <w:rFonts w:ascii="Book Antiqua" w:hAnsi="Book Antiqua" w:cstheme="majorHAnsi"/>
          <w:color w:val="000000" w:themeColor="text1"/>
          <w:sz w:val="24"/>
        </w:rPr>
        <w:t>, 2010.</w:t>
      </w:r>
    </w:p>
    <w:p w14:paraId="4FE72C52" w14:textId="5C4B7BD7" w:rsidR="002A050A" w:rsidRPr="002A050A" w:rsidRDefault="006A038E" w:rsidP="002A050A">
      <w:pPr>
        <w:pStyle w:val="DaftarParagraf"/>
        <w:spacing w:after="0" w:line="240" w:lineRule="auto"/>
        <w:ind w:left="0"/>
        <w:contextualSpacing w:val="0"/>
        <w:jc w:val="both"/>
        <w:rPr>
          <w:rFonts w:ascii="Book Antiqua" w:hAnsi="Book Antiqua" w:cstheme="majorHAnsi"/>
          <w:b/>
          <w:i/>
          <w:color w:val="000000" w:themeColor="text1"/>
          <w:sz w:val="24"/>
        </w:rPr>
      </w:pPr>
      <w:r>
        <w:rPr>
          <w:rFonts w:ascii="Book Antiqua" w:hAnsi="Book Antiqua" w:cstheme="majorHAnsi"/>
          <w:b/>
          <w:i/>
          <w:color w:val="000000" w:themeColor="text1"/>
          <w:sz w:val="24"/>
        </w:rPr>
        <w:t>Thesis,</w:t>
      </w:r>
      <w:r w:rsidRPr="001610A2">
        <w:rPr>
          <w:rFonts w:ascii="Book Antiqua" w:hAnsi="Book Antiqua" w:cstheme="majorHAnsi"/>
          <w:b/>
          <w:i/>
          <w:color w:val="000000" w:themeColor="text1"/>
          <w:sz w:val="24"/>
        </w:rPr>
        <w:t xml:space="preserve"> </w:t>
      </w:r>
      <w:r w:rsidRPr="001610A2">
        <w:rPr>
          <w:rFonts w:ascii="Book Antiqua" w:hAnsi="Book Antiqua"/>
          <w:b/>
          <w:bCs/>
          <w:i/>
          <w:color w:val="000000" w:themeColor="text1"/>
          <w:szCs w:val="24"/>
        </w:rPr>
        <w:t>Online/World Wide Web</w:t>
      </w:r>
      <w:r w:rsidRPr="001610A2">
        <w:rPr>
          <w:rFonts w:ascii="Book Antiqua" w:hAnsi="Book Antiqua" w:cstheme="majorHAnsi"/>
          <w:b/>
          <w:i/>
          <w:color w:val="000000" w:themeColor="text1"/>
          <w:sz w:val="24"/>
        </w:rPr>
        <w:t xml:space="preserve"> and Others</w:t>
      </w:r>
    </w:p>
    <w:p w14:paraId="729C31FC" w14:textId="77777777" w:rsidR="002A050A" w:rsidRPr="005A2B34" w:rsidRDefault="002A050A" w:rsidP="002A050A">
      <w:pPr>
        <w:pStyle w:val="DaftarParagraf"/>
        <w:spacing w:before="120" w:after="120" w:line="240" w:lineRule="auto"/>
        <w:ind w:left="567" w:hanging="567"/>
        <w:contextualSpacing w:val="0"/>
        <w:jc w:val="both"/>
        <w:rPr>
          <w:rFonts w:ascii="Book Antiqua" w:hAnsi="Book Antiqua"/>
          <w:noProof/>
          <w:sz w:val="24"/>
          <w:szCs w:val="24"/>
        </w:rPr>
      </w:pPr>
      <w:proofErr w:type="spellStart"/>
      <w:r w:rsidRPr="005A2B34">
        <w:rPr>
          <w:rFonts w:ascii="Book Antiqua" w:hAnsi="Book Antiqua"/>
          <w:sz w:val="24"/>
          <w:szCs w:val="24"/>
        </w:rPr>
        <w:t>Annisa</w:t>
      </w:r>
      <w:proofErr w:type="spellEnd"/>
      <w:r w:rsidRPr="005A2B34">
        <w:rPr>
          <w:rFonts w:ascii="Book Antiqua" w:hAnsi="Book Antiqua"/>
          <w:sz w:val="24"/>
          <w:szCs w:val="24"/>
        </w:rPr>
        <w:t>, “</w:t>
      </w:r>
      <w:proofErr w:type="spellStart"/>
      <w:r w:rsidRPr="005A2B34">
        <w:rPr>
          <w:rFonts w:ascii="Book Antiqua" w:hAnsi="Book Antiqua"/>
          <w:sz w:val="24"/>
          <w:szCs w:val="24"/>
        </w:rPr>
        <w:t>Kelompok</w:t>
      </w:r>
      <w:proofErr w:type="spellEnd"/>
      <w:r w:rsidRPr="005A2B34">
        <w:rPr>
          <w:rFonts w:ascii="Book Antiqua" w:hAnsi="Book Antiqua"/>
          <w:sz w:val="24"/>
          <w:szCs w:val="24"/>
        </w:rPr>
        <w:t xml:space="preserve"> Ahli </w:t>
      </w:r>
      <w:proofErr w:type="spellStart"/>
      <w:r w:rsidRPr="005A2B34">
        <w:rPr>
          <w:rFonts w:ascii="Book Antiqua" w:hAnsi="Book Antiqua"/>
          <w:sz w:val="24"/>
          <w:szCs w:val="24"/>
        </w:rPr>
        <w:t>Waris</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Menurut</w:t>
      </w:r>
      <w:proofErr w:type="spellEnd"/>
      <w:r w:rsidRPr="005A2B34">
        <w:rPr>
          <w:rFonts w:ascii="Book Antiqua" w:hAnsi="Book Antiqua"/>
          <w:sz w:val="24"/>
          <w:szCs w:val="24"/>
        </w:rPr>
        <w:t xml:space="preserve"> Kitab UU Hukum </w:t>
      </w:r>
      <w:proofErr w:type="spellStart"/>
      <w:r w:rsidRPr="005A2B34">
        <w:rPr>
          <w:rFonts w:ascii="Book Antiqua" w:hAnsi="Book Antiqua"/>
          <w:sz w:val="24"/>
          <w:szCs w:val="24"/>
        </w:rPr>
        <w:t>Perdata</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diakses</w:t>
      </w:r>
      <w:proofErr w:type="spellEnd"/>
      <w:r w:rsidRPr="005A2B34">
        <w:rPr>
          <w:rFonts w:ascii="Book Antiqua" w:hAnsi="Book Antiqua"/>
          <w:sz w:val="24"/>
          <w:szCs w:val="24"/>
        </w:rPr>
        <w:t xml:space="preserve"> </w:t>
      </w:r>
      <w:proofErr w:type="spellStart"/>
      <w:r w:rsidRPr="005A2B34">
        <w:rPr>
          <w:rFonts w:ascii="Book Antiqua" w:hAnsi="Book Antiqua"/>
          <w:sz w:val="24"/>
          <w:szCs w:val="24"/>
        </w:rPr>
        <w:t>dari</w:t>
      </w:r>
      <w:proofErr w:type="spellEnd"/>
      <w:r w:rsidRPr="005A2B34">
        <w:rPr>
          <w:rFonts w:ascii="Book Antiqua" w:hAnsi="Book Antiqua"/>
          <w:sz w:val="24"/>
          <w:szCs w:val="24"/>
        </w:rPr>
        <w:t xml:space="preserve"> </w:t>
      </w:r>
      <w:hyperlink r:id="rId18" w:history="1">
        <w:r w:rsidRPr="005A2B34">
          <w:rPr>
            <w:rStyle w:val="Hyperlink"/>
            <w:rFonts w:ascii="Book Antiqua" w:hAnsi="Book Antiqua"/>
            <w:color w:val="000000" w:themeColor="text1"/>
            <w:sz w:val="24"/>
            <w:szCs w:val="24"/>
          </w:rPr>
          <w:t>https://fahum.umsu.ac.id/kelompok-ahli-waris-menurut-kitab-uu-hukum-perdata/</w:t>
        </w:r>
      </w:hyperlink>
      <w:r w:rsidRPr="005A2B34">
        <w:rPr>
          <w:rFonts w:ascii="Book Antiqua" w:hAnsi="Book Antiqua"/>
          <w:sz w:val="24"/>
          <w:szCs w:val="24"/>
        </w:rPr>
        <w:t xml:space="preserve">, pada 2 </w:t>
      </w:r>
      <w:proofErr w:type="spellStart"/>
      <w:r w:rsidRPr="005A2B34">
        <w:rPr>
          <w:rFonts w:ascii="Book Antiqua" w:hAnsi="Book Antiqua"/>
          <w:sz w:val="24"/>
          <w:szCs w:val="24"/>
        </w:rPr>
        <w:t>Desember</w:t>
      </w:r>
      <w:proofErr w:type="spellEnd"/>
      <w:r w:rsidRPr="005A2B34">
        <w:rPr>
          <w:rFonts w:ascii="Book Antiqua" w:hAnsi="Book Antiqua"/>
          <w:sz w:val="24"/>
          <w:szCs w:val="24"/>
        </w:rPr>
        <w:t xml:space="preserve"> 2024.</w:t>
      </w:r>
    </w:p>
    <w:p w14:paraId="610379E9" w14:textId="0D3F492E" w:rsidR="006A038E" w:rsidRDefault="006A038E" w:rsidP="006A038E">
      <w:pPr>
        <w:pStyle w:val="DaftarParagraf"/>
        <w:spacing w:after="120" w:line="240" w:lineRule="auto"/>
        <w:ind w:left="567" w:hanging="567"/>
        <w:contextualSpacing w:val="0"/>
        <w:jc w:val="both"/>
        <w:rPr>
          <w:rFonts w:ascii="Book Antiqua" w:hAnsi="Book Antiqua"/>
          <w:b/>
          <w:lang w:eastAsia="fi-FI" w:bidi="ar-SA"/>
        </w:rPr>
      </w:pPr>
      <w:r w:rsidRPr="001372AE">
        <w:rPr>
          <w:rFonts w:ascii="Book Antiqua" w:hAnsi="Book Antiqua" w:cs="Calibri"/>
          <w:noProof/>
          <w:sz w:val="24"/>
          <w:szCs w:val="24"/>
        </w:rPr>
        <w:lastRenderedPageBreak/>
        <w:t>Benni, Beatrix. “Pewarisan Pada Etnis Tionghoa di Sumatera Barat Menuju Harmonisasi Pluralitas Hukum Waris di Indonesia.” Disertasi Doktor Ilmu Hukum, Universitas Andalas, Padang.</w:t>
      </w:r>
      <w:r w:rsidRPr="00B96E8B">
        <w:rPr>
          <w:rFonts w:ascii="Book Antiqua" w:hAnsi="Book Antiqua"/>
          <w:b/>
          <w:lang w:eastAsia="fi-FI" w:bidi="ar-SA"/>
        </w:rPr>
        <w:t xml:space="preserve"> </w:t>
      </w:r>
    </w:p>
    <w:p w14:paraId="21EC8D39" w14:textId="77777777" w:rsidR="002A050A" w:rsidRPr="002A050A" w:rsidRDefault="002A050A" w:rsidP="002A050A">
      <w:pPr>
        <w:pStyle w:val="TeksCatatanKaki"/>
        <w:ind w:left="720" w:hanging="720"/>
        <w:jc w:val="both"/>
        <w:rPr>
          <w:sz w:val="24"/>
          <w:szCs w:val="24"/>
        </w:rPr>
      </w:pPr>
      <w:proofErr w:type="spellStart"/>
      <w:r w:rsidRPr="002A050A">
        <w:rPr>
          <w:rFonts w:ascii="Book Antiqua" w:hAnsi="Book Antiqua"/>
          <w:sz w:val="24"/>
          <w:szCs w:val="24"/>
        </w:rPr>
        <w:t>Rifdah</w:t>
      </w:r>
      <w:proofErr w:type="spellEnd"/>
      <w:r w:rsidRPr="002A050A">
        <w:rPr>
          <w:rFonts w:ascii="Book Antiqua" w:hAnsi="Book Antiqua"/>
          <w:sz w:val="24"/>
          <w:szCs w:val="24"/>
        </w:rPr>
        <w:t xml:space="preserve"> Rudi, “</w:t>
      </w:r>
      <w:proofErr w:type="spellStart"/>
      <w:r w:rsidRPr="002A050A">
        <w:rPr>
          <w:rFonts w:ascii="Book Antiqua" w:hAnsi="Book Antiqua"/>
          <w:sz w:val="24"/>
          <w:szCs w:val="24"/>
        </w:rPr>
        <w:t>Pembagian</w:t>
      </w:r>
      <w:proofErr w:type="spellEnd"/>
      <w:r w:rsidRPr="002A050A">
        <w:rPr>
          <w:rFonts w:ascii="Book Antiqua" w:hAnsi="Book Antiqua"/>
          <w:sz w:val="24"/>
          <w:szCs w:val="24"/>
        </w:rPr>
        <w:t xml:space="preserve"> </w:t>
      </w:r>
      <w:proofErr w:type="spellStart"/>
      <w:r w:rsidRPr="002A050A">
        <w:rPr>
          <w:rFonts w:ascii="Book Antiqua" w:hAnsi="Book Antiqua"/>
          <w:sz w:val="24"/>
          <w:szCs w:val="24"/>
        </w:rPr>
        <w:t>Harta</w:t>
      </w:r>
      <w:proofErr w:type="spellEnd"/>
      <w:r w:rsidRPr="002A050A">
        <w:rPr>
          <w:rFonts w:ascii="Book Antiqua" w:hAnsi="Book Antiqua"/>
          <w:sz w:val="24"/>
          <w:szCs w:val="24"/>
        </w:rPr>
        <w:t xml:space="preserve"> </w:t>
      </w:r>
      <w:proofErr w:type="spellStart"/>
      <w:r w:rsidRPr="002A050A">
        <w:rPr>
          <w:rFonts w:ascii="Book Antiqua" w:hAnsi="Book Antiqua"/>
          <w:sz w:val="24"/>
          <w:szCs w:val="24"/>
        </w:rPr>
        <w:t>Warisan</w:t>
      </w:r>
      <w:proofErr w:type="spellEnd"/>
      <w:r w:rsidRPr="002A050A">
        <w:rPr>
          <w:rFonts w:ascii="Book Antiqua" w:hAnsi="Book Antiqua"/>
          <w:sz w:val="24"/>
          <w:szCs w:val="24"/>
        </w:rPr>
        <w:t xml:space="preserve"> Ayah Jika Ibu Masih </w:t>
      </w:r>
      <w:proofErr w:type="spellStart"/>
      <w:r w:rsidRPr="002A050A">
        <w:rPr>
          <w:rFonts w:ascii="Book Antiqua" w:hAnsi="Book Antiqua"/>
          <w:sz w:val="24"/>
          <w:szCs w:val="24"/>
        </w:rPr>
        <w:t>Hidup</w:t>
      </w:r>
      <w:proofErr w:type="spellEnd"/>
      <w:r w:rsidRPr="002A050A">
        <w:rPr>
          <w:rFonts w:ascii="Book Antiqua" w:hAnsi="Book Antiqua"/>
          <w:sz w:val="24"/>
          <w:szCs w:val="24"/>
        </w:rPr>
        <w:t xml:space="preserve">”, </w:t>
      </w:r>
      <w:proofErr w:type="spellStart"/>
      <w:r w:rsidRPr="002A050A">
        <w:rPr>
          <w:rFonts w:ascii="Book Antiqua" w:hAnsi="Book Antiqua"/>
          <w:sz w:val="24"/>
          <w:szCs w:val="24"/>
        </w:rPr>
        <w:t>diakses</w:t>
      </w:r>
      <w:proofErr w:type="spellEnd"/>
      <w:r w:rsidRPr="002A050A">
        <w:rPr>
          <w:rFonts w:ascii="Book Antiqua" w:hAnsi="Book Antiqua"/>
          <w:sz w:val="24"/>
          <w:szCs w:val="24"/>
        </w:rPr>
        <w:t xml:space="preserve"> </w:t>
      </w:r>
      <w:proofErr w:type="spellStart"/>
      <w:r w:rsidRPr="002A050A">
        <w:rPr>
          <w:rFonts w:ascii="Book Antiqua" w:hAnsi="Book Antiqua"/>
          <w:sz w:val="24"/>
          <w:szCs w:val="24"/>
        </w:rPr>
        <w:t>dari</w:t>
      </w:r>
      <w:proofErr w:type="spellEnd"/>
      <w:r w:rsidRPr="002A050A">
        <w:rPr>
          <w:rFonts w:ascii="Book Antiqua" w:hAnsi="Book Antiqua"/>
          <w:sz w:val="24"/>
          <w:szCs w:val="24"/>
        </w:rPr>
        <w:t xml:space="preserve"> </w:t>
      </w:r>
      <w:hyperlink r:id="rId19" w:history="1">
        <w:r w:rsidRPr="002A050A">
          <w:rPr>
            <w:rStyle w:val="Hyperlink"/>
            <w:rFonts w:ascii="Book Antiqua" w:hAnsi="Book Antiqua"/>
            <w:color w:val="000000" w:themeColor="text1"/>
            <w:sz w:val="24"/>
            <w:szCs w:val="24"/>
          </w:rPr>
          <w:t>https://www.hukumonline.com/klinik/a/pembagian-harta-warisan-ayah-jika-ibu-masih-hidup-lt4fabdd35e49d8/</w:t>
        </w:r>
      </w:hyperlink>
      <w:r w:rsidRPr="002A050A">
        <w:rPr>
          <w:rFonts w:ascii="Book Antiqua" w:hAnsi="Book Antiqua"/>
          <w:sz w:val="24"/>
          <w:szCs w:val="24"/>
        </w:rPr>
        <w:t xml:space="preserve"> pada 4 </w:t>
      </w:r>
      <w:proofErr w:type="spellStart"/>
      <w:r w:rsidRPr="002A050A">
        <w:rPr>
          <w:rFonts w:ascii="Book Antiqua" w:hAnsi="Book Antiqua"/>
          <w:sz w:val="24"/>
          <w:szCs w:val="24"/>
        </w:rPr>
        <w:t>Desember</w:t>
      </w:r>
      <w:proofErr w:type="spellEnd"/>
      <w:r w:rsidRPr="002A050A">
        <w:rPr>
          <w:rFonts w:ascii="Book Antiqua" w:hAnsi="Book Antiqua"/>
          <w:sz w:val="24"/>
          <w:szCs w:val="24"/>
        </w:rPr>
        <w:t xml:space="preserve"> 2024.</w:t>
      </w:r>
    </w:p>
    <w:p w14:paraId="6DA7FC02" w14:textId="77777777" w:rsidR="005A2B34" w:rsidRPr="00B96E8B" w:rsidRDefault="005A2B34" w:rsidP="006A038E">
      <w:pPr>
        <w:pStyle w:val="DaftarParagraf"/>
        <w:spacing w:after="120" w:line="240" w:lineRule="auto"/>
        <w:ind w:left="567" w:hanging="567"/>
        <w:contextualSpacing w:val="0"/>
        <w:jc w:val="both"/>
        <w:rPr>
          <w:rFonts w:ascii="Book Antiqua" w:hAnsi="Book Antiqua"/>
          <w:b/>
          <w:lang w:eastAsia="fi-FI" w:bidi="ar-SA"/>
        </w:rPr>
      </w:pPr>
    </w:p>
    <w:p w14:paraId="0B653FCE" w14:textId="2A79E857" w:rsidR="006A038E" w:rsidRPr="009C0B4C" w:rsidRDefault="006A038E" w:rsidP="009C0B4C">
      <w:pPr>
        <w:spacing w:after="120" w:line="240" w:lineRule="auto"/>
        <w:jc w:val="both"/>
        <w:rPr>
          <w:rFonts w:ascii="Book Antiqua" w:hAnsi="Book Antiqua" w:cstheme="majorHAnsi"/>
          <w:sz w:val="24"/>
          <w:szCs w:val="24"/>
          <w:lang w:val="id-ID"/>
        </w:rPr>
      </w:pPr>
    </w:p>
    <w:sectPr w:rsidR="006A038E" w:rsidRPr="009C0B4C" w:rsidSect="000572B7">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851"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3FB9D" w14:textId="77777777" w:rsidR="000F4D84" w:rsidRDefault="000F4D84" w:rsidP="00934130">
      <w:pPr>
        <w:spacing w:after="0" w:line="240" w:lineRule="auto"/>
      </w:pPr>
      <w:r>
        <w:separator/>
      </w:r>
    </w:p>
  </w:endnote>
  <w:endnote w:type="continuationSeparator" w:id="0">
    <w:p w14:paraId="2CC67D8D" w14:textId="77777777" w:rsidR="000F4D84" w:rsidRDefault="000F4D84"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panose1 w:val="02000500020000000000"/>
    <w:charset w:val="00"/>
    <w:family w:val="auto"/>
    <w:pitch w:val="variable"/>
    <w:sig w:usb0="80008003" w:usb1="1000C0C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375166"/>
      <w:docPartObj>
        <w:docPartGallery w:val="Page Numbers (Bottom of Page)"/>
        <w:docPartUnique/>
      </w:docPartObj>
    </w:sdtPr>
    <w:sdtEndPr>
      <w:rPr>
        <w:color w:val="7F7F7F" w:themeColor="background1" w:themeShade="7F"/>
        <w:spacing w:val="60"/>
      </w:rPr>
    </w:sdtEndPr>
    <w:sdtContent>
      <w:p w14:paraId="681CD113" w14:textId="77777777" w:rsidR="00E33C70" w:rsidRPr="00F11C7E" w:rsidRDefault="00E33C70"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proofErr w:type="gramStart"/>
        <w:r>
          <w:rPr>
            <w:b/>
            <w:bCs/>
          </w:rPr>
          <w:t xml:space="preserve">|  </w:t>
        </w:r>
        <w:r>
          <w:rPr>
            <w:b/>
            <w:bCs/>
          </w:rPr>
          <w:tab/>
        </w:r>
        <w:proofErr w:type="gramEnd"/>
      </w:p>
    </w:sdtContent>
  </w:sdt>
  <w:p w14:paraId="348DA330" w14:textId="77777777" w:rsidR="00E33C70" w:rsidRPr="00185CD9" w:rsidRDefault="00E33C70"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348651"/>
      <w:docPartObj>
        <w:docPartGallery w:val="Page Numbers (Bottom of Page)"/>
        <w:docPartUnique/>
      </w:docPartObj>
    </w:sdtPr>
    <w:sdtEndPr>
      <w:rPr>
        <w:color w:val="7F7F7F" w:themeColor="background1" w:themeShade="7F"/>
        <w:spacing w:val="60"/>
      </w:rPr>
    </w:sdtEndPr>
    <w:sdtContent>
      <w:p w14:paraId="5D5F4606" w14:textId="7A69737B" w:rsidR="00E33C70" w:rsidRDefault="00E33C70" w:rsidP="00C14BB6">
        <w:pPr>
          <w:pStyle w:val="Footer"/>
          <w:pBdr>
            <w:top w:val="single" w:sz="4" w:space="1" w:color="D9D9D9" w:themeColor="background1" w:themeShade="D9"/>
          </w:pBdr>
          <w:tabs>
            <w:tab w:val="left" w:pos="426"/>
          </w:tabs>
          <w:spacing w:before="120"/>
          <w:ind w:left="993" w:hanging="993"/>
          <w:jc w:val="both"/>
          <w:rPr>
            <w:rFonts w:ascii="Book Antiqua" w:hAnsi="Book Antiqua"/>
            <w:bCs/>
            <w:sz w:val="16"/>
            <w:szCs w:val="16"/>
          </w:rPr>
        </w:pPr>
        <w:r w:rsidRPr="000C1C1E">
          <w:rPr>
            <w:rFonts w:ascii="Book Antiqua" w:hAnsi="Book Antiqua"/>
            <w:b/>
            <w:color w:val="FFFFFF" w:themeColor="background1"/>
            <w:sz w:val="26"/>
            <w:szCs w:val="26"/>
            <w:highlight w:val="black"/>
            <w:shd w:val="clear" w:color="auto" w:fill="FFFFFF" w:themeFill="background1"/>
          </w:rPr>
          <w:fldChar w:fldCharType="begin"/>
        </w:r>
        <w:r w:rsidRPr="000C1C1E">
          <w:rPr>
            <w:rFonts w:ascii="Book Antiqua" w:hAnsi="Book Antiqua"/>
            <w:b/>
            <w:color w:val="FFFFFF" w:themeColor="background1"/>
            <w:sz w:val="26"/>
            <w:szCs w:val="26"/>
            <w:highlight w:val="black"/>
            <w:shd w:val="clear" w:color="auto" w:fill="FFFFFF" w:themeFill="background1"/>
          </w:rPr>
          <w:instrText xml:space="preserve"> PAGE   \* MERGEFORMAT </w:instrText>
        </w:r>
        <w:r w:rsidRPr="000C1C1E">
          <w:rPr>
            <w:rFonts w:ascii="Book Antiqua" w:hAnsi="Book Antiqua"/>
            <w:b/>
            <w:color w:val="FFFFFF" w:themeColor="background1"/>
            <w:sz w:val="26"/>
            <w:szCs w:val="26"/>
            <w:highlight w:val="black"/>
            <w:shd w:val="clear" w:color="auto" w:fill="FFFFFF" w:themeFill="background1"/>
          </w:rPr>
          <w:fldChar w:fldCharType="separate"/>
        </w:r>
        <w:r w:rsidR="00F3517C" w:rsidRPr="00F3517C">
          <w:rPr>
            <w:rFonts w:ascii="Book Antiqua" w:hAnsi="Book Antiqua"/>
            <w:b/>
            <w:bCs/>
            <w:noProof/>
            <w:color w:val="FFFFFF" w:themeColor="background1"/>
            <w:sz w:val="26"/>
            <w:szCs w:val="26"/>
            <w:highlight w:val="black"/>
            <w:shd w:val="clear" w:color="auto" w:fill="FFFFFF" w:themeFill="background1"/>
          </w:rPr>
          <w:t>1</w:t>
        </w:r>
        <w:r w:rsidRPr="000C1C1E">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r>
          <w:rPr>
            <w:b/>
            <w:bCs/>
          </w:rPr>
          <w:t>|</w:t>
        </w:r>
        <w:r>
          <w:rPr>
            <w:b/>
            <w:bCs/>
          </w:rPr>
          <w:tab/>
        </w:r>
        <w:proofErr w:type="spellStart"/>
        <w:r>
          <w:rPr>
            <w:rFonts w:ascii="Book Antiqua" w:hAnsi="Book Antiqua" w:cstheme="majorHAnsi"/>
            <w:color w:val="000000" w:themeColor="text1"/>
            <w:sz w:val="16"/>
            <w:szCs w:val="16"/>
          </w:rPr>
          <w:t>Tajqia</w:t>
        </w:r>
        <w:proofErr w:type="spellEnd"/>
        <w:r>
          <w:rPr>
            <w:rFonts w:ascii="Book Antiqua" w:hAnsi="Book Antiqua" w:cstheme="majorHAnsi"/>
            <w:color w:val="000000" w:themeColor="text1"/>
            <w:sz w:val="16"/>
            <w:szCs w:val="16"/>
          </w:rPr>
          <w:t xml:space="preserve"> </w:t>
        </w:r>
        <w:proofErr w:type="spellStart"/>
        <w:r>
          <w:rPr>
            <w:rFonts w:ascii="Book Antiqua" w:hAnsi="Book Antiqua" w:cstheme="majorHAnsi"/>
            <w:color w:val="000000" w:themeColor="text1"/>
            <w:sz w:val="16"/>
            <w:szCs w:val="16"/>
          </w:rPr>
          <w:t>Qalbu</w:t>
        </w:r>
        <w:proofErr w:type="spellEnd"/>
        <w:r>
          <w:rPr>
            <w:rFonts w:ascii="Book Antiqua" w:hAnsi="Book Antiqua" w:cstheme="majorHAnsi"/>
            <w:color w:val="000000" w:themeColor="text1"/>
            <w:sz w:val="16"/>
            <w:szCs w:val="16"/>
          </w:rPr>
          <w:t xml:space="preserve"> </w:t>
        </w:r>
        <w:proofErr w:type="spellStart"/>
        <w:r>
          <w:rPr>
            <w:rFonts w:ascii="Book Antiqua" w:hAnsi="Book Antiqua" w:cstheme="majorHAnsi"/>
            <w:color w:val="000000" w:themeColor="text1"/>
            <w:sz w:val="16"/>
            <w:szCs w:val="16"/>
          </w:rPr>
          <w:t>Rahayu</w:t>
        </w:r>
        <w:proofErr w:type="spellEnd"/>
        <w:r w:rsidRPr="009807F2">
          <w:rPr>
            <w:rFonts w:ascii="Book Antiqua" w:hAnsi="Book Antiqua" w:cstheme="majorHAnsi"/>
            <w:color w:val="000000" w:themeColor="text1"/>
            <w:sz w:val="16"/>
            <w:szCs w:val="16"/>
          </w:rPr>
          <w:t>. “</w:t>
        </w:r>
        <w:r w:rsidRPr="00454C84">
          <w:rPr>
            <w:rFonts w:ascii="Book Antiqua" w:hAnsi="Book Antiqua" w:cs="Calibri"/>
            <w:bCs/>
            <w:iCs/>
            <w:color w:val="000000" w:themeColor="text1"/>
            <w:sz w:val="16"/>
            <w:szCs w:val="16"/>
          </w:rPr>
          <w:t>Settlement of Inheritance Disputes in the Chinese Ethnic Community from the Perspective of the Civil Code and Customary Law of the Chinese Ethnic Community</w:t>
        </w:r>
        <w:r>
          <w:rPr>
            <w:rFonts w:ascii="Book Antiqua" w:hAnsi="Book Antiqua" w:cs="Calibri"/>
            <w:bCs/>
            <w:iCs/>
            <w:color w:val="000000" w:themeColor="text1"/>
            <w:sz w:val="16"/>
            <w:szCs w:val="16"/>
          </w:rPr>
          <w:t>”</w:t>
        </w:r>
      </w:p>
      <w:p w14:paraId="2B0E33A4" w14:textId="77777777" w:rsidR="00E33C70" w:rsidRPr="00E54AD5" w:rsidRDefault="00E33C70" w:rsidP="00716F9B">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b/>
            <w:i/>
            <w:color w:val="000000" w:themeColor="text1"/>
            <w:sz w:val="16"/>
            <w:szCs w:val="16"/>
          </w:rPr>
          <w:t xml:space="preserve"> </w:t>
        </w:r>
        <w:r w:rsidRPr="00E54AD5">
          <w:rPr>
            <w:rFonts w:ascii="Book Antiqua" w:hAnsi="Book Antiqua"/>
            <w:i/>
            <w:color w:val="000000" w:themeColor="text1"/>
            <w:sz w:val="16"/>
            <w:szCs w:val="16"/>
          </w:rPr>
          <w:t>SASI</w:t>
        </w:r>
        <w:r w:rsidRPr="00E54AD5">
          <w:rPr>
            <w:rFonts w:ascii="Book Antiqua" w:hAnsi="Book Antiqua"/>
            <w:color w:val="000000" w:themeColor="text1"/>
            <w:sz w:val="16"/>
            <w:szCs w:val="16"/>
          </w:rPr>
          <w:t>,</w:t>
        </w:r>
        <w:r w:rsidRPr="00E54AD5">
          <w:rPr>
            <w:rFonts w:ascii="Book Antiqua" w:hAnsi="Book Antiqua"/>
            <w:color w:val="000000" w:themeColor="text1"/>
            <w:sz w:val="16"/>
            <w:szCs w:val="16"/>
            <w:lang w:val="id-ID"/>
          </w:rPr>
          <w:t xml:space="preserve"> </w:t>
        </w:r>
        <w:r w:rsidRPr="00E54AD5">
          <w:rPr>
            <w:rFonts w:ascii="Book Antiqua" w:hAnsi="Book Antiqua"/>
            <w:color w:val="000000" w:themeColor="text1"/>
            <w:sz w:val="16"/>
            <w:szCs w:val="16"/>
          </w:rPr>
          <w:t xml:space="preserve">30 </w:t>
        </w:r>
        <w:r w:rsidRPr="00E54AD5">
          <w:rPr>
            <w:rFonts w:ascii="Book Antiqua" w:hAnsi="Book Antiqua"/>
            <w:color w:val="000000" w:themeColor="text1"/>
            <w:sz w:val="16"/>
            <w:szCs w:val="16"/>
            <w:lang w:val="id-ID"/>
          </w:rPr>
          <w:t>(1)</w:t>
        </w:r>
        <w:r w:rsidRPr="00E54AD5">
          <w:rPr>
            <w:rFonts w:ascii="Book Antiqua" w:hAnsi="Book Antiqua"/>
            <w:color w:val="000000" w:themeColor="text1"/>
            <w:sz w:val="16"/>
            <w:szCs w:val="16"/>
          </w:rPr>
          <w:t xml:space="preserve"> </w:t>
        </w:r>
        <w:r>
          <w:rPr>
            <w:rFonts w:ascii="Book Antiqua" w:hAnsi="Book Antiqua"/>
            <w:color w:val="000000" w:themeColor="text1"/>
            <w:sz w:val="16"/>
            <w:szCs w:val="16"/>
          </w:rPr>
          <w:t xml:space="preserve">March </w:t>
        </w:r>
        <w:r w:rsidRPr="00E54AD5">
          <w:rPr>
            <w:rFonts w:ascii="Book Antiqua" w:hAnsi="Book Antiqua"/>
            <w:color w:val="000000" w:themeColor="text1"/>
            <w:sz w:val="16"/>
            <w:szCs w:val="16"/>
          </w:rPr>
          <w:t>2024</w:t>
        </w:r>
        <w:r w:rsidRPr="00E54AD5">
          <w:rPr>
            <w:rFonts w:ascii="Book Antiqua" w:hAnsi="Book Antiqua"/>
            <w:color w:val="000000" w:themeColor="text1"/>
            <w:sz w:val="16"/>
            <w:szCs w:val="16"/>
            <w:lang w:val="id-ID"/>
          </w:rPr>
          <w:t xml:space="preserve">: </w:t>
        </w:r>
        <w:r w:rsidRPr="00E54AD5">
          <w:rPr>
            <w:rFonts w:ascii="Book Antiqua" w:hAnsi="Book Antiqua"/>
            <w:color w:val="000000" w:themeColor="text1"/>
            <w:sz w:val="16"/>
            <w:szCs w:val="16"/>
          </w:rPr>
          <w:t>X</w:t>
        </w:r>
        <w:r>
          <w:rPr>
            <w:rFonts w:ascii="Book Antiqua" w:hAnsi="Book Antiqua"/>
            <w:color w:val="000000" w:themeColor="text1"/>
            <w:sz w:val="16"/>
            <w:szCs w:val="16"/>
          </w:rPr>
          <w:t xml:space="preserve"> </w:t>
        </w:r>
        <w:r w:rsidRPr="00E54AD5">
          <w:rPr>
            <w:rFonts w:ascii="Book Antiqua" w:hAnsi="Book Antiqua"/>
            <w:color w:val="000000" w:themeColor="text1"/>
            <w:sz w:val="16"/>
            <w:szCs w:val="16"/>
            <w:lang w:val="id-ID"/>
          </w:rPr>
          <w:t>-</w:t>
        </w:r>
        <w:r>
          <w:rPr>
            <w:rFonts w:ascii="Book Antiqua" w:hAnsi="Book Antiqua"/>
            <w:color w:val="000000" w:themeColor="text1"/>
            <w:sz w:val="16"/>
            <w:szCs w:val="16"/>
          </w:rPr>
          <w:t xml:space="preserve"> </w:t>
        </w:r>
        <w:r w:rsidRPr="00E54AD5">
          <w:rPr>
            <w:rFonts w:ascii="Book Antiqua" w:hAnsi="Book Antiqua"/>
            <w:color w:val="000000" w:themeColor="text1"/>
            <w:sz w:val="16"/>
            <w:szCs w:val="16"/>
          </w:rPr>
          <w:t>XX</w:t>
        </w:r>
      </w:p>
      <w:p w14:paraId="5ADFDDCA" w14:textId="77777777" w:rsidR="00E33C70" w:rsidRPr="00E54AD5" w:rsidRDefault="00E33C70"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lang w:val="id-ID"/>
          </w:rPr>
        </w:pPr>
        <w:r w:rsidRPr="00E54AD5">
          <w:rPr>
            <w:rFonts w:ascii="Book Antiqua" w:hAnsi="Book Antiqua"/>
            <w:color w:val="000000" w:themeColor="text1"/>
            <w:sz w:val="16"/>
            <w:szCs w:val="16"/>
            <w:lang w:val="id-ID"/>
          </w:rPr>
          <w:t>P-ISSN: 1693-0061, E-ISSN: 2614-2961</w:t>
        </w:r>
      </w:p>
      <w:p w14:paraId="594C6599" w14:textId="41DBA33E" w:rsidR="00E33C70" w:rsidRDefault="00E33C70"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sidRPr="00E54AD5">
          <w:rPr>
            <w:rFonts w:ascii="Book Antiqua" w:hAnsi="Book Antiqua"/>
            <w:sz w:val="16"/>
          </w:rPr>
          <w:t>Published by</w:t>
        </w:r>
        <w:r>
          <w:rPr>
            <w:rFonts w:ascii="Book Antiqua" w:hAnsi="Book Antiqua"/>
            <w:sz w:val="16"/>
          </w:rPr>
          <w:t>:</w:t>
        </w:r>
        <w:r w:rsidRPr="00E54AD5">
          <w:rPr>
            <w:rFonts w:ascii="Book Antiqua" w:hAnsi="Book Antiqua"/>
            <w:sz w:val="16"/>
          </w:rPr>
          <w:t xml:space="preserve"> Faculty of Law</w:t>
        </w:r>
        <w:r>
          <w:rPr>
            <w:rFonts w:ascii="Book Antiqua" w:hAnsi="Book Antiqua"/>
            <w:sz w:val="16"/>
          </w:rPr>
          <w:t>,</w:t>
        </w:r>
        <w:r w:rsidRPr="00E54AD5">
          <w:rPr>
            <w:rFonts w:ascii="Book Antiqua" w:hAnsi="Book Antiqua"/>
            <w:sz w:val="16"/>
          </w:rPr>
          <w:t xml:space="preserve"> </w:t>
        </w:r>
        <w:r>
          <w:rPr>
            <w:rFonts w:ascii="Book Antiqua" w:hAnsi="Book Antiqua"/>
            <w:sz w:val="16"/>
          </w:rPr>
          <w:t xml:space="preserve">Universitas </w:t>
        </w:r>
        <w:proofErr w:type="spellStart"/>
        <w:r>
          <w:rPr>
            <w:rFonts w:ascii="Book Antiqua" w:hAnsi="Book Antiqua"/>
            <w:sz w:val="16"/>
          </w:rPr>
          <w:t>Pattimura</w:t>
        </w:r>
        <w:proofErr w:type="spellEnd"/>
      </w:p>
      <w:p w14:paraId="62E288E7" w14:textId="77777777" w:rsidR="00E33C70" w:rsidRPr="00D016C2" w:rsidRDefault="00000000"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4068" w14:textId="77777777" w:rsidR="00E33C70" w:rsidRDefault="00E33C70" w:rsidP="00F11C7E">
    <w:pPr>
      <w:tabs>
        <w:tab w:val="left" w:pos="567"/>
      </w:tabs>
      <w:spacing w:after="0" w:line="240" w:lineRule="auto"/>
      <w:ind w:left="567" w:hanging="567"/>
      <w:rPr>
        <w:rFonts w:ascii="Book Antiqua" w:hAnsi="Book Antiqua"/>
        <w:b/>
        <w:i/>
        <w:color w:val="000000" w:themeColor="text1"/>
        <w:sz w:val="16"/>
        <w:szCs w:val="16"/>
      </w:rPr>
    </w:pPr>
  </w:p>
  <w:p w14:paraId="3BB9ACC6" w14:textId="77777777" w:rsidR="00E33C70" w:rsidRPr="00332B9B" w:rsidRDefault="00E33C70"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5D25FD59" w14:textId="77777777" w:rsidR="00E33C70" w:rsidRPr="00332B9B" w:rsidRDefault="00E33C70"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AA16C" w14:textId="77777777" w:rsidR="000F4D84" w:rsidRDefault="000F4D84" w:rsidP="00934130">
      <w:pPr>
        <w:spacing w:after="0" w:line="240" w:lineRule="auto"/>
      </w:pPr>
      <w:r>
        <w:separator/>
      </w:r>
    </w:p>
  </w:footnote>
  <w:footnote w:type="continuationSeparator" w:id="0">
    <w:p w14:paraId="326D37AD" w14:textId="77777777" w:rsidR="000F4D84" w:rsidRDefault="000F4D84" w:rsidP="00934130">
      <w:pPr>
        <w:spacing w:after="0" w:line="240" w:lineRule="auto"/>
      </w:pPr>
      <w:r>
        <w:continuationSeparator/>
      </w:r>
    </w:p>
  </w:footnote>
  <w:footnote w:id="1">
    <w:p w14:paraId="21297297" w14:textId="77777777" w:rsidR="00E33C70" w:rsidRPr="00482053" w:rsidRDefault="00E33C70" w:rsidP="00482053">
      <w:pPr>
        <w:pStyle w:val="TeksCatatanKaki"/>
        <w:ind w:firstLine="284"/>
        <w:jc w:val="both"/>
        <w:rPr>
          <w:rFonts w:ascii="Book Antiqua" w:hAnsi="Book Antiqua"/>
          <w:sz w:val="16"/>
          <w:szCs w:val="16"/>
        </w:rPr>
      </w:pPr>
      <w:r w:rsidRPr="00482053">
        <w:rPr>
          <w:rStyle w:val="ReferensiCatatanKaki"/>
          <w:rFonts w:ascii="Book Antiqua" w:hAnsi="Book Antiqua"/>
          <w:sz w:val="16"/>
          <w:szCs w:val="16"/>
        </w:rPr>
        <w:footnoteRef/>
      </w:r>
      <w:r w:rsidRPr="00482053">
        <w:rPr>
          <w:rFonts w:ascii="Book Antiqua" w:hAnsi="Book Antiqua"/>
          <w:sz w:val="16"/>
          <w:szCs w:val="16"/>
        </w:rPr>
        <w:t xml:space="preserve"> </w:t>
      </w:r>
      <w:proofErr w:type="spellStart"/>
      <w:r w:rsidRPr="00482053">
        <w:rPr>
          <w:rFonts w:ascii="Book Antiqua" w:hAnsi="Book Antiqua"/>
          <w:sz w:val="16"/>
          <w:szCs w:val="16"/>
        </w:rPr>
        <w:t>Dominikus</w:t>
      </w:r>
      <w:proofErr w:type="spellEnd"/>
      <w:r w:rsidRPr="00482053">
        <w:rPr>
          <w:rFonts w:ascii="Book Antiqua" w:hAnsi="Book Antiqua"/>
          <w:sz w:val="16"/>
          <w:szCs w:val="16"/>
        </w:rPr>
        <w:t xml:space="preserve">, </w:t>
      </w:r>
      <w:r w:rsidRPr="00482053">
        <w:rPr>
          <w:rFonts w:ascii="Book Antiqua" w:hAnsi="Book Antiqua"/>
          <w:i/>
          <w:iCs/>
          <w:sz w:val="16"/>
          <w:szCs w:val="16"/>
        </w:rPr>
        <w:t xml:space="preserve">Hukum </w:t>
      </w:r>
      <w:proofErr w:type="spellStart"/>
      <w:r w:rsidRPr="00482053">
        <w:rPr>
          <w:rFonts w:ascii="Book Antiqua" w:hAnsi="Book Antiqua"/>
          <w:i/>
          <w:iCs/>
          <w:sz w:val="16"/>
          <w:szCs w:val="16"/>
        </w:rPr>
        <w:t>Perkawinan</w:t>
      </w:r>
      <w:proofErr w:type="spellEnd"/>
      <w:r w:rsidRPr="00482053">
        <w:rPr>
          <w:rFonts w:ascii="Book Antiqua" w:hAnsi="Book Antiqua"/>
          <w:i/>
          <w:iCs/>
          <w:sz w:val="16"/>
          <w:szCs w:val="16"/>
        </w:rPr>
        <w:t xml:space="preserve"> dan </w:t>
      </w:r>
      <w:proofErr w:type="spellStart"/>
      <w:r w:rsidRPr="00482053">
        <w:rPr>
          <w:rFonts w:ascii="Book Antiqua" w:hAnsi="Book Antiqua"/>
          <w:i/>
          <w:iCs/>
          <w:sz w:val="16"/>
          <w:szCs w:val="16"/>
        </w:rPr>
        <w:t>Waris</w:t>
      </w:r>
      <w:proofErr w:type="spellEnd"/>
      <w:r w:rsidRPr="00482053">
        <w:rPr>
          <w:rFonts w:ascii="Book Antiqua" w:hAnsi="Book Antiqua"/>
          <w:i/>
          <w:iCs/>
          <w:sz w:val="16"/>
          <w:szCs w:val="16"/>
        </w:rPr>
        <w:t xml:space="preserve"> Adat (</w:t>
      </w:r>
      <w:proofErr w:type="spellStart"/>
      <w:r w:rsidRPr="00482053">
        <w:rPr>
          <w:rFonts w:ascii="Book Antiqua" w:hAnsi="Book Antiqua"/>
          <w:i/>
          <w:iCs/>
          <w:sz w:val="16"/>
          <w:szCs w:val="16"/>
        </w:rPr>
        <w:t>Sistem</w:t>
      </w:r>
      <w:proofErr w:type="spellEnd"/>
      <w:r w:rsidRPr="00482053">
        <w:rPr>
          <w:rFonts w:ascii="Book Antiqua" w:hAnsi="Book Antiqua"/>
          <w:i/>
          <w:iCs/>
          <w:sz w:val="16"/>
          <w:szCs w:val="16"/>
        </w:rPr>
        <w:t xml:space="preserve"> </w:t>
      </w:r>
      <w:proofErr w:type="spellStart"/>
      <w:r w:rsidRPr="00482053">
        <w:rPr>
          <w:rFonts w:ascii="Book Antiqua" w:hAnsi="Book Antiqua"/>
          <w:i/>
          <w:iCs/>
          <w:sz w:val="16"/>
          <w:szCs w:val="16"/>
        </w:rPr>
        <w:t>Kekerabatan</w:t>
      </w:r>
      <w:proofErr w:type="spellEnd"/>
      <w:r w:rsidRPr="00482053">
        <w:rPr>
          <w:rFonts w:ascii="Book Antiqua" w:hAnsi="Book Antiqua"/>
          <w:i/>
          <w:iCs/>
          <w:sz w:val="16"/>
          <w:szCs w:val="16"/>
        </w:rPr>
        <w:t xml:space="preserve">, </w:t>
      </w:r>
      <w:proofErr w:type="spellStart"/>
      <w:r w:rsidRPr="00482053">
        <w:rPr>
          <w:rFonts w:ascii="Book Antiqua" w:hAnsi="Book Antiqua"/>
          <w:i/>
          <w:iCs/>
          <w:sz w:val="16"/>
          <w:szCs w:val="16"/>
        </w:rPr>
        <w:t>Bentuk</w:t>
      </w:r>
      <w:proofErr w:type="spellEnd"/>
      <w:r w:rsidRPr="00482053">
        <w:rPr>
          <w:rFonts w:ascii="Book Antiqua" w:hAnsi="Book Antiqua"/>
          <w:i/>
          <w:iCs/>
          <w:sz w:val="16"/>
          <w:szCs w:val="16"/>
        </w:rPr>
        <w:t xml:space="preserve"> </w:t>
      </w:r>
      <w:proofErr w:type="spellStart"/>
      <w:r w:rsidRPr="00482053">
        <w:rPr>
          <w:rFonts w:ascii="Book Antiqua" w:hAnsi="Book Antiqua"/>
          <w:i/>
          <w:iCs/>
          <w:sz w:val="16"/>
          <w:szCs w:val="16"/>
        </w:rPr>
        <w:t>Perkawinan</w:t>
      </w:r>
      <w:proofErr w:type="spellEnd"/>
      <w:r w:rsidRPr="00482053">
        <w:rPr>
          <w:rFonts w:ascii="Book Antiqua" w:hAnsi="Book Antiqua"/>
          <w:i/>
          <w:iCs/>
          <w:sz w:val="16"/>
          <w:szCs w:val="16"/>
        </w:rPr>
        <w:t xml:space="preserve"> dan Pola </w:t>
      </w:r>
      <w:proofErr w:type="spellStart"/>
      <w:r w:rsidRPr="00482053">
        <w:rPr>
          <w:rFonts w:ascii="Book Antiqua" w:hAnsi="Book Antiqua"/>
          <w:i/>
          <w:iCs/>
          <w:sz w:val="16"/>
          <w:szCs w:val="16"/>
        </w:rPr>
        <w:t>Pewarisan</w:t>
      </w:r>
      <w:proofErr w:type="spellEnd"/>
      <w:r w:rsidRPr="00482053">
        <w:rPr>
          <w:rFonts w:ascii="Book Antiqua" w:hAnsi="Book Antiqua"/>
          <w:i/>
          <w:iCs/>
          <w:sz w:val="16"/>
          <w:szCs w:val="16"/>
        </w:rPr>
        <w:t xml:space="preserve"> Adat di Indonesia), </w:t>
      </w:r>
      <w:r w:rsidRPr="00482053">
        <w:rPr>
          <w:rFonts w:ascii="Book Antiqua" w:hAnsi="Book Antiqua"/>
          <w:sz w:val="16"/>
          <w:szCs w:val="16"/>
        </w:rPr>
        <w:t xml:space="preserve">Surabaya: </w:t>
      </w:r>
      <w:proofErr w:type="spellStart"/>
      <w:r w:rsidRPr="00482053">
        <w:rPr>
          <w:rFonts w:ascii="Book Antiqua" w:hAnsi="Book Antiqua"/>
          <w:sz w:val="16"/>
          <w:szCs w:val="16"/>
        </w:rPr>
        <w:t>Laksbang</w:t>
      </w:r>
      <w:proofErr w:type="spellEnd"/>
      <w:r w:rsidRPr="00482053">
        <w:rPr>
          <w:rFonts w:ascii="Book Antiqua" w:hAnsi="Book Antiqua"/>
          <w:sz w:val="16"/>
          <w:szCs w:val="16"/>
        </w:rPr>
        <w:t xml:space="preserve"> Justitia, 2011.</w:t>
      </w:r>
    </w:p>
  </w:footnote>
  <w:footnote w:id="2">
    <w:p w14:paraId="2968DA42" w14:textId="77777777" w:rsidR="00E33C70" w:rsidRPr="00482053" w:rsidRDefault="00E33C70" w:rsidP="00482053">
      <w:pPr>
        <w:pStyle w:val="TeksCatatanKaki"/>
        <w:ind w:firstLine="284"/>
        <w:jc w:val="both"/>
        <w:rPr>
          <w:rFonts w:ascii="Book Antiqua" w:hAnsi="Book Antiqua"/>
          <w:sz w:val="16"/>
          <w:szCs w:val="16"/>
        </w:rPr>
      </w:pPr>
      <w:r w:rsidRPr="00482053">
        <w:rPr>
          <w:rStyle w:val="ReferensiCatatanKaki"/>
          <w:rFonts w:ascii="Book Antiqua" w:hAnsi="Book Antiqua"/>
          <w:sz w:val="16"/>
          <w:szCs w:val="16"/>
        </w:rPr>
        <w:footnoteRef/>
      </w:r>
      <w:r w:rsidRPr="00482053">
        <w:rPr>
          <w:rFonts w:ascii="Book Antiqua" w:hAnsi="Book Antiqua"/>
          <w:sz w:val="16"/>
          <w:szCs w:val="16"/>
        </w:rPr>
        <w:t xml:space="preserve"> </w:t>
      </w:r>
      <w:proofErr w:type="spellStart"/>
      <w:r w:rsidRPr="00482053">
        <w:rPr>
          <w:rFonts w:ascii="Book Antiqua" w:hAnsi="Book Antiqua"/>
          <w:sz w:val="16"/>
          <w:szCs w:val="16"/>
        </w:rPr>
        <w:t>Eman</w:t>
      </w:r>
      <w:proofErr w:type="spellEnd"/>
      <w:r w:rsidRPr="00482053">
        <w:rPr>
          <w:rFonts w:ascii="Book Antiqua" w:hAnsi="Book Antiqua"/>
          <w:sz w:val="16"/>
          <w:szCs w:val="16"/>
        </w:rPr>
        <w:t xml:space="preserve"> </w:t>
      </w:r>
      <w:proofErr w:type="spellStart"/>
      <w:r w:rsidRPr="00482053">
        <w:rPr>
          <w:rFonts w:ascii="Book Antiqua" w:hAnsi="Book Antiqua"/>
          <w:sz w:val="16"/>
          <w:szCs w:val="16"/>
        </w:rPr>
        <w:t>Suparman</w:t>
      </w:r>
      <w:proofErr w:type="spellEnd"/>
      <w:r w:rsidRPr="00482053">
        <w:rPr>
          <w:rFonts w:ascii="Book Antiqua" w:hAnsi="Book Antiqua"/>
          <w:sz w:val="16"/>
          <w:szCs w:val="16"/>
        </w:rPr>
        <w:t xml:space="preserve">, </w:t>
      </w:r>
      <w:r w:rsidRPr="00482053">
        <w:rPr>
          <w:rFonts w:ascii="Book Antiqua" w:hAnsi="Book Antiqua"/>
          <w:i/>
          <w:iCs/>
          <w:sz w:val="16"/>
          <w:szCs w:val="16"/>
        </w:rPr>
        <w:t xml:space="preserve">Hukum </w:t>
      </w:r>
      <w:proofErr w:type="spellStart"/>
      <w:r w:rsidRPr="00482053">
        <w:rPr>
          <w:rFonts w:ascii="Book Antiqua" w:hAnsi="Book Antiqua"/>
          <w:i/>
          <w:iCs/>
          <w:sz w:val="16"/>
          <w:szCs w:val="16"/>
        </w:rPr>
        <w:t>Waris</w:t>
      </w:r>
      <w:proofErr w:type="spellEnd"/>
      <w:r w:rsidRPr="00482053">
        <w:rPr>
          <w:rFonts w:ascii="Book Antiqua" w:hAnsi="Book Antiqua"/>
          <w:i/>
          <w:iCs/>
          <w:sz w:val="16"/>
          <w:szCs w:val="16"/>
        </w:rPr>
        <w:t xml:space="preserve"> Indonesia </w:t>
      </w:r>
      <w:proofErr w:type="spellStart"/>
      <w:r w:rsidRPr="00482053">
        <w:rPr>
          <w:rFonts w:ascii="Book Antiqua" w:hAnsi="Book Antiqua"/>
          <w:i/>
          <w:iCs/>
          <w:sz w:val="16"/>
          <w:szCs w:val="16"/>
        </w:rPr>
        <w:t>Dalam</w:t>
      </w:r>
      <w:proofErr w:type="spellEnd"/>
      <w:r w:rsidRPr="00482053">
        <w:rPr>
          <w:rFonts w:ascii="Book Antiqua" w:hAnsi="Book Antiqua"/>
          <w:i/>
          <w:iCs/>
          <w:sz w:val="16"/>
          <w:szCs w:val="16"/>
        </w:rPr>
        <w:t xml:space="preserve"> </w:t>
      </w:r>
      <w:proofErr w:type="spellStart"/>
      <w:r w:rsidRPr="00482053">
        <w:rPr>
          <w:rFonts w:ascii="Book Antiqua" w:hAnsi="Book Antiqua"/>
          <w:i/>
          <w:iCs/>
          <w:sz w:val="16"/>
          <w:szCs w:val="16"/>
        </w:rPr>
        <w:t>Perspektif</w:t>
      </w:r>
      <w:proofErr w:type="spellEnd"/>
      <w:r w:rsidRPr="00482053">
        <w:rPr>
          <w:rFonts w:ascii="Book Antiqua" w:hAnsi="Book Antiqua"/>
          <w:i/>
          <w:iCs/>
          <w:sz w:val="16"/>
          <w:szCs w:val="16"/>
        </w:rPr>
        <w:t xml:space="preserve"> Islam, Adat dan BW, </w:t>
      </w:r>
      <w:r w:rsidRPr="00482053">
        <w:rPr>
          <w:rFonts w:ascii="Book Antiqua" w:hAnsi="Book Antiqua"/>
          <w:sz w:val="16"/>
          <w:szCs w:val="16"/>
        </w:rPr>
        <w:t xml:space="preserve">Bandung: </w:t>
      </w:r>
      <w:proofErr w:type="spellStart"/>
      <w:r w:rsidRPr="00482053">
        <w:rPr>
          <w:rFonts w:ascii="Book Antiqua" w:hAnsi="Book Antiqua"/>
          <w:sz w:val="16"/>
          <w:szCs w:val="16"/>
        </w:rPr>
        <w:t>Refika</w:t>
      </w:r>
      <w:proofErr w:type="spellEnd"/>
      <w:r w:rsidRPr="00482053">
        <w:rPr>
          <w:rFonts w:ascii="Book Antiqua" w:hAnsi="Book Antiqua"/>
          <w:sz w:val="16"/>
          <w:szCs w:val="16"/>
        </w:rPr>
        <w:t xml:space="preserve"> </w:t>
      </w:r>
      <w:proofErr w:type="spellStart"/>
      <w:r w:rsidRPr="00482053">
        <w:rPr>
          <w:rFonts w:ascii="Book Antiqua" w:hAnsi="Book Antiqua"/>
          <w:sz w:val="16"/>
          <w:szCs w:val="16"/>
        </w:rPr>
        <w:t>Aditama</w:t>
      </w:r>
      <w:proofErr w:type="spellEnd"/>
      <w:r w:rsidRPr="00482053">
        <w:rPr>
          <w:rFonts w:ascii="Book Antiqua" w:hAnsi="Book Antiqua"/>
          <w:sz w:val="16"/>
          <w:szCs w:val="16"/>
        </w:rPr>
        <w:t xml:space="preserve">, 2005, </w:t>
      </w:r>
      <w:proofErr w:type="spellStart"/>
      <w:r w:rsidRPr="00482053">
        <w:rPr>
          <w:rFonts w:ascii="Book Antiqua" w:hAnsi="Book Antiqua"/>
          <w:sz w:val="16"/>
          <w:szCs w:val="16"/>
        </w:rPr>
        <w:t>hlm</w:t>
      </w:r>
      <w:proofErr w:type="spellEnd"/>
      <w:r w:rsidRPr="00482053">
        <w:rPr>
          <w:rFonts w:ascii="Book Antiqua" w:hAnsi="Book Antiqua"/>
          <w:sz w:val="16"/>
          <w:szCs w:val="16"/>
        </w:rPr>
        <w:t xml:space="preserve">. 1. </w:t>
      </w:r>
    </w:p>
  </w:footnote>
  <w:footnote w:id="3">
    <w:p w14:paraId="3689E5C7" w14:textId="77777777" w:rsidR="00E33C70" w:rsidRPr="00BB2403" w:rsidRDefault="00E33C70" w:rsidP="00482053">
      <w:pPr>
        <w:pStyle w:val="TeksCatatanKaki"/>
        <w:ind w:firstLine="284"/>
        <w:jc w:val="both"/>
      </w:pPr>
      <w:r w:rsidRPr="00482053">
        <w:rPr>
          <w:rStyle w:val="ReferensiCatatanKaki"/>
          <w:rFonts w:ascii="Book Antiqua" w:hAnsi="Book Antiqua"/>
          <w:sz w:val="16"/>
          <w:szCs w:val="16"/>
        </w:rPr>
        <w:footnoteRef/>
      </w:r>
      <w:r w:rsidRPr="00482053">
        <w:rPr>
          <w:rFonts w:ascii="Book Antiqua" w:hAnsi="Book Antiqua"/>
          <w:sz w:val="16"/>
          <w:szCs w:val="16"/>
        </w:rPr>
        <w:t xml:space="preserve"> Dika Ratu </w:t>
      </w:r>
      <w:proofErr w:type="spellStart"/>
      <w:r w:rsidRPr="00482053">
        <w:rPr>
          <w:rFonts w:ascii="Book Antiqua" w:hAnsi="Book Antiqua"/>
          <w:sz w:val="16"/>
          <w:szCs w:val="16"/>
        </w:rPr>
        <w:t>Maru’atun</w:t>
      </w:r>
      <w:proofErr w:type="spellEnd"/>
      <w:r w:rsidRPr="00482053">
        <w:rPr>
          <w:rFonts w:ascii="Book Antiqua" w:hAnsi="Book Antiqua"/>
          <w:sz w:val="16"/>
          <w:szCs w:val="16"/>
        </w:rPr>
        <w:t xml:space="preserve">, </w:t>
      </w:r>
      <w:proofErr w:type="spellStart"/>
      <w:r w:rsidRPr="00482053">
        <w:rPr>
          <w:rFonts w:ascii="Book Antiqua" w:hAnsi="Book Antiqua"/>
          <w:sz w:val="16"/>
          <w:szCs w:val="16"/>
        </w:rPr>
        <w:t>dkk</w:t>
      </w:r>
      <w:proofErr w:type="spellEnd"/>
      <w:r w:rsidRPr="00482053">
        <w:rPr>
          <w:rFonts w:ascii="Book Antiqua" w:hAnsi="Book Antiqua"/>
          <w:sz w:val="16"/>
          <w:szCs w:val="16"/>
        </w:rPr>
        <w:t>, “</w:t>
      </w:r>
      <w:proofErr w:type="spellStart"/>
      <w:r w:rsidRPr="00482053">
        <w:rPr>
          <w:rFonts w:ascii="Book Antiqua" w:hAnsi="Book Antiqua"/>
          <w:sz w:val="16"/>
          <w:szCs w:val="16"/>
        </w:rPr>
        <w:t>Analisis</w:t>
      </w:r>
      <w:proofErr w:type="spellEnd"/>
      <w:r w:rsidRPr="00482053">
        <w:rPr>
          <w:rFonts w:ascii="Book Antiqua" w:hAnsi="Book Antiqua"/>
          <w:sz w:val="16"/>
          <w:szCs w:val="16"/>
        </w:rPr>
        <w:t xml:space="preserve"> </w:t>
      </w:r>
      <w:proofErr w:type="spellStart"/>
      <w:r w:rsidRPr="00482053">
        <w:rPr>
          <w:rFonts w:ascii="Book Antiqua" w:hAnsi="Book Antiqua"/>
          <w:sz w:val="16"/>
          <w:szCs w:val="16"/>
        </w:rPr>
        <w:t>Pemabgian</w:t>
      </w:r>
      <w:proofErr w:type="spellEnd"/>
      <w:r w:rsidRPr="00482053">
        <w:rPr>
          <w:rFonts w:ascii="Book Antiqua" w:hAnsi="Book Antiqua"/>
          <w:sz w:val="16"/>
          <w:szCs w:val="16"/>
        </w:rPr>
        <w:t xml:space="preserve"> </w:t>
      </w:r>
      <w:proofErr w:type="spellStart"/>
      <w:r w:rsidRPr="00482053">
        <w:rPr>
          <w:rFonts w:ascii="Book Antiqua" w:hAnsi="Book Antiqua"/>
          <w:sz w:val="16"/>
          <w:szCs w:val="16"/>
        </w:rPr>
        <w:t>Harta</w:t>
      </w:r>
      <w:proofErr w:type="spellEnd"/>
      <w:r w:rsidRPr="00482053">
        <w:rPr>
          <w:rFonts w:ascii="Book Antiqua" w:hAnsi="Book Antiqua"/>
          <w:sz w:val="16"/>
          <w:szCs w:val="16"/>
        </w:rPr>
        <w:t xml:space="preserve"> </w:t>
      </w:r>
      <w:proofErr w:type="spellStart"/>
      <w:r w:rsidRPr="00482053">
        <w:rPr>
          <w:rFonts w:ascii="Book Antiqua" w:hAnsi="Book Antiqua"/>
          <w:sz w:val="16"/>
          <w:szCs w:val="16"/>
        </w:rPr>
        <w:t>Warisan</w:t>
      </w:r>
      <w:proofErr w:type="spellEnd"/>
      <w:r w:rsidRPr="00482053">
        <w:rPr>
          <w:rFonts w:ascii="Book Antiqua" w:hAnsi="Book Antiqua"/>
          <w:sz w:val="16"/>
          <w:szCs w:val="16"/>
        </w:rPr>
        <w:t xml:space="preserve"> </w:t>
      </w:r>
      <w:proofErr w:type="spellStart"/>
      <w:r w:rsidRPr="00482053">
        <w:rPr>
          <w:rFonts w:ascii="Book Antiqua" w:hAnsi="Book Antiqua"/>
          <w:sz w:val="16"/>
          <w:szCs w:val="16"/>
        </w:rPr>
        <w:t>Kepada</w:t>
      </w:r>
      <w:proofErr w:type="spellEnd"/>
      <w:r w:rsidRPr="00482053">
        <w:rPr>
          <w:rFonts w:ascii="Book Antiqua" w:hAnsi="Book Antiqua"/>
          <w:sz w:val="16"/>
          <w:szCs w:val="16"/>
        </w:rPr>
        <w:t xml:space="preserve"> Ahli </w:t>
      </w:r>
      <w:proofErr w:type="spellStart"/>
      <w:r w:rsidRPr="00482053">
        <w:rPr>
          <w:rFonts w:ascii="Book Antiqua" w:hAnsi="Book Antiqua"/>
          <w:sz w:val="16"/>
          <w:szCs w:val="16"/>
        </w:rPr>
        <w:t>Waris</w:t>
      </w:r>
      <w:proofErr w:type="spellEnd"/>
      <w:r w:rsidRPr="00482053">
        <w:rPr>
          <w:rFonts w:ascii="Book Antiqua" w:hAnsi="Book Antiqua"/>
          <w:sz w:val="16"/>
          <w:szCs w:val="16"/>
        </w:rPr>
        <w:t xml:space="preserve"> </w:t>
      </w:r>
      <w:proofErr w:type="spellStart"/>
      <w:r w:rsidRPr="00482053">
        <w:rPr>
          <w:rFonts w:ascii="Book Antiqua" w:hAnsi="Book Antiqua"/>
          <w:sz w:val="16"/>
          <w:szCs w:val="16"/>
        </w:rPr>
        <w:t>Menurut</w:t>
      </w:r>
      <w:proofErr w:type="spellEnd"/>
      <w:r w:rsidRPr="00482053">
        <w:rPr>
          <w:rFonts w:ascii="Book Antiqua" w:hAnsi="Book Antiqua"/>
          <w:sz w:val="16"/>
          <w:szCs w:val="16"/>
        </w:rPr>
        <w:t xml:space="preserve"> Hukum </w:t>
      </w:r>
      <w:proofErr w:type="spellStart"/>
      <w:r w:rsidRPr="00482053">
        <w:rPr>
          <w:rFonts w:ascii="Book Antiqua" w:hAnsi="Book Antiqua"/>
          <w:sz w:val="16"/>
          <w:szCs w:val="16"/>
        </w:rPr>
        <w:t>Perdata</w:t>
      </w:r>
      <w:proofErr w:type="spellEnd"/>
      <w:r w:rsidRPr="00482053">
        <w:rPr>
          <w:rFonts w:ascii="Book Antiqua" w:hAnsi="Book Antiqua"/>
          <w:sz w:val="16"/>
          <w:szCs w:val="16"/>
        </w:rPr>
        <w:t xml:space="preserve">”, </w:t>
      </w:r>
      <w:proofErr w:type="spellStart"/>
      <w:r w:rsidRPr="00482053">
        <w:rPr>
          <w:rFonts w:ascii="Book Antiqua" w:hAnsi="Book Antiqua"/>
          <w:i/>
          <w:iCs/>
          <w:sz w:val="16"/>
          <w:szCs w:val="16"/>
        </w:rPr>
        <w:t>Amandemen</w:t>
      </w:r>
      <w:proofErr w:type="spellEnd"/>
      <w:r w:rsidRPr="00482053">
        <w:rPr>
          <w:rFonts w:ascii="Book Antiqua" w:hAnsi="Book Antiqua"/>
          <w:i/>
          <w:iCs/>
          <w:sz w:val="16"/>
          <w:szCs w:val="16"/>
        </w:rPr>
        <w:t xml:space="preserve">: </w:t>
      </w:r>
      <w:proofErr w:type="spellStart"/>
      <w:r w:rsidRPr="00482053">
        <w:rPr>
          <w:rFonts w:ascii="Book Antiqua" w:hAnsi="Book Antiqua"/>
          <w:i/>
          <w:iCs/>
          <w:sz w:val="16"/>
          <w:szCs w:val="16"/>
        </w:rPr>
        <w:t>Jurnal</w:t>
      </w:r>
      <w:proofErr w:type="spellEnd"/>
      <w:r w:rsidRPr="00482053">
        <w:rPr>
          <w:rFonts w:ascii="Book Antiqua" w:hAnsi="Book Antiqua"/>
          <w:i/>
          <w:iCs/>
          <w:sz w:val="16"/>
          <w:szCs w:val="16"/>
        </w:rPr>
        <w:t xml:space="preserve"> </w:t>
      </w:r>
      <w:proofErr w:type="spellStart"/>
      <w:r w:rsidRPr="00482053">
        <w:rPr>
          <w:rFonts w:ascii="Book Antiqua" w:hAnsi="Book Antiqua"/>
          <w:i/>
          <w:iCs/>
          <w:sz w:val="16"/>
          <w:szCs w:val="16"/>
        </w:rPr>
        <w:t>Ilmu</w:t>
      </w:r>
      <w:proofErr w:type="spellEnd"/>
      <w:r w:rsidRPr="00482053">
        <w:rPr>
          <w:rFonts w:ascii="Book Antiqua" w:hAnsi="Book Antiqua"/>
          <w:i/>
          <w:iCs/>
          <w:sz w:val="16"/>
          <w:szCs w:val="16"/>
        </w:rPr>
        <w:t xml:space="preserve"> </w:t>
      </w:r>
      <w:proofErr w:type="spellStart"/>
      <w:r w:rsidRPr="00482053">
        <w:rPr>
          <w:rFonts w:ascii="Book Antiqua" w:hAnsi="Book Antiqua"/>
          <w:i/>
          <w:iCs/>
          <w:sz w:val="16"/>
          <w:szCs w:val="16"/>
        </w:rPr>
        <w:t>Pertanahan</w:t>
      </w:r>
      <w:proofErr w:type="spellEnd"/>
      <w:r w:rsidRPr="00482053">
        <w:rPr>
          <w:rFonts w:ascii="Book Antiqua" w:hAnsi="Book Antiqua"/>
          <w:i/>
          <w:iCs/>
          <w:sz w:val="16"/>
          <w:szCs w:val="16"/>
        </w:rPr>
        <w:t xml:space="preserve">, </w:t>
      </w:r>
      <w:proofErr w:type="spellStart"/>
      <w:r w:rsidRPr="00482053">
        <w:rPr>
          <w:rFonts w:ascii="Book Antiqua" w:hAnsi="Book Antiqua"/>
          <w:i/>
          <w:iCs/>
          <w:sz w:val="16"/>
          <w:szCs w:val="16"/>
        </w:rPr>
        <w:t>Politik</w:t>
      </w:r>
      <w:proofErr w:type="spellEnd"/>
      <w:r w:rsidRPr="00482053">
        <w:rPr>
          <w:rFonts w:ascii="Book Antiqua" w:hAnsi="Book Antiqua"/>
          <w:i/>
          <w:iCs/>
          <w:sz w:val="16"/>
          <w:szCs w:val="16"/>
        </w:rPr>
        <w:t xml:space="preserve"> dan Hukum Indonesia, </w:t>
      </w:r>
      <w:r w:rsidRPr="00482053">
        <w:rPr>
          <w:rFonts w:ascii="Book Antiqua" w:hAnsi="Book Antiqua"/>
          <w:sz w:val="16"/>
          <w:szCs w:val="16"/>
        </w:rPr>
        <w:t xml:space="preserve">Vol. 1, No. 3, 2024, </w:t>
      </w:r>
      <w:proofErr w:type="spellStart"/>
      <w:r w:rsidRPr="00482053">
        <w:rPr>
          <w:rFonts w:ascii="Book Antiqua" w:hAnsi="Book Antiqua"/>
          <w:sz w:val="16"/>
          <w:szCs w:val="16"/>
        </w:rPr>
        <w:t>hlm</w:t>
      </w:r>
      <w:proofErr w:type="spellEnd"/>
      <w:r w:rsidRPr="00482053">
        <w:rPr>
          <w:rFonts w:ascii="Book Antiqua" w:hAnsi="Book Antiqua"/>
          <w:sz w:val="16"/>
          <w:szCs w:val="16"/>
        </w:rPr>
        <w:t>. 351.</w:t>
      </w:r>
    </w:p>
  </w:footnote>
  <w:footnote w:id="4">
    <w:p w14:paraId="2BA65EF7" w14:textId="3A5CA82D" w:rsidR="00E33C70" w:rsidRPr="002F1A34" w:rsidRDefault="00E33C70" w:rsidP="002F1A34">
      <w:pPr>
        <w:pStyle w:val="TeksCatatanKaki"/>
        <w:ind w:firstLine="284"/>
        <w:rPr>
          <w:rFonts w:ascii="Book Antiqua" w:hAnsi="Book Antiqua"/>
          <w:sz w:val="16"/>
        </w:rPr>
      </w:pPr>
      <w:r w:rsidRPr="002F1A34">
        <w:rPr>
          <w:rStyle w:val="ReferensiCatatanKaki"/>
          <w:rFonts w:ascii="Book Antiqua" w:hAnsi="Book Antiqua"/>
          <w:sz w:val="16"/>
        </w:rPr>
        <w:footnoteRef/>
      </w:r>
      <w:r w:rsidRPr="002F1A34">
        <w:rPr>
          <w:rFonts w:ascii="Book Antiqua" w:hAnsi="Book Antiqua"/>
          <w:sz w:val="16"/>
        </w:rPr>
        <w:t xml:space="preserve"> Salim HS, </w:t>
      </w:r>
      <w:proofErr w:type="spellStart"/>
      <w:r w:rsidRPr="002F1A34">
        <w:rPr>
          <w:rFonts w:ascii="Book Antiqua" w:hAnsi="Book Antiqua"/>
          <w:i/>
          <w:sz w:val="16"/>
        </w:rPr>
        <w:t>Pengantar</w:t>
      </w:r>
      <w:proofErr w:type="spellEnd"/>
      <w:r w:rsidRPr="002F1A34">
        <w:rPr>
          <w:rFonts w:ascii="Book Antiqua" w:hAnsi="Book Antiqua"/>
          <w:i/>
          <w:sz w:val="16"/>
        </w:rPr>
        <w:t xml:space="preserve"> Hukum </w:t>
      </w:r>
      <w:proofErr w:type="spellStart"/>
      <w:r w:rsidRPr="002F1A34">
        <w:rPr>
          <w:rFonts w:ascii="Book Antiqua" w:hAnsi="Book Antiqua"/>
          <w:i/>
          <w:sz w:val="16"/>
        </w:rPr>
        <w:t>Perdata</w:t>
      </w:r>
      <w:proofErr w:type="spellEnd"/>
      <w:r w:rsidRPr="002F1A34">
        <w:rPr>
          <w:rFonts w:ascii="Book Antiqua" w:hAnsi="Book Antiqua"/>
          <w:i/>
          <w:sz w:val="16"/>
        </w:rPr>
        <w:t xml:space="preserve"> </w:t>
      </w:r>
      <w:proofErr w:type="spellStart"/>
      <w:r w:rsidRPr="002F1A34">
        <w:rPr>
          <w:rFonts w:ascii="Book Antiqua" w:hAnsi="Book Antiqua"/>
          <w:i/>
          <w:sz w:val="16"/>
        </w:rPr>
        <w:t>Tertulis</w:t>
      </w:r>
      <w:proofErr w:type="spellEnd"/>
      <w:r w:rsidRPr="002F1A34">
        <w:rPr>
          <w:rFonts w:ascii="Book Antiqua" w:hAnsi="Book Antiqua"/>
          <w:i/>
          <w:sz w:val="16"/>
        </w:rPr>
        <w:t xml:space="preserve"> (BW),</w:t>
      </w:r>
      <w:r w:rsidRPr="002F1A34">
        <w:rPr>
          <w:rFonts w:ascii="Book Antiqua" w:hAnsi="Book Antiqua"/>
          <w:sz w:val="16"/>
        </w:rPr>
        <w:t xml:space="preserve"> </w:t>
      </w:r>
      <w:proofErr w:type="spellStart"/>
      <w:r w:rsidRPr="002F1A34">
        <w:rPr>
          <w:rFonts w:ascii="Book Antiqua" w:hAnsi="Book Antiqua"/>
          <w:sz w:val="16"/>
        </w:rPr>
        <w:t>Sinar</w:t>
      </w:r>
      <w:proofErr w:type="spellEnd"/>
      <w:r w:rsidRPr="002F1A34">
        <w:rPr>
          <w:rFonts w:ascii="Book Antiqua" w:hAnsi="Book Antiqua"/>
          <w:sz w:val="16"/>
        </w:rPr>
        <w:t xml:space="preserve"> </w:t>
      </w:r>
      <w:proofErr w:type="spellStart"/>
      <w:r w:rsidRPr="002F1A34">
        <w:rPr>
          <w:rFonts w:ascii="Book Antiqua" w:hAnsi="Book Antiqua"/>
          <w:sz w:val="16"/>
        </w:rPr>
        <w:t>Grafika</w:t>
      </w:r>
      <w:proofErr w:type="spellEnd"/>
      <w:r w:rsidRPr="002F1A34">
        <w:rPr>
          <w:rFonts w:ascii="Book Antiqua" w:hAnsi="Book Antiqua"/>
          <w:sz w:val="16"/>
        </w:rPr>
        <w:t>, Jakarta, 2005, p. 138</w:t>
      </w:r>
    </w:p>
  </w:footnote>
  <w:footnote w:id="5">
    <w:p w14:paraId="2B4F033E" w14:textId="733639A6" w:rsidR="00E33C70" w:rsidRPr="002F1A34" w:rsidRDefault="00E33C70" w:rsidP="002F1A34">
      <w:pPr>
        <w:pStyle w:val="TeksCatatanKaki"/>
        <w:ind w:firstLine="284"/>
        <w:rPr>
          <w:rFonts w:ascii="Book Antiqua" w:hAnsi="Book Antiqua"/>
          <w:sz w:val="16"/>
        </w:rPr>
      </w:pPr>
      <w:r w:rsidRPr="002F1A34">
        <w:rPr>
          <w:rStyle w:val="ReferensiCatatanKaki"/>
          <w:rFonts w:ascii="Book Antiqua" w:hAnsi="Book Antiqua"/>
          <w:sz w:val="16"/>
        </w:rPr>
        <w:footnoteRef/>
      </w:r>
      <w:r w:rsidRPr="002F1A34">
        <w:rPr>
          <w:rFonts w:ascii="Book Antiqua" w:hAnsi="Book Antiqua"/>
          <w:sz w:val="16"/>
        </w:rPr>
        <w:t xml:space="preserve"> Zainuddin Ali, </w:t>
      </w:r>
      <w:proofErr w:type="spellStart"/>
      <w:r w:rsidRPr="002F1A34">
        <w:rPr>
          <w:rFonts w:ascii="Book Antiqua" w:hAnsi="Book Antiqua"/>
          <w:i/>
          <w:sz w:val="16"/>
        </w:rPr>
        <w:t>Pelaksanaan</w:t>
      </w:r>
      <w:proofErr w:type="spellEnd"/>
      <w:r w:rsidRPr="002F1A34">
        <w:rPr>
          <w:rFonts w:ascii="Book Antiqua" w:hAnsi="Book Antiqua"/>
          <w:i/>
          <w:sz w:val="16"/>
        </w:rPr>
        <w:t xml:space="preserve"> Hukum </w:t>
      </w:r>
      <w:proofErr w:type="spellStart"/>
      <w:r w:rsidRPr="002F1A34">
        <w:rPr>
          <w:rFonts w:ascii="Book Antiqua" w:hAnsi="Book Antiqua"/>
          <w:i/>
          <w:sz w:val="16"/>
        </w:rPr>
        <w:t>Waris</w:t>
      </w:r>
      <w:proofErr w:type="spellEnd"/>
      <w:r w:rsidRPr="002F1A34">
        <w:rPr>
          <w:rFonts w:ascii="Book Antiqua" w:hAnsi="Book Antiqua"/>
          <w:i/>
          <w:sz w:val="16"/>
        </w:rPr>
        <w:t xml:space="preserve"> di Indonesia,</w:t>
      </w:r>
      <w:r w:rsidRPr="002F1A34">
        <w:rPr>
          <w:rFonts w:ascii="Book Antiqua" w:hAnsi="Book Antiqua"/>
          <w:sz w:val="16"/>
        </w:rPr>
        <w:t xml:space="preserve"> </w:t>
      </w:r>
      <w:proofErr w:type="spellStart"/>
      <w:r w:rsidRPr="002F1A34">
        <w:rPr>
          <w:rFonts w:ascii="Book Antiqua" w:hAnsi="Book Antiqua"/>
          <w:sz w:val="16"/>
        </w:rPr>
        <w:t>Sinar</w:t>
      </w:r>
      <w:proofErr w:type="spellEnd"/>
      <w:r w:rsidRPr="002F1A34">
        <w:rPr>
          <w:rFonts w:ascii="Book Antiqua" w:hAnsi="Book Antiqua"/>
          <w:sz w:val="16"/>
        </w:rPr>
        <w:t xml:space="preserve"> </w:t>
      </w:r>
      <w:proofErr w:type="spellStart"/>
      <w:r w:rsidRPr="002F1A34">
        <w:rPr>
          <w:rFonts w:ascii="Book Antiqua" w:hAnsi="Book Antiqua"/>
          <w:sz w:val="16"/>
        </w:rPr>
        <w:t>Grafika</w:t>
      </w:r>
      <w:proofErr w:type="spellEnd"/>
      <w:r w:rsidRPr="002F1A34">
        <w:rPr>
          <w:rFonts w:ascii="Book Antiqua" w:hAnsi="Book Antiqua"/>
          <w:sz w:val="16"/>
        </w:rPr>
        <w:t>, Jakarta, 2010, p. 81</w:t>
      </w:r>
    </w:p>
  </w:footnote>
  <w:footnote w:id="6">
    <w:p w14:paraId="701EE1E0" w14:textId="77777777" w:rsidR="00E33C70" w:rsidRPr="00482053" w:rsidRDefault="00E33C70" w:rsidP="00482053">
      <w:pPr>
        <w:pStyle w:val="TeksCatatanKaki"/>
        <w:ind w:firstLine="284"/>
        <w:jc w:val="both"/>
        <w:rPr>
          <w:rFonts w:ascii="Book Antiqua" w:hAnsi="Book Antiqua"/>
          <w:sz w:val="16"/>
          <w:szCs w:val="16"/>
        </w:rPr>
      </w:pPr>
      <w:r w:rsidRPr="00482053">
        <w:rPr>
          <w:rStyle w:val="ReferensiCatatanKaki"/>
          <w:rFonts w:ascii="Book Antiqua" w:hAnsi="Book Antiqua"/>
          <w:sz w:val="16"/>
          <w:szCs w:val="16"/>
        </w:rPr>
        <w:footnoteRef/>
      </w:r>
      <w:r w:rsidRPr="00482053">
        <w:rPr>
          <w:rFonts w:ascii="Book Antiqua" w:hAnsi="Book Antiqua"/>
          <w:sz w:val="16"/>
          <w:szCs w:val="16"/>
        </w:rPr>
        <w:t xml:space="preserve"> </w:t>
      </w:r>
      <w:proofErr w:type="spellStart"/>
      <w:r w:rsidRPr="00482053">
        <w:rPr>
          <w:rFonts w:ascii="Book Antiqua" w:hAnsi="Book Antiqua"/>
          <w:sz w:val="16"/>
          <w:szCs w:val="16"/>
        </w:rPr>
        <w:t>Hilman</w:t>
      </w:r>
      <w:proofErr w:type="spellEnd"/>
      <w:r w:rsidRPr="00482053">
        <w:rPr>
          <w:rFonts w:ascii="Book Antiqua" w:hAnsi="Book Antiqua"/>
          <w:sz w:val="16"/>
          <w:szCs w:val="16"/>
        </w:rPr>
        <w:t xml:space="preserve"> </w:t>
      </w:r>
      <w:proofErr w:type="spellStart"/>
      <w:r w:rsidRPr="00482053">
        <w:rPr>
          <w:rFonts w:ascii="Book Antiqua" w:hAnsi="Book Antiqua"/>
          <w:sz w:val="16"/>
          <w:szCs w:val="16"/>
        </w:rPr>
        <w:t>Hadikusuma</w:t>
      </w:r>
      <w:proofErr w:type="spellEnd"/>
      <w:r w:rsidRPr="00482053">
        <w:rPr>
          <w:rFonts w:ascii="Book Antiqua" w:hAnsi="Book Antiqua"/>
          <w:sz w:val="16"/>
          <w:szCs w:val="16"/>
        </w:rPr>
        <w:t xml:space="preserve">, </w:t>
      </w:r>
      <w:r w:rsidRPr="00482053">
        <w:rPr>
          <w:rFonts w:ascii="Book Antiqua" w:hAnsi="Book Antiqua"/>
          <w:i/>
          <w:iCs/>
          <w:sz w:val="16"/>
          <w:szCs w:val="16"/>
        </w:rPr>
        <w:t xml:space="preserve">Hukum </w:t>
      </w:r>
      <w:proofErr w:type="spellStart"/>
      <w:r w:rsidRPr="00482053">
        <w:rPr>
          <w:rFonts w:ascii="Book Antiqua" w:hAnsi="Book Antiqua"/>
          <w:i/>
          <w:iCs/>
          <w:sz w:val="16"/>
          <w:szCs w:val="16"/>
        </w:rPr>
        <w:t>Waris</w:t>
      </w:r>
      <w:proofErr w:type="spellEnd"/>
      <w:r w:rsidRPr="00482053">
        <w:rPr>
          <w:rFonts w:ascii="Book Antiqua" w:hAnsi="Book Antiqua"/>
          <w:i/>
          <w:iCs/>
          <w:sz w:val="16"/>
          <w:szCs w:val="16"/>
        </w:rPr>
        <w:t xml:space="preserve"> Adat, </w:t>
      </w:r>
      <w:proofErr w:type="spellStart"/>
      <w:r w:rsidRPr="00482053">
        <w:rPr>
          <w:rFonts w:ascii="Book Antiqua" w:hAnsi="Book Antiqua"/>
          <w:sz w:val="16"/>
          <w:szCs w:val="16"/>
        </w:rPr>
        <w:t>Cetakan</w:t>
      </w:r>
      <w:proofErr w:type="spellEnd"/>
      <w:r w:rsidRPr="00482053">
        <w:rPr>
          <w:rFonts w:ascii="Book Antiqua" w:hAnsi="Book Antiqua"/>
          <w:sz w:val="16"/>
          <w:szCs w:val="16"/>
        </w:rPr>
        <w:t xml:space="preserve"> </w:t>
      </w:r>
      <w:proofErr w:type="spellStart"/>
      <w:r w:rsidRPr="00482053">
        <w:rPr>
          <w:rFonts w:ascii="Book Antiqua" w:hAnsi="Book Antiqua"/>
          <w:sz w:val="16"/>
          <w:szCs w:val="16"/>
        </w:rPr>
        <w:t>Kedelapan</w:t>
      </w:r>
      <w:proofErr w:type="spellEnd"/>
      <w:r w:rsidRPr="00482053">
        <w:rPr>
          <w:rFonts w:ascii="Book Antiqua" w:hAnsi="Book Antiqua"/>
          <w:sz w:val="16"/>
          <w:szCs w:val="16"/>
        </w:rPr>
        <w:t xml:space="preserve">, Bandung: Citra Aditya </w:t>
      </w:r>
      <w:proofErr w:type="spellStart"/>
      <w:r w:rsidRPr="00482053">
        <w:rPr>
          <w:rFonts w:ascii="Book Antiqua" w:hAnsi="Book Antiqua"/>
          <w:sz w:val="16"/>
          <w:szCs w:val="16"/>
        </w:rPr>
        <w:t>Bakti</w:t>
      </w:r>
      <w:proofErr w:type="spellEnd"/>
      <w:r w:rsidRPr="00482053">
        <w:rPr>
          <w:rFonts w:ascii="Book Antiqua" w:hAnsi="Book Antiqua"/>
          <w:sz w:val="16"/>
          <w:szCs w:val="16"/>
        </w:rPr>
        <w:t xml:space="preserve">, 2015, </w:t>
      </w:r>
      <w:proofErr w:type="spellStart"/>
      <w:r w:rsidRPr="00482053">
        <w:rPr>
          <w:rFonts w:ascii="Book Antiqua" w:hAnsi="Book Antiqua"/>
          <w:sz w:val="16"/>
          <w:szCs w:val="16"/>
        </w:rPr>
        <w:t>hlm</w:t>
      </w:r>
      <w:proofErr w:type="spellEnd"/>
      <w:r w:rsidRPr="00482053">
        <w:rPr>
          <w:rFonts w:ascii="Book Antiqua" w:hAnsi="Book Antiqua"/>
          <w:sz w:val="16"/>
          <w:szCs w:val="16"/>
        </w:rPr>
        <w:t>. 116.</w:t>
      </w:r>
    </w:p>
  </w:footnote>
  <w:footnote w:id="7">
    <w:p w14:paraId="4C3C95BB" w14:textId="287B04E0" w:rsidR="00E33C70" w:rsidRPr="00D213FB" w:rsidRDefault="00E33C70" w:rsidP="00D213FB">
      <w:pPr>
        <w:pStyle w:val="TeksCatatanKaki"/>
        <w:ind w:firstLine="284"/>
        <w:rPr>
          <w:rFonts w:ascii="Book Antiqua" w:hAnsi="Book Antiqua"/>
        </w:rPr>
      </w:pPr>
      <w:r w:rsidRPr="00D213FB">
        <w:rPr>
          <w:rStyle w:val="ReferensiCatatanKaki"/>
          <w:rFonts w:ascii="Book Antiqua" w:hAnsi="Book Antiqua"/>
          <w:sz w:val="16"/>
        </w:rPr>
        <w:footnoteRef/>
      </w:r>
      <w:r w:rsidRPr="00D213FB">
        <w:rPr>
          <w:rFonts w:ascii="Book Antiqua" w:hAnsi="Book Antiqua"/>
          <w:sz w:val="16"/>
        </w:rPr>
        <w:t xml:space="preserve"> </w:t>
      </w:r>
      <w:proofErr w:type="spellStart"/>
      <w:r w:rsidRPr="00D213FB">
        <w:rPr>
          <w:rFonts w:ascii="Book Antiqua" w:hAnsi="Book Antiqua"/>
          <w:sz w:val="16"/>
        </w:rPr>
        <w:t>Hilman</w:t>
      </w:r>
      <w:proofErr w:type="spellEnd"/>
      <w:r w:rsidRPr="00D213FB">
        <w:rPr>
          <w:rFonts w:ascii="Book Antiqua" w:hAnsi="Book Antiqua"/>
          <w:sz w:val="16"/>
        </w:rPr>
        <w:t xml:space="preserve"> </w:t>
      </w:r>
      <w:proofErr w:type="spellStart"/>
      <w:r w:rsidRPr="00D213FB">
        <w:rPr>
          <w:rFonts w:ascii="Book Antiqua" w:hAnsi="Book Antiqua"/>
          <w:sz w:val="16"/>
        </w:rPr>
        <w:t>Hadikusuma</w:t>
      </w:r>
      <w:proofErr w:type="spellEnd"/>
      <w:r w:rsidRPr="00D213FB">
        <w:rPr>
          <w:rFonts w:ascii="Book Antiqua" w:hAnsi="Book Antiqua"/>
          <w:i/>
          <w:sz w:val="16"/>
        </w:rPr>
        <w:t xml:space="preserve">, Hukum </w:t>
      </w:r>
      <w:proofErr w:type="spellStart"/>
      <w:r w:rsidRPr="00D213FB">
        <w:rPr>
          <w:rFonts w:ascii="Book Antiqua" w:hAnsi="Book Antiqua"/>
          <w:i/>
          <w:sz w:val="16"/>
        </w:rPr>
        <w:t>Waris</w:t>
      </w:r>
      <w:proofErr w:type="spellEnd"/>
      <w:r w:rsidRPr="00D213FB">
        <w:rPr>
          <w:rFonts w:ascii="Book Antiqua" w:hAnsi="Book Antiqua"/>
          <w:i/>
          <w:sz w:val="16"/>
        </w:rPr>
        <w:t xml:space="preserve"> Indonesia </w:t>
      </w:r>
      <w:proofErr w:type="spellStart"/>
      <w:r w:rsidRPr="00D213FB">
        <w:rPr>
          <w:rFonts w:ascii="Book Antiqua" w:hAnsi="Book Antiqua"/>
          <w:i/>
          <w:sz w:val="16"/>
        </w:rPr>
        <w:t>Menurut</w:t>
      </w:r>
      <w:proofErr w:type="spellEnd"/>
      <w:r w:rsidRPr="00D213FB">
        <w:rPr>
          <w:rFonts w:ascii="Book Antiqua" w:hAnsi="Book Antiqua"/>
          <w:i/>
          <w:sz w:val="16"/>
        </w:rPr>
        <w:t xml:space="preserve"> </w:t>
      </w:r>
      <w:proofErr w:type="spellStart"/>
      <w:r w:rsidRPr="00D213FB">
        <w:rPr>
          <w:rFonts w:ascii="Book Antiqua" w:hAnsi="Book Antiqua"/>
          <w:i/>
          <w:sz w:val="16"/>
        </w:rPr>
        <w:t>Perundangan</w:t>
      </w:r>
      <w:proofErr w:type="spellEnd"/>
      <w:r w:rsidRPr="00D213FB">
        <w:rPr>
          <w:rFonts w:ascii="Book Antiqua" w:hAnsi="Book Antiqua"/>
          <w:i/>
          <w:sz w:val="16"/>
        </w:rPr>
        <w:t>, Hukum Adat, Hukum Agama Hindu, Islam</w:t>
      </w:r>
      <w:r w:rsidRPr="00D213FB">
        <w:rPr>
          <w:rFonts w:ascii="Book Antiqua" w:hAnsi="Book Antiqua"/>
          <w:sz w:val="16"/>
        </w:rPr>
        <w:t xml:space="preserve"> (Bandung: Mandar </w:t>
      </w:r>
      <w:proofErr w:type="spellStart"/>
      <w:r w:rsidRPr="00D213FB">
        <w:rPr>
          <w:rFonts w:ascii="Book Antiqua" w:hAnsi="Book Antiqua"/>
          <w:sz w:val="16"/>
        </w:rPr>
        <w:t>Maju</w:t>
      </w:r>
      <w:proofErr w:type="spellEnd"/>
      <w:r w:rsidRPr="00D213FB">
        <w:rPr>
          <w:rFonts w:ascii="Book Antiqua" w:hAnsi="Book Antiqua"/>
          <w:sz w:val="16"/>
        </w:rPr>
        <w:t>, 2003), p. 15</w:t>
      </w:r>
    </w:p>
  </w:footnote>
  <w:footnote w:id="8">
    <w:p w14:paraId="7849B8B1" w14:textId="43C09C41" w:rsidR="00E33C70" w:rsidRPr="00D213FB" w:rsidRDefault="00E33C70" w:rsidP="00D213FB">
      <w:pPr>
        <w:pStyle w:val="TeksCatatanKaki"/>
        <w:ind w:firstLine="284"/>
        <w:rPr>
          <w:rFonts w:ascii="Book Antiqua" w:hAnsi="Book Antiqua"/>
        </w:rPr>
      </w:pPr>
      <w:r w:rsidRPr="00D213FB">
        <w:rPr>
          <w:rStyle w:val="ReferensiCatatanKaki"/>
          <w:rFonts w:ascii="Book Antiqua" w:hAnsi="Book Antiqua"/>
          <w:sz w:val="16"/>
        </w:rPr>
        <w:footnoteRef/>
      </w:r>
      <w:r w:rsidRPr="00D213FB">
        <w:rPr>
          <w:rFonts w:ascii="Book Antiqua" w:hAnsi="Book Antiqua"/>
          <w:sz w:val="16"/>
        </w:rPr>
        <w:t xml:space="preserve"> </w:t>
      </w:r>
      <w:proofErr w:type="spellStart"/>
      <w:r w:rsidRPr="00D213FB">
        <w:rPr>
          <w:rFonts w:ascii="Book Antiqua" w:hAnsi="Book Antiqua"/>
          <w:sz w:val="16"/>
        </w:rPr>
        <w:t>Sudargo</w:t>
      </w:r>
      <w:proofErr w:type="spellEnd"/>
      <w:r w:rsidRPr="00D213FB">
        <w:rPr>
          <w:rFonts w:ascii="Book Antiqua" w:hAnsi="Book Antiqua"/>
          <w:sz w:val="16"/>
        </w:rPr>
        <w:t xml:space="preserve"> Gautama, </w:t>
      </w:r>
      <w:proofErr w:type="spellStart"/>
      <w:r w:rsidRPr="00D213FB">
        <w:rPr>
          <w:rFonts w:ascii="Book Antiqua" w:hAnsi="Book Antiqua"/>
          <w:i/>
          <w:sz w:val="16"/>
        </w:rPr>
        <w:t>Pengantar</w:t>
      </w:r>
      <w:proofErr w:type="spellEnd"/>
      <w:r w:rsidRPr="00D213FB">
        <w:rPr>
          <w:rFonts w:ascii="Book Antiqua" w:hAnsi="Book Antiqua"/>
          <w:i/>
          <w:sz w:val="16"/>
        </w:rPr>
        <w:t xml:space="preserve"> Hukum Indonesia</w:t>
      </w:r>
      <w:r>
        <w:rPr>
          <w:rFonts w:ascii="Book Antiqua" w:hAnsi="Book Antiqua"/>
          <w:sz w:val="16"/>
        </w:rPr>
        <w:t xml:space="preserve"> (Bandung: Alumni, 2018</w:t>
      </w:r>
      <w:r w:rsidRPr="00D213FB">
        <w:rPr>
          <w:rFonts w:ascii="Book Antiqua" w:hAnsi="Book Antiqua"/>
          <w:sz w:val="16"/>
        </w:rPr>
        <w:t>), p. 112.</w:t>
      </w:r>
    </w:p>
  </w:footnote>
  <w:footnote w:id="9">
    <w:p w14:paraId="61146D3C" w14:textId="646BCA0D" w:rsidR="00E33C70" w:rsidRPr="00D213FB" w:rsidRDefault="00E33C70" w:rsidP="00D213FB">
      <w:pPr>
        <w:pStyle w:val="TeksCatatanKaki"/>
        <w:ind w:firstLine="284"/>
        <w:rPr>
          <w:rFonts w:ascii="Book Antiqua" w:hAnsi="Book Antiqua"/>
        </w:rPr>
      </w:pPr>
      <w:r w:rsidRPr="00D213FB">
        <w:rPr>
          <w:rStyle w:val="ReferensiCatatanKaki"/>
          <w:rFonts w:ascii="Book Antiqua" w:hAnsi="Book Antiqua"/>
          <w:sz w:val="16"/>
        </w:rPr>
        <w:footnoteRef/>
      </w:r>
      <w:r w:rsidRPr="00D213FB">
        <w:rPr>
          <w:rFonts w:ascii="Book Antiqua" w:hAnsi="Book Antiqua"/>
          <w:sz w:val="16"/>
        </w:rPr>
        <w:t xml:space="preserve"> R. </w:t>
      </w:r>
      <w:proofErr w:type="spellStart"/>
      <w:r w:rsidRPr="00D213FB">
        <w:rPr>
          <w:rFonts w:ascii="Book Antiqua" w:hAnsi="Book Antiqua"/>
          <w:sz w:val="16"/>
        </w:rPr>
        <w:t>Subekti</w:t>
      </w:r>
      <w:proofErr w:type="spellEnd"/>
      <w:r w:rsidRPr="00D213FB">
        <w:rPr>
          <w:rFonts w:ascii="Book Antiqua" w:hAnsi="Book Antiqua"/>
          <w:sz w:val="16"/>
        </w:rPr>
        <w:t xml:space="preserve">, </w:t>
      </w:r>
      <w:proofErr w:type="spellStart"/>
      <w:r w:rsidRPr="00D213FB">
        <w:rPr>
          <w:rFonts w:ascii="Book Antiqua" w:hAnsi="Book Antiqua"/>
          <w:i/>
          <w:sz w:val="16"/>
        </w:rPr>
        <w:t>Pokok-Pokok</w:t>
      </w:r>
      <w:proofErr w:type="spellEnd"/>
      <w:r w:rsidRPr="00D213FB">
        <w:rPr>
          <w:rFonts w:ascii="Book Antiqua" w:hAnsi="Book Antiqua"/>
          <w:i/>
          <w:sz w:val="16"/>
        </w:rPr>
        <w:t xml:space="preserve"> Hukum </w:t>
      </w:r>
      <w:proofErr w:type="spellStart"/>
      <w:r w:rsidRPr="00D213FB">
        <w:rPr>
          <w:rFonts w:ascii="Book Antiqua" w:hAnsi="Book Antiqua"/>
          <w:i/>
          <w:sz w:val="16"/>
        </w:rPr>
        <w:t>Perdata</w:t>
      </w:r>
      <w:proofErr w:type="spellEnd"/>
      <w:r w:rsidRPr="00D213FB">
        <w:rPr>
          <w:rFonts w:ascii="Book Antiqua" w:hAnsi="Book Antiqua"/>
          <w:sz w:val="16"/>
        </w:rPr>
        <w:t xml:space="preserve"> (Jakarta: </w:t>
      </w:r>
      <w:proofErr w:type="spellStart"/>
      <w:r w:rsidRPr="00D213FB">
        <w:rPr>
          <w:rFonts w:ascii="Book Antiqua" w:hAnsi="Book Antiqua"/>
          <w:sz w:val="16"/>
        </w:rPr>
        <w:t>Intermasa</w:t>
      </w:r>
      <w:proofErr w:type="spellEnd"/>
      <w:r w:rsidRPr="00D213FB">
        <w:rPr>
          <w:rFonts w:ascii="Book Antiqua" w:hAnsi="Book Antiqua"/>
          <w:sz w:val="16"/>
        </w:rPr>
        <w:t>, 2008), p. 90</w:t>
      </w:r>
    </w:p>
  </w:footnote>
  <w:footnote w:id="10">
    <w:p w14:paraId="063BC6E0" w14:textId="556D0A48" w:rsidR="00E33C70" w:rsidRPr="00D213FB" w:rsidRDefault="00E33C70" w:rsidP="00D213FB">
      <w:pPr>
        <w:pStyle w:val="TeksCatatanKaki"/>
        <w:ind w:firstLine="284"/>
        <w:rPr>
          <w:rFonts w:ascii="Book Antiqua" w:hAnsi="Book Antiqua"/>
        </w:rPr>
      </w:pPr>
      <w:r w:rsidRPr="00D213FB">
        <w:rPr>
          <w:rStyle w:val="ReferensiCatatanKaki"/>
          <w:rFonts w:ascii="Book Antiqua" w:hAnsi="Book Antiqua"/>
          <w:sz w:val="16"/>
        </w:rPr>
        <w:footnoteRef/>
      </w:r>
      <w:r w:rsidRPr="00D213FB">
        <w:rPr>
          <w:rFonts w:ascii="Book Antiqua" w:hAnsi="Book Antiqua"/>
          <w:sz w:val="16"/>
        </w:rPr>
        <w:t xml:space="preserve"> Benny G. </w:t>
      </w:r>
      <w:proofErr w:type="spellStart"/>
      <w:r w:rsidRPr="00D213FB">
        <w:rPr>
          <w:rFonts w:ascii="Book Antiqua" w:hAnsi="Book Antiqua"/>
          <w:sz w:val="16"/>
        </w:rPr>
        <w:t>Setianto</w:t>
      </w:r>
      <w:proofErr w:type="spellEnd"/>
      <w:r w:rsidRPr="00D213FB">
        <w:rPr>
          <w:rFonts w:ascii="Book Antiqua" w:hAnsi="Book Antiqua"/>
          <w:sz w:val="16"/>
        </w:rPr>
        <w:t>, “</w:t>
      </w:r>
      <w:proofErr w:type="spellStart"/>
      <w:r w:rsidRPr="00D213FB">
        <w:rPr>
          <w:rFonts w:ascii="Book Antiqua" w:hAnsi="Book Antiqua"/>
          <w:sz w:val="16"/>
        </w:rPr>
        <w:t>Pluralisme</w:t>
      </w:r>
      <w:proofErr w:type="spellEnd"/>
      <w:r w:rsidRPr="00D213FB">
        <w:rPr>
          <w:rFonts w:ascii="Book Antiqua" w:hAnsi="Book Antiqua"/>
          <w:sz w:val="16"/>
        </w:rPr>
        <w:t xml:space="preserve"> Hukum dan </w:t>
      </w:r>
      <w:proofErr w:type="spellStart"/>
      <w:r w:rsidRPr="00D213FB">
        <w:rPr>
          <w:rFonts w:ascii="Book Antiqua" w:hAnsi="Book Antiqua"/>
          <w:sz w:val="16"/>
        </w:rPr>
        <w:t>Dinamika</w:t>
      </w:r>
      <w:proofErr w:type="spellEnd"/>
      <w:r w:rsidRPr="00D213FB">
        <w:rPr>
          <w:rFonts w:ascii="Book Antiqua" w:hAnsi="Book Antiqua"/>
          <w:sz w:val="16"/>
        </w:rPr>
        <w:t xml:space="preserve"> Hukum </w:t>
      </w:r>
      <w:proofErr w:type="spellStart"/>
      <w:r w:rsidRPr="00D213FB">
        <w:rPr>
          <w:rFonts w:ascii="Book Antiqua" w:hAnsi="Book Antiqua"/>
          <w:sz w:val="16"/>
        </w:rPr>
        <w:t>Keluarga</w:t>
      </w:r>
      <w:proofErr w:type="spellEnd"/>
      <w:r w:rsidRPr="00D213FB">
        <w:rPr>
          <w:rFonts w:ascii="Book Antiqua" w:hAnsi="Book Antiqua"/>
          <w:sz w:val="16"/>
        </w:rPr>
        <w:t xml:space="preserve"> </w:t>
      </w:r>
      <w:proofErr w:type="spellStart"/>
      <w:r w:rsidRPr="00D213FB">
        <w:rPr>
          <w:rFonts w:ascii="Book Antiqua" w:hAnsi="Book Antiqua"/>
          <w:sz w:val="16"/>
        </w:rPr>
        <w:t>Tionghoa</w:t>
      </w:r>
      <w:proofErr w:type="spellEnd"/>
      <w:r w:rsidRPr="00D213FB">
        <w:rPr>
          <w:rFonts w:ascii="Book Antiqua" w:hAnsi="Book Antiqua"/>
          <w:sz w:val="16"/>
        </w:rPr>
        <w:t xml:space="preserve"> di Indonesia</w:t>
      </w:r>
      <w:r w:rsidRPr="00D213FB">
        <w:rPr>
          <w:rFonts w:ascii="Book Antiqua" w:hAnsi="Book Antiqua"/>
          <w:i/>
          <w:sz w:val="16"/>
        </w:rPr>
        <w:t xml:space="preserve">,” </w:t>
      </w:r>
      <w:proofErr w:type="spellStart"/>
      <w:r w:rsidRPr="00D213FB">
        <w:rPr>
          <w:rFonts w:ascii="Book Antiqua" w:hAnsi="Book Antiqua"/>
          <w:i/>
          <w:sz w:val="16"/>
        </w:rPr>
        <w:t>Jurnal</w:t>
      </w:r>
      <w:proofErr w:type="spellEnd"/>
      <w:r w:rsidRPr="00D213FB">
        <w:rPr>
          <w:rFonts w:ascii="Book Antiqua" w:hAnsi="Book Antiqua"/>
          <w:i/>
          <w:sz w:val="16"/>
        </w:rPr>
        <w:t xml:space="preserve"> Hukum dan Pembangunan </w:t>
      </w:r>
      <w:r w:rsidRPr="00D213FB">
        <w:rPr>
          <w:rFonts w:ascii="Book Antiqua" w:hAnsi="Book Antiqua"/>
          <w:sz w:val="16"/>
        </w:rPr>
        <w:t>Vol. 44, No. 3 (2014): 423</w:t>
      </w:r>
    </w:p>
  </w:footnote>
  <w:footnote w:id="11">
    <w:p w14:paraId="1C5D36C3" w14:textId="4003C959" w:rsidR="00E33C70" w:rsidRPr="00D213FB" w:rsidRDefault="00E33C70" w:rsidP="00D213FB">
      <w:pPr>
        <w:pStyle w:val="TeksCatatanKaki"/>
        <w:ind w:firstLine="284"/>
        <w:rPr>
          <w:rFonts w:ascii="Book Antiqua" w:hAnsi="Book Antiqua"/>
        </w:rPr>
      </w:pPr>
      <w:r w:rsidRPr="00D213FB">
        <w:rPr>
          <w:rStyle w:val="ReferensiCatatanKaki"/>
          <w:rFonts w:ascii="Book Antiqua" w:hAnsi="Book Antiqua"/>
          <w:sz w:val="16"/>
        </w:rPr>
        <w:footnoteRef/>
      </w:r>
      <w:r w:rsidRPr="00D213FB">
        <w:rPr>
          <w:rFonts w:ascii="Book Antiqua" w:hAnsi="Book Antiqua"/>
          <w:sz w:val="16"/>
        </w:rPr>
        <w:t xml:space="preserve"> Lie Hua, </w:t>
      </w:r>
      <w:r w:rsidRPr="00D213FB">
        <w:rPr>
          <w:rFonts w:ascii="Book Antiqua" w:hAnsi="Book Antiqua"/>
          <w:i/>
          <w:sz w:val="16"/>
        </w:rPr>
        <w:t xml:space="preserve">Adat dan </w:t>
      </w:r>
      <w:proofErr w:type="spellStart"/>
      <w:r w:rsidRPr="00D213FB">
        <w:rPr>
          <w:rFonts w:ascii="Book Antiqua" w:hAnsi="Book Antiqua"/>
          <w:i/>
          <w:sz w:val="16"/>
        </w:rPr>
        <w:t>Budaya</w:t>
      </w:r>
      <w:proofErr w:type="spellEnd"/>
      <w:r w:rsidRPr="00D213FB">
        <w:rPr>
          <w:rFonts w:ascii="Book Antiqua" w:hAnsi="Book Antiqua"/>
          <w:i/>
          <w:sz w:val="16"/>
        </w:rPr>
        <w:t xml:space="preserve"> </w:t>
      </w:r>
      <w:proofErr w:type="spellStart"/>
      <w:r w:rsidRPr="00D213FB">
        <w:rPr>
          <w:rFonts w:ascii="Book Antiqua" w:hAnsi="Book Antiqua"/>
          <w:i/>
          <w:sz w:val="16"/>
        </w:rPr>
        <w:t>Tionghoa</w:t>
      </w:r>
      <w:proofErr w:type="spellEnd"/>
      <w:r w:rsidRPr="00D213FB">
        <w:rPr>
          <w:rFonts w:ascii="Book Antiqua" w:hAnsi="Book Antiqua"/>
          <w:i/>
          <w:sz w:val="16"/>
        </w:rPr>
        <w:t xml:space="preserve"> </w:t>
      </w:r>
      <w:proofErr w:type="spellStart"/>
      <w:r w:rsidRPr="00D213FB">
        <w:rPr>
          <w:rFonts w:ascii="Book Antiqua" w:hAnsi="Book Antiqua"/>
          <w:i/>
          <w:sz w:val="16"/>
        </w:rPr>
        <w:t>dalam</w:t>
      </w:r>
      <w:proofErr w:type="spellEnd"/>
      <w:r w:rsidRPr="00D213FB">
        <w:rPr>
          <w:rFonts w:ascii="Book Antiqua" w:hAnsi="Book Antiqua"/>
          <w:i/>
          <w:sz w:val="16"/>
        </w:rPr>
        <w:t xml:space="preserve"> </w:t>
      </w:r>
      <w:proofErr w:type="spellStart"/>
      <w:r w:rsidRPr="00D213FB">
        <w:rPr>
          <w:rFonts w:ascii="Book Antiqua" w:hAnsi="Book Antiqua"/>
          <w:i/>
          <w:sz w:val="16"/>
        </w:rPr>
        <w:t>Perspektif</w:t>
      </w:r>
      <w:proofErr w:type="spellEnd"/>
      <w:r w:rsidRPr="00D213FB">
        <w:rPr>
          <w:rFonts w:ascii="Book Antiqua" w:hAnsi="Book Antiqua"/>
          <w:i/>
          <w:sz w:val="16"/>
        </w:rPr>
        <w:t xml:space="preserve"> Hukum </w:t>
      </w:r>
      <w:proofErr w:type="spellStart"/>
      <w:r w:rsidRPr="00D213FB">
        <w:rPr>
          <w:rFonts w:ascii="Book Antiqua" w:hAnsi="Book Antiqua"/>
          <w:i/>
          <w:sz w:val="16"/>
        </w:rPr>
        <w:t>Keluarga</w:t>
      </w:r>
      <w:proofErr w:type="spellEnd"/>
      <w:r w:rsidRPr="00D213FB">
        <w:rPr>
          <w:rFonts w:ascii="Book Antiqua" w:hAnsi="Book Antiqua"/>
          <w:sz w:val="16"/>
        </w:rPr>
        <w:t xml:space="preserve"> (Jakarta: Gramedia, 2010), p. 75.</w:t>
      </w:r>
    </w:p>
  </w:footnote>
  <w:footnote w:id="12">
    <w:p w14:paraId="161A625F" w14:textId="7900DB28" w:rsidR="00E33C70" w:rsidRPr="00D213FB" w:rsidRDefault="00E33C70" w:rsidP="00D213FB">
      <w:pPr>
        <w:pStyle w:val="TeksCatatanKaki"/>
        <w:ind w:firstLine="284"/>
        <w:rPr>
          <w:rFonts w:ascii="Book Antiqua" w:hAnsi="Book Antiqua"/>
        </w:rPr>
      </w:pPr>
      <w:r w:rsidRPr="00D213FB">
        <w:rPr>
          <w:rStyle w:val="ReferensiCatatanKaki"/>
          <w:rFonts w:ascii="Book Antiqua" w:hAnsi="Book Antiqua"/>
          <w:sz w:val="16"/>
        </w:rPr>
        <w:footnoteRef/>
      </w:r>
      <w:r w:rsidRPr="00D213FB">
        <w:rPr>
          <w:rFonts w:ascii="Book Antiqua" w:hAnsi="Book Antiqua"/>
          <w:sz w:val="16"/>
        </w:rPr>
        <w:t xml:space="preserve"> J. </w:t>
      </w:r>
      <w:proofErr w:type="spellStart"/>
      <w:r w:rsidRPr="00D213FB">
        <w:rPr>
          <w:rFonts w:ascii="Book Antiqua" w:hAnsi="Book Antiqua"/>
          <w:sz w:val="16"/>
        </w:rPr>
        <w:t>Satrio</w:t>
      </w:r>
      <w:proofErr w:type="spellEnd"/>
      <w:r w:rsidRPr="00D213FB">
        <w:rPr>
          <w:rFonts w:ascii="Book Antiqua" w:hAnsi="Book Antiqua"/>
          <w:sz w:val="16"/>
        </w:rPr>
        <w:t xml:space="preserve">, </w:t>
      </w:r>
      <w:r w:rsidRPr="00D213FB">
        <w:rPr>
          <w:rFonts w:ascii="Book Antiqua" w:hAnsi="Book Antiqua"/>
          <w:i/>
          <w:sz w:val="16"/>
        </w:rPr>
        <w:t xml:space="preserve">Hukum </w:t>
      </w:r>
      <w:proofErr w:type="spellStart"/>
      <w:r w:rsidRPr="00D213FB">
        <w:rPr>
          <w:rFonts w:ascii="Book Antiqua" w:hAnsi="Book Antiqua"/>
          <w:i/>
          <w:sz w:val="16"/>
        </w:rPr>
        <w:t>Waris</w:t>
      </w:r>
      <w:proofErr w:type="spellEnd"/>
      <w:r>
        <w:rPr>
          <w:rFonts w:ascii="Book Antiqua" w:hAnsi="Book Antiqua"/>
          <w:i/>
          <w:sz w:val="16"/>
        </w:rPr>
        <w:t>,</w:t>
      </w:r>
      <w:r w:rsidRPr="00D213FB">
        <w:rPr>
          <w:rFonts w:ascii="Book Antiqua" w:hAnsi="Book Antiqua"/>
          <w:sz w:val="16"/>
        </w:rPr>
        <w:t xml:space="preserve"> (</w:t>
      </w:r>
      <w:r>
        <w:rPr>
          <w:rFonts w:ascii="Book Antiqua" w:hAnsi="Book Antiqua"/>
          <w:sz w:val="16"/>
        </w:rPr>
        <w:t xml:space="preserve">Bandung: Citra Aditya </w:t>
      </w:r>
      <w:proofErr w:type="spellStart"/>
      <w:r>
        <w:rPr>
          <w:rFonts w:ascii="Book Antiqua" w:hAnsi="Book Antiqua"/>
          <w:sz w:val="16"/>
        </w:rPr>
        <w:t>Bakti</w:t>
      </w:r>
      <w:proofErr w:type="spellEnd"/>
      <w:r>
        <w:rPr>
          <w:rFonts w:ascii="Book Antiqua" w:hAnsi="Book Antiqua"/>
          <w:sz w:val="16"/>
        </w:rPr>
        <w:t>, 201</w:t>
      </w:r>
      <w:r w:rsidRPr="00D213FB">
        <w:rPr>
          <w:rFonts w:ascii="Book Antiqua" w:hAnsi="Book Antiqua"/>
          <w:sz w:val="16"/>
        </w:rPr>
        <w:t>2), p. 54.</w:t>
      </w:r>
    </w:p>
  </w:footnote>
  <w:footnote w:id="13">
    <w:p w14:paraId="21C3FB98" w14:textId="6893AD8B" w:rsidR="00E33C70" w:rsidRPr="005A2B34" w:rsidRDefault="00E33C70" w:rsidP="005A2B34">
      <w:pPr>
        <w:pStyle w:val="TeksCatatanKaki"/>
        <w:ind w:firstLine="284"/>
        <w:rPr>
          <w:rFonts w:ascii="Book Antiqua" w:hAnsi="Book Antiqua"/>
          <w:sz w:val="16"/>
          <w:szCs w:val="16"/>
        </w:rPr>
      </w:pPr>
      <w:r w:rsidRPr="005A2B34">
        <w:rPr>
          <w:rStyle w:val="ReferensiCatatanKaki"/>
          <w:rFonts w:ascii="Book Antiqua" w:hAnsi="Book Antiqua"/>
          <w:sz w:val="16"/>
          <w:szCs w:val="16"/>
        </w:rPr>
        <w:footnoteRef/>
      </w:r>
      <w:r w:rsidRPr="005A2B34">
        <w:rPr>
          <w:rFonts w:ascii="Book Antiqua" w:hAnsi="Book Antiqua"/>
          <w:sz w:val="16"/>
          <w:szCs w:val="16"/>
        </w:rPr>
        <w:t xml:space="preserve"> Salim HS dan </w:t>
      </w:r>
      <w:proofErr w:type="spellStart"/>
      <w:r w:rsidRPr="005A2B34">
        <w:rPr>
          <w:rFonts w:ascii="Book Antiqua" w:hAnsi="Book Antiqua"/>
          <w:sz w:val="16"/>
          <w:szCs w:val="16"/>
        </w:rPr>
        <w:t>Erlies</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Septiana</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Nurbani</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Penerapan</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Teori</w:t>
      </w:r>
      <w:proofErr w:type="spellEnd"/>
      <w:r w:rsidRPr="005A2B34">
        <w:rPr>
          <w:rFonts w:ascii="Book Antiqua" w:hAnsi="Book Antiqua"/>
          <w:sz w:val="16"/>
          <w:szCs w:val="16"/>
        </w:rPr>
        <w:t xml:space="preserve"> Hukum Pada </w:t>
      </w:r>
      <w:proofErr w:type="spellStart"/>
      <w:r w:rsidRPr="005A2B34">
        <w:rPr>
          <w:rFonts w:ascii="Book Antiqua" w:hAnsi="Book Antiqua"/>
          <w:sz w:val="16"/>
          <w:szCs w:val="16"/>
        </w:rPr>
        <w:t>Penelitian</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Disertasi</w:t>
      </w:r>
      <w:proofErr w:type="spellEnd"/>
      <w:r w:rsidRPr="005A2B34">
        <w:rPr>
          <w:rFonts w:ascii="Book Antiqua" w:hAnsi="Book Antiqua"/>
          <w:sz w:val="16"/>
          <w:szCs w:val="16"/>
        </w:rPr>
        <w:t xml:space="preserve"> dan </w:t>
      </w:r>
      <w:proofErr w:type="spellStart"/>
      <w:r w:rsidRPr="005A2B34">
        <w:rPr>
          <w:rFonts w:ascii="Book Antiqua" w:hAnsi="Book Antiqua"/>
          <w:sz w:val="16"/>
          <w:szCs w:val="16"/>
        </w:rPr>
        <w:t>Tesis</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Rajawali</w:t>
      </w:r>
      <w:proofErr w:type="spellEnd"/>
      <w:r w:rsidRPr="005A2B34">
        <w:rPr>
          <w:rFonts w:ascii="Book Antiqua" w:hAnsi="Book Antiqua"/>
          <w:sz w:val="16"/>
          <w:szCs w:val="16"/>
        </w:rPr>
        <w:t xml:space="preserve"> Pers, Jakarta, 2016, </w:t>
      </w:r>
      <w:proofErr w:type="spellStart"/>
      <w:r>
        <w:rPr>
          <w:rFonts w:ascii="Book Antiqua" w:hAnsi="Book Antiqua"/>
          <w:sz w:val="16"/>
          <w:szCs w:val="16"/>
        </w:rPr>
        <w:t>hlm</w:t>
      </w:r>
      <w:proofErr w:type="spellEnd"/>
      <w:r w:rsidRPr="005A2B34">
        <w:rPr>
          <w:rFonts w:ascii="Book Antiqua" w:hAnsi="Book Antiqua"/>
          <w:sz w:val="16"/>
          <w:szCs w:val="16"/>
        </w:rPr>
        <w:t>. 12</w:t>
      </w:r>
      <w:r>
        <w:rPr>
          <w:rFonts w:ascii="Book Antiqua" w:hAnsi="Book Antiqua"/>
          <w:sz w:val="16"/>
          <w:szCs w:val="16"/>
        </w:rPr>
        <w:t>.</w:t>
      </w:r>
    </w:p>
  </w:footnote>
  <w:footnote w:id="14">
    <w:p w14:paraId="6329CBD8" w14:textId="21CCD8D0" w:rsidR="00E33C70" w:rsidRPr="005A2B34" w:rsidRDefault="00E33C70" w:rsidP="005A2B34">
      <w:pPr>
        <w:pStyle w:val="TeksCatatanKaki"/>
        <w:ind w:firstLine="284"/>
        <w:jc w:val="both"/>
        <w:rPr>
          <w:rFonts w:ascii="Book Antiqua" w:hAnsi="Book Antiqua"/>
          <w:sz w:val="16"/>
          <w:szCs w:val="16"/>
        </w:rPr>
      </w:pPr>
      <w:r w:rsidRPr="005A2B34">
        <w:rPr>
          <w:rStyle w:val="ReferensiCatatanKaki"/>
          <w:rFonts w:ascii="Book Antiqua" w:hAnsi="Book Antiqua"/>
          <w:sz w:val="16"/>
          <w:szCs w:val="16"/>
        </w:rPr>
        <w:footnoteRef/>
      </w:r>
      <w:r w:rsidRPr="005A2B34">
        <w:rPr>
          <w:rFonts w:ascii="Book Antiqua" w:hAnsi="Book Antiqua"/>
          <w:sz w:val="16"/>
          <w:szCs w:val="16"/>
        </w:rPr>
        <w:t xml:space="preserve"> Dika Ratu </w:t>
      </w:r>
      <w:proofErr w:type="spellStart"/>
      <w:r w:rsidRPr="005A2B34">
        <w:rPr>
          <w:rFonts w:ascii="Book Antiqua" w:hAnsi="Book Antiqua"/>
          <w:sz w:val="16"/>
          <w:szCs w:val="16"/>
        </w:rPr>
        <w:t>Maru’atun</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dkk</w:t>
      </w:r>
      <w:proofErr w:type="spellEnd"/>
      <w:r w:rsidRPr="005A2B34">
        <w:rPr>
          <w:rFonts w:ascii="Book Antiqua" w:hAnsi="Book Antiqua"/>
          <w:sz w:val="16"/>
          <w:szCs w:val="16"/>
        </w:rPr>
        <w:t>, “</w:t>
      </w:r>
      <w:proofErr w:type="spellStart"/>
      <w:r w:rsidRPr="005A2B34">
        <w:rPr>
          <w:rFonts w:ascii="Book Antiqua" w:hAnsi="Book Antiqua"/>
          <w:sz w:val="16"/>
          <w:szCs w:val="16"/>
        </w:rPr>
        <w:t>Analisis</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Pembagian</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Harta</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Warisan</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Kepada</w:t>
      </w:r>
      <w:proofErr w:type="spellEnd"/>
      <w:r w:rsidRPr="005A2B34">
        <w:rPr>
          <w:rFonts w:ascii="Book Antiqua" w:hAnsi="Book Antiqua"/>
          <w:sz w:val="16"/>
          <w:szCs w:val="16"/>
        </w:rPr>
        <w:t xml:space="preserve"> Ahli </w:t>
      </w:r>
      <w:proofErr w:type="spellStart"/>
      <w:r w:rsidRPr="005A2B34">
        <w:rPr>
          <w:rFonts w:ascii="Book Antiqua" w:hAnsi="Book Antiqua"/>
          <w:sz w:val="16"/>
          <w:szCs w:val="16"/>
        </w:rPr>
        <w:t>Waris</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Menurut</w:t>
      </w:r>
      <w:proofErr w:type="spellEnd"/>
      <w:r w:rsidRPr="005A2B34">
        <w:rPr>
          <w:rFonts w:ascii="Book Antiqua" w:hAnsi="Book Antiqua"/>
          <w:sz w:val="16"/>
          <w:szCs w:val="16"/>
        </w:rPr>
        <w:t xml:space="preserve"> Hukum </w:t>
      </w:r>
      <w:proofErr w:type="spellStart"/>
      <w:r w:rsidRPr="005A2B34">
        <w:rPr>
          <w:rFonts w:ascii="Book Antiqua" w:hAnsi="Book Antiqua"/>
          <w:sz w:val="16"/>
          <w:szCs w:val="16"/>
        </w:rPr>
        <w:t>Perdata</w:t>
      </w:r>
      <w:proofErr w:type="spellEnd"/>
      <w:r w:rsidRPr="005A2B34">
        <w:rPr>
          <w:rFonts w:ascii="Book Antiqua" w:hAnsi="Book Antiqua"/>
          <w:sz w:val="16"/>
          <w:szCs w:val="16"/>
        </w:rPr>
        <w:t xml:space="preserve"> (BW)), </w:t>
      </w:r>
      <w:proofErr w:type="spellStart"/>
      <w:r w:rsidRPr="005A2B34">
        <w:rPr>
          <w:rFonts w:ascii="Book Antiqua" w:hAnsi="Book Antiqua"/>
          <w:i/>
          <w:iCs/>
          <w:sz w:val="16"/>
          <w:szCs w:val="16"/>
        </w:rPr>
        <w:t>Amandemen</w:t>
      </w:r>
      <w:proofErr w:type="spellEnd"/>
      <w:r w:rsidRPr="005A2B34">
        <w:rPr>
          <w:rFonts w:ascii="Book Antiqua" w:hAnsi="Book Antiqua"/>
          <w:i/>
          <w:iCs/>
          <w:sz w:val="16"/>
          <w:szCs w:val="16"/>
        </w:rPr>
        <w:t xml:space="preserve">: </w:t>
      </w:r>
      <w:proofErr w:type="spellStart"/>
      <w:r w:rsidRPr="005A2B34">
        <w:rPr>
          <w:rFonts w:ascii="Book Antiqua" w:hAnsi="Book Antiqua"/>
          <w:i/>
          <w:iCs/>
          <w:sz w:val="16"/>
          <w:szCs w:val="16"/>
        </w:rPr>
        <w:t>Jurnal</w:t>
      </w:r>
      <w:proofErr w:type="spellEnd"/>
      <w:r w:rsidRPr="005A2B34">
        <w:rPr>
          <w:rFonts w:ascii="Book Antiqua" w:hAnsi="Book Antiqua"/>
          <w:i/>
          <w:iCs/>
          <w:sz w:val="16"/>
          <w:szCs w:val="16"/>
        </w:rPr>
        <w:t xml:space="preserve"> </w:t>
      </w:r>
      <w:proofErr w:type="spellStart"/>
      <w:r w:rsidRPr="005A2B34">
        <w:rPr>
          <w:rFonts w:ascii="Book Antiqua" w:hAnsi="Book Antiqua"/>
          <w:i/>
          <w:iCs/>
          <w:sz w:val="16"/>
          <w:szCs w:val="16"/>
        </w:rPr>
        <w:t>Ilmu</w:t>
      </w:r>
      <w:proofErr w:type="spellEnd"/>
      <w:r w:rsidRPr="005A2B34">
        <w:rPr>
          <w:rFonts w:ascii="Book Antiqua" w:hAnsi="Book Antiqua"/>
          <w:i/>
          <w:iCs/>
          <w:sz w:val="16"/>
          <w:szCs w:val="16"/>
        </w:rPr>
        <w:t xml:space="preserve"> </w:t>
      </w:r>
      <w:proofErr w:type="spellStart"/>
      <w:r w:rsidRPr="005A2B34">
        <w:rPr>
          <w:rFonts w:ascii="Book Antiqua" w:hAnsi="Book Antiqua"/>
          <w:i/>
          <w:iCs/>
          <w:sz w:val="16"/>
          <w:szCs w:val="16"/>
        </w:rPr>
        <w:t>Pertahanan</w:t>
      </w:r>
      <w:proofErr w:type="spellEnd"/>
      <w:r w:rsidRPr="005A2B34">
        <w:rPr>
          <w:rFonts w:ascii="Book Antiqua" w:hAnsi="Book Antiqua"/>
          <w:i/>
          <w:iCs/>
          <w:sz w:val="16"/>
          <w:szCs w:val="16"/>
        </w:rPr>
        <w:t xml:space="preserve">, </w:t>
      </w:r>
      <w:proofErr w:type="spellStart"/>
      <w:r w:rsidRPr="005A2B34">
        <w:rPr>
          <w:rFonts w:ascii="Book Antiqua" w:hAnsi="Book Antiqua"/>
          <w:i/>
          <w:iCs/>
          <w:sz w:val="16"/>
          <w:szCs w:val="16"/>
        </w:rPr>
        <w:t>Politik</w:t>
      </w:r>
      <w:proofErr w:type="spellEnd"/>
      <w:r w:rsidRPr="005A2B34">
        <w:rPr>
          <w:rFonts w:ascii="Book Antiqua" w:hAnsi="Book Antiqua"/>
          <w:i/>
          <w:iCs/>
          <w:sz w:val="16"/>
          <w:szCs w:val="16"/>
        </w:rPr>
        <w:t xml:space="preserve"> dan Hukum Indonesia, </w:t>
      </w:r>
      <w:r w:rsidRPr="005A2B34">
        <w:rPr>
          <w:rFonts w:ascii="Book Antiqua" w:hAnsi="Book Antiqua"/>
          <w:sz w:val="16"/>
          <w:szCs w:val="16"/>
        </w:rPr>
        <w:t xml:space="preserve">Vol. 1, No. 3, 2024, </w:t>
      </w:r>
      <w:proofErr w:type="spellStart"/>
      <w:r w:rsidRPr="005A2B34">
        <w:rPr>
          <w:rFonts w:ascii="Book Antiqua" w:hAnsi="Book Antiqua"/>
          <w:sz w:val="16"/>
          <w:szCs w:val="16"/>
        </w:rPr>
        <w:t>hlm</w:t>
      </w:r>
      <w:proofErr w:type="spellEnd"/>
      <w:r w:rsidRPr="005A2B34">
        <w:rPr>
          <w:rFonts w:ascii="Book Antiqua" w:hAnsi="Book Antiqua"/>
          <w:sz w:val="16"/>
          <w:szCs w:val="16"/>
        </w:rPr>
        <w:t>. 355-356</w:t>
      </w:r>
      <w:r>
        <w:rPr>
          <w:rFonts w:ascii="Book Antiqua" w:hAnsi="Book Antiqua"/>
          <w:sz w:val="16"/>
          <w:szCs w:val="16"/>
        </w:rPr>
        <w:t>.</w:t>
      </w:r>
    </w:p>
  </w:footnote>
  <w:footnote w:id="15">
    <w:p w14:paraId="36F89E8A" w14:textId="77777777" w:rsidR="00E33C70" w:rsidRPr="005A2B34" w:rsidRDefault="00E33C70" w:rsidP="005A2B34">
      <w:pPr>
        <w:pStyle w:val="TeksCatatanKaki"/>
        <w:ind w:firstLine="284"/>
        <w:jc w:val="both"/>
        <w:rPr>
          <w:rFonts w:ascii="Book Antiqua" w:hAnsi="Book Antiqua"/>
          <w:sz w:val="16"/>
          <w:szCs w:val="16"/>
        </w:rPr>
      </w:pPr>
      <w:r w:rsidRPr="005A2B34">
        <w:rPr>
          <w:rStyle w:val="ReferensiCatatanKaki"/>
          <w:rFonts w:ascii="Book Antiqua" w:hAnsi="Book Antiqua"/>
          <w:sz w:val="16"/>
          <w:szCs w:val="16"/>
        </w:rPr>
        <w:footnoteRef/>
      </w:r>
      <w:r w:rsidRPr="005A2B34">
        <w:rPr>
          <w:rFonts w:ascii="Book Antiqua" w:hAnsi="Book Antiqua"/>
          <w:sz w:val="16"/>
          <w:szCs w:val="16"/>
        </w:rPr>
        <w:t xml:space="preserve"> Ibid, </w:t>
      </w:r>
      <w:proofErr w:type="spellStart"/>
      <w:r w:rsidRPr="005A2B34">
        <w:rPr>
          <w:rFonts w:ascii="Book Antiqua" w:hAnsi="Book Antiqua"/>
          <w:sz w:val="16"/>
          <w:szCs w:val="16"/>
        </w:rPr>
        <w:t>hlm</w:t>
      </w:r>
      <w:proofErr w:type="spellEnd"/>
      <w:r w:rsidRPr="005A2B34">
        <w:rPr>
          <w:rFonts w:ascii="Book Antiqua" w:hAnsi="Book Antiqua"/>
          <w:sz w:val="16"/>
          <w:szCs w:val="16"/>
        </w:rPr>
        <w:t>. 355.</w:t>
      </w:r>
    </w:p>
  </w:footnote>
  <w:footnote w:id="16">
    <w:p w14:paraId="7AE6D5C4" w14:textId="77777777" w:rsidR="00E33C70" w:rsidRPr="00DF345D" w:rsidRDefault="00E33C70" w:rsidP="005A2B34">
      <w:pPr>
        <w:pStyle w:val="TeksCatatanKaki"/>
        <w:ind w:firstLine="284"/>
        <w:jc w:val="both"/>
      </w:pPr>
      <w:r w:rsidRPr="005A2B34">
        <w:rPr>
          <w:rStyle w:val="ReferensiCatatanKaki"/>
          <w:rFonts w:ascii="Book Antiqua" w:hAnsi="Book Antiqua"/>
          <w:sz w:val="16"/>
          <w:szCs w:val="16"/>
        </w:rPr>
        <w:footnoteRef/>
      </w:r>
      <w:r w:rsidRPr="005A2B34">
        <w:rPr>
          <w:rFonts w:ascii="Book Antiqua" w:hAnsi="Book Antiqua"/>
          <w:sz w:val="16"/>
          <w:szCs w:val="16"/>
        </w:rPr>
        <w:t xml:space="preserve"> </w:t>
      </w:r>
      <w:proofErr w:type="spellStart"/>
      <w:r w:rsidRPr="005A2B34">
        <w:rPr>
          <w:rFonts w:ascii="Book Antiqua" w:hAnsi="Book Antiqua"/>
          <w:sz w:val="16"/>
          <w:szCs w:val="16"/>
        </w:rPr>
        <w:t>Annisa</w:t>
      </w:r>
      <w:proofErr w:type="spellEnd"/>
      <w:r w:rsidRPr="005A2B34">
        <w:rPr>
          <w:rFonts w:ascii="Book Antiqua" w:hAnsi="Book Antiqua"/>
          <w:sz w:val="16"/>
          <w:szCs w:val="16"/>
        </w:rPr>
        <w:t>, “</w:t>
      </w:r>
      <w:proofErr w:type="spellStart"/>
      <w:r w:rsidRPr="005A2B34">
        <w:rPr>
          <w:rFonts w:ascii="Book Antiqua" w:hAnsi="Book Antiqua"/>
          <w:sz w:val="16"/>
          <w:szCs w:val="16"/>
        </w:rPr>
        <w:t>Kelompok</w:t>
      </w:r>
      <w:proofErr w:type="spellEnd"/>
      <w:r w:rsidRPr="005A2B34">
        <w:rPr>
          <w:rFonts w:ascii="Book Antiqua" w:hAnsi="Book Antiqua"/>
          <w:sz w:val="16"/>
          <w:szCs w:val="16"/>
        </w:rPr>
        <w:t xml:space="preserve"> Ahli </w:t>
      </w:r>
      <w:proofErr w:type="spellStart"/>
      <w:r w:rsidRPr="005A2B34">
        <w:rPr>
          <w:rFonts w:ascii="Book Antiqua" w:hAnsi="Book Antiqua"/>
          <w:sz w:val="16"/>
          <w:szCs w:val="16"/>
        </w:rPr>
        <w:t>Waris</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Menurut</w:t>
      </w:r>
      <w:proofErr w:type="spellEnd"/>
      <w:r w:rsidRPr="005A2B34">
        <w:rPr>
          <w:rFonts w:ascii="Book Antiqua" w:hAnsi="Book Antiqua"/>
          <w:sz w:val="16"/>
          <w:szCs w:val="16"/>
        </w:rPr>
        <w:t xml:space="preserve"> Kitab UU Hukum </w:t>
      </w:r>
      <w:proofErr w:type="spellStart"/>
      <w:r w:rsidRPr="005A2B34">
        <w:rPr>
          <w:rFonts w:ascii="Book Antiqua" w:hAnsi="Book Antiqua"/>
          <w:sz w:val="16"/>
          <w:szCs w:val="16"/>
        </w:rPr>
        <w:t>Perdata</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diakses</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dari</w:t>
      </w:r>
      <w:proofErr w:type="spellEnd"/>
      <w:r w:rsidRPr="005A2B34">
        <w:rPr>
          <w:rFonts w:ascii="Book Antiqua" w:hAnsi="Book Antiqua"/>
          <w:sz w:val="16"/>
          <w:szCs w:val="16"/>
        </w:rPr>
        <w:t xml:space="preserve"> </w:t>
      </w:r>
      <w:hyperlink r:id="rId1" w:history="1">
        <w:r w:rsidRPr="005A2B34">
          <w:rPr>
            <w:rStyle w:val="Hyperlink"/>
            <w:rFonts w:ascii="Book Antiqua" w:hAnsi="Book Antiqua"/>
            <w:color w:val="000000" w:themeColor="text1"/>
            <w:sz w:val="16"/>
            <w:szCs w:val="16"/>
          </w:rPr>
          <w:t>https://fahum.umsu.ac.id/kelompok-ahli-waris-menurut-kitab-uu-hukum-perdata/</w:t>
        </w:r>
      </w:hyperlink>
      <w:r w:rsidRPr="005A2B34">
        <w:rPr>
          <w:rFonts w:ascii="Book Antiqua" w:hAnsi="Book Antiqua"/>
          <w:sz w:val="16"/>
          <w:szCs w:val="16"/>
        </w:rPr>
        <w:t xml:space="preserve">, pada 2 </w:t>
      </w:r>
      <w:proofErr w:type="spellStart"/>
      <w:r w:rsidRPr="005A2B34">
        <w:rPr>
          <w:rFonts w:ascii="Book Antiqua" w:hAnsi="Book Antiqua"/>
          <w:sz w:val="16"/>
          <w:szCs w:val="16"/>
        </w:rPr>
        <w:t>Desember</w:t>
      </w:r>
      <w:proofErr w:type="spellEnd"/>
      <w:r w:rsidRPr="005A2B34">
        <w:rPr>
          <w:rFonts w:ascii="Book Antiqua" w:hAnsi="Book Antiqua"/>
          <w:sz w:val="16"/>
          <w:szCs w:val="16"/>
        </w:rPr>
        <w:t xml:space="preserve"> 2024.</w:t>
      </w:r>
    </w:p>
  </w:footnote>
  <w:footnote w:id="17">
    <w:p w14:paraId="5FDB1DDA" w14:textId="77777777" w:rsidR="00E33C70" w:rsidRPr="005A2B34" w:rsidRDefault="00E33C70" w:rsidP="005A2B34">
      <w:pPr>
        <w:pStyle w:val="TeksCatatanKaki"/>
        <w:ind w:firstLine="284"/>
        <w:jc w:val="both"/>
        <w:rPr>
          <w:rFonts w:ascii="Book Antiqua" w:hAnsi="Book Antiqua"/>
          <w:sz w:val="16"/>
          <w:szCs w:val="16"/>
        </w:rPr>
      </w:pPr>
      <w:r w:rsidRPr="005A2B34">
        <w:rPr>
          <w:rStyle w:val="ReferensiCatatanKaki"/>
          <w:rFonts w:ascii="Book Antiqua" w:hAnsi="Book Antiqua"/>
          <w:sz w:val="16"/>
          <w:szCs w:val="16"/>
        </w:rPr>
        <w:footnoteRef/>
      </w:r>
      <w:r w:rsidRPr="005A2B34">
        <w:rPr>
          <w:rFonts w:ascii="Book Antiqua" w:hAnsi="Book Antiqua"/>
          <w:sz w:val="16"/>
          <w:szCs w:val="16"/>
        </w:rPr>
        <w:t xml:space="preserve"> Santi Novia Ayu, “</w:t>
      </w:r>
      <w:proofErr w:type="spellStart"/>
      <w:r w:rsidRPr="005A2B34">
        <w:rPr>
          <w:rFonts w:ascii="Book Antiqua" w:hAnsi="Book Antiqua"/>
          <w:sz w:val="16"/>
          <w:szCs w:val="16"/>
        </w:rPr>
        <w:t>Penyelesaian</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Sengketa</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Waris</w:t>
      </w:r>
      <w:proofErr w:type="spellEnd"/>
      <w:r w:rsidRPr="005A2B34">
        <w:rPr>
          <w:rFonts w:ascii="Book Antiqua" w:hAnsi="Book Antiqua"/>
          <w:sz w:val="16"/>
          <w:szCs w:val="16"/>
        </w:rPr>
        <w:t xml:space="preserve"> Masyarakat </w:t>
      </w:r>
      <w:proofErr w:type="spellStart"/>
      <w:r w:rsidRPr="005A2B34">
        <w:rPr>
          <w:rFonts w:ascii="Book Antiqua" w:hAnsi="Book Antiqua"/>
          <w:sz w:val="16"/>
          <w:szCs w:val="16"/>
        </w:rPr>
        <w:t>Tionghoa</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Studi</w:t>
      </w:r>
      <w:proofErr w:type="spellEnd"/>
      <w:r w:rsidRPr="005A2B34">
        <w:rPr>
          <w:rFonts w:ascii="Book Antiqua" w:hAnsi="Book Antiqua"/>
          <w:sz w:val="16"/>
          <w:szCs w:val="16"/>
        </w:rPr>
        <w:t xml:space="preserve"> di Kota </w:t>
      </w:r>
      <w:proofErr w:type="spellStart"/>
      <w:r w:rsidRPr="005A2B34">
        <w:rPr>
          <w:rFonts w:ascii="Book Antiqua" w:hAnsi="Book Antiqua"/>
          <w:sz w:val="16"/>
          <w:szCs w:val="16"/>
        </w:rPr>
        <w:t>Mataram</w:t>
      </w:r>
      <w:proofErr w:type="spellEnd"/>
      <w:r w:rsidRPr="005A2B34">
        <w:rPr>
          <w:rFonts w:ascii="Book Antiqua" w:hAnsi="Book Antiqua"/>
          <w:sz w:val="16"/>
          <w:szCs w:val="16"/>
        </w:rPr>
        <w:t xml:space="preserve">)”, </w:t>
      </w:r>
      <w:proofErr w:type="spellStart"/>
      <w:r w:rsidRPr="005A2B34">
        <w:rPr>
          <w:rFonts w:ascii="Book Antiqua" w:hAnsi="Book Antiqua"/>
          <w:i/>
          <w:iCs/>
          <w:sz w:val="16"/>
          <w:szCs w:val="16"/>
        </w:rPr>
        <w:t>Jurnal</w:t>
      </w:r>
      <w:proofErr w:type="spellEnd"/>
      <w:r w:rsidRPr="005A2B34">
        <w:rPr>
          <w:rFonts w:ascii="Book Antiqua" w:hAnsi="Book Antiqua"/>
          <w:i/>
          <w:iCs/>
          <w:sz w:val="16"/>
          <w:szCs w:val="16"/>
        </w:rPr>
        <w:t xml:space="preserve"> </w:t>
      </w:r>
      <w:proofErr w:type="spellStart"/>
      <w:r w:rsidRPr="005A2B34">
        <w:rPr>
          <w:rFonts w:ascii="Book Antiqua" w:hAnsi="Book Antiqua"/>
          <w:i/>
          <w:iCs/>
          <w:sz w:val="16"/>
          <w:szCs w:val="16"/>
        </w:rPr>
        <w:t>Ilmiah</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Fakultas</w:t>
      </w:r>
      <w:proofErr w:type="spellEnd"/>
      <w:r w:rsidRPr="005A2B34">
        <w:rPr>
          <w:rFonts w:ascii="Book Antiqua" w:hAnsi="Book Antiqua"/>
          <w:sz w:val="16"/>
          <w:szCs w:val="16"/>
        </w:rPr>
        <w:t xml:space="preserve"> Hukum Universitas </w:t>
      </w:r>
      <w:proofErr w:type="spellStart"/>
      <w:r w:rsidRPr="005A2B34">
        <w:rPr>
          <w:rFonts w:ascii="Book Antiqua" w:hAnsi="Book Antiqua"/>
          <w:sz w:val="16"/>
          <w:szCs w:val="16"/>
        </w:rPr>
        <w:t>Mataram</w:t>
      </w:r>
      <w:proofErr w:type="spellEnd"/>
      <w:r w:rsidRPr="005A2B34">
        <w:rPr>
          <w:rFonts w:ascii="Book Antiqua" w:hAnsi="Book Antiqua"/>
          <w:sz w:val="16"/>
          <w:szCs w:val="16"/>
        </w:rPr>
        <w:t xml:space="preserve">, 2020, </w:t>
      </w:r>
      <w:proofErr w:type="spellStart"/>
      <w:r w:rsidRPr="005A2B34">
        <w:rPr>
          <w:rFonts w:ascii="Book Antiqua" w:hAnsi="Book Antiqua"/>
          <w:sz w:val="16"/>
          <w:szCs w:val="16"/>
        </w:rPr>
        <w:t>hlm</w:t>
      </w:r>
      <w:proofErr w:type="spellEnd"/>
      <w:r w:rsidRPr="005A2B34">
        <w:rPr>
          <w:rFonts w:ascii="Book Antiqua" w:hAnsi="Book Antiqua"/>
          <w:sz w:val="16"/>
          <w:szCs w:val="16"/>
        </w:rPr>
        <w:t>. 7-8.</w:t>
      </w:r>
    </w:p>
  </w:footnote>
  <w:footnote w:id="18">
    <w:p w14:paraId="79B3434A" w14:textId="77777777" w:rsidR="00E33C70" w:rsidRPr="00584007" w:rsidRDefault="00E33C70" w:rsidP="005A2B34">
      <w:pPr>
        <w:pStyle w:val="TeksCatatanKaki"/>
        <w:ind w:firstLine="284"/>
        <w:jc w:val="both"/>
      </w:pPr>
      <w:r w:rsidRPr="005A2B34">
        <w:rPr>
          <w:rStyle w:val="ReferensiCatatanKaki"/>
          <w:rFonts w:ascii="Book Antiqua" w:hAnsi="Book Antiqua"/>
          <w:sz w:val="16"/>
          <w:szCs w:val="16"/>
        </w:rPr>
        <w:footnoteRef/>
      </w:r>
      <w:r w:rsidRPr="005A2B34">
        <w:rPr>
          <w:rFonts w:ascii="Book Antiqua" w:hAnsi="Book Antiqua"/>
          <w:sz w:val="16"/>
          <w:szCs w:val="16"/>
        </w:rPr>
        <w:t xml:space="preserve"> Beatrix Benni, “</w:t>
      </w:r>
      <w:proofErr w:type="spellStart"/>
      <w:r w:rsidRPr="005A2B34">
        <w:rPr>
          <w:rFonts w:ascii="Book Antiqua" w:hAnsi="Book Antiqua"/>
          <w:sz w:val="16"/>
          <w:szCs w:val="16"/>
        </w:rPr>
        <w:t>Pewaris</w:t>
      </w:r>
      <w:proofErr w:type="spellEnd"/>
      <w:r w:rsidRPr="005A2B34">
        <w:rPr>
          <w:rFonts w:ascii="Book Antiqua" w:hAnsi="Book Antiqua"/>
          <w:sz w:val="16"/>
          <w:szCs w:val="16"/>
        </w:rPr>
        <w:t xml:space="preserve"> Pada </w:t>
      </w:r>
      <w:proofErr w:type="spellStart"/>
      <w:r w:rsidRPr="005A2B34">
        <w:rPr>
          <w:rFonts w:ascii="Book Antiqua" w:hAnsi="Book Antiqua"/>
          <w:sz w:val="16"/>
          <w:szCs w:val="16"/>
        </w:rPr>
        <w:t>Etnis</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Tionghoa</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Dalam</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Pluralitas</w:t>
      </w:r>
      <w:proofErr w:type="spellEnd"/>
      <w:r w:rsidRPr="005A2B34">
        <w:rPr>
          <w:rFonts w:ascii="Book Antiqua" w:hAnsi="Book Antiqua"/>
          <w:sz w:val="16"/>
          <w:szCs w:val="16"/>
        </w:rPr>
        <w:t xml:space="preserve"> Hukum </w:t>
      </w:r>
      <w:proofErr w:type="spellStart"/>
      <w:r w:rsidRPr="005A2B34">
        <w:rPr>
          <w:rFonts w:ascii="Book Antiqua" w:hAnsi="Book Antiqua"/>
          <w:sz w:val="16"/>
          <w:szCs w:val="16"/>
        </w:rPr>
        <w:t>Waris</w:t>
      </w:r>
      <w:proofErr w:type="spellEnd"/>
      <w:r w:rsidRPr="005A2B34">
        <w:rPr>
          <w:rFonts w:ascii="Book Antiqua" w:hAnsi="Book Antiqua"/>
          <w:sz w:val="16"/>
          <w:szCs w:val="16"/>
        </w:rPr>
        <w:t xml:space="preserve"> </w:t>
      </w:r>
      <w:proofErr w:type="gramStart"/>
      <w:r w:rsidRPr="005A2B34">
        <w:rPr>
          <w:rFonts w:ascii="Book Antiqua" w:hAnsi="Book Antiqua"/>
          <w:sz w:val="16"/>
          <w:szCs w:val="16"/>
        </w:rPr>
        <w:t>Di</w:t>
      </w:r>
      <w:proofErr w:type="gramEnd"/>
      <w:r w:rsidRPr="005A2B34">
        <w:rPr>
          <w:rFonts w:ascii="Book Antiqua" w:hAnsi="Book Antiqua"/>
          <w:sz w:val="16"/>
          <w:szCs w:val="16"/>
        </w:rPr>
        <w:t xml:space="preserve"> Indonesia”, </w:t>
      </w:r>
      <w:proofErr w:type="spellStart"/>
      <w:r w:rsidRPr="005A2B34">
        <w:rPr>
          <w:rFonts w:ascii="Book Antiqua" w:hAnsi="Book Antiqua"/>
          <w:i/>
          <w:iCs/>
          <w:sz w:val="16"/>
          <w:szCs w:val="16"/>
        </w:rPr>
        <w:t>Masalah-masalah</w:t>
      </w:r>
      <w:proofErr w:type="spellEnd"/>
      <w:r w:rsidRPr="005A2B34">
        <w:rPr>
          <w:rFonts w:ascii="Book Antiqua" w:hAnsi="Book Antiqua"/>
          <w:i/>
          <w:iCs/>
          <w:sz w:val="16"/>
          <w:szCs w:val="16"/>
        </w:rPr>
        <w:t xml:space="preserve"> Hukum, </w:t>
      </w:r>
      <w:proofErr w:type="spellStart"/>
      <w:r w:rsidRPr="005A2B34">
        <w:rPr>
          <w:rFonts w:ascii="Book Antiqua" w:hAnsi="Book Antiqua"/>
          <w:sz w:val="16"/>
          <w:szCs w:val="16"/>
        </w:rPr>
        <w:t>Jilid</w:t>
      </w:r>
      <w:proofErr w:type="spellEnd"/>
      <w:r w:rsidRPr="005A2B34">
        <w:rPr>
          <w:rFonts w:ascii="Book Antiqua" w:hAnsi="Book Antiqua"/>
          <w:sz w:val="16"/>
          <w:szCs w:val="16"/>
        </w:rPr>
        <w:t xml:space="preserve"> 44, No. 1, 2015, </w:t>
      </w:r>
      <w:proofErr w:type="spellStart"/>
      <w:r w:rsidRPr="005A2B34">
        <w:rPr>
          <w:rFonts w:ascii="Book Antiqua" w:hAnsi="Book Antiqua"/>
          <w:sz w:val="16"/>
          <w:szCs w:val="16"/>
        </w:rPr>
        <w:t>hlm</w:t>
      </w:r>
      <w:proofErr w:type="spellEnd"/>
      <w:r w:rsidRPr="005A2B34">
        <w:rPr>
          <w:rFonts w:ascii="Book Antiqua" w:hAnsi="Book Antiqua"/>
          <w:sz w:val="16"/>
          <w:szCs w:val="16"/>
        </w:rPr>
        <w:t>. 6-7.</w:t>
      </w:r>
    </w:p>
  </w:footnote>
  <w:footnote w:id="19">
    <w:p w14:paraId="6D2954D5" w14:textId="77777777" w:rsidR="00E33C70" w:rsidRPr="005A2B34" w:rsidRDefault="00E33C70" w:rsidP="005A2B34">
      <w:pPr>
        <w:pStyle w:val="TeksCatatanKaki"/>
        <w:ind w:firstLine="284"/>
        <w:jc w:val="both"/>
        <w:rPr>
          <w:rFonts w:ascii="Book Antiqua" w:hAnsi="Book Antiqua"/>
          <w:sz w:val="16"/>
          <w:szCs w:val="16"/>
        </w:rPr>
      </w:pPr>
      <w:r w:rsidRPr="005A2B34">
        <w:rPr>
          <w:rStyle w:val="ReferensiCatatanKaki"/>
          <w:rFonts w:ascii="Book Antiqua" w:hAnsi="Book Antiqua"/>
          <w:sz w:val="16"/>
          <w:szCs w:val="16"/>
        </w:rPr>
        <w:footnoteRef/>
      </w:r>
      <w:r w:rsidRPr="005A2B34">
        <w:rPr>
          <w:rFonts w:ascii="Book Antiqua" w:hAnsi="Book Antiqua"/>
          <w:sz w:val="16"/>
          <w:szCs w:val="16"/>
        </w:rPr>
        <w:t xml:space="preserve"> Santi Novia Ayu, </w:t>
      </w:r>
      <w:r w:rsidRPr="005A2B34">
        <w:rPr>
          <w:rFonts w:ascii="Book Antiqua" w:hAnsi="Book Antiqua"/>
          <w:i/>
          <w:iCs/>
          <w:sz w:val="16"/>
          <w:szCs w:val="16"/>
        </w:rPr>
        <w:t>Op. Cit</w:t>
      </w:r>
      <w:r w:rsidRPr="005A2B34">
        <w:rPr>
          <w:rFonts w:ascii="Book Antiqua" w:hAnsi="Book Antiqua"/>
          <w:sz w:val="16"/>
          <w:szCs w:val="16"/>
        </w:rPr>
        <w:t xml:space="preserve">, </w:t>
      </w:r>
      <w:proofErr w:type="spellStart"/>
      <w:r w:rsidRPr="005A2B34">
        <w:rPr>
          <w:rFonts w:ascii="Book Antiqua" w:hAnsi="Book Antiqua"/>
          <w:sz w:val="16"/>
          <w:szCs w:val="16"/>
        </w:rPr>
        <w:t>hlm</w:t>
      </w:r>
      <w:proofErr w:type="spellEnd"/>
      <w:r w:rsidRPr="005A2B34">
        <w:rPr>
          <w:rFonts w:ascii="Book Antiqua" w:hAnsi="Book Antiqua"/>
          <w:sz w:val="16"/>
          <w:szCs w:val="16"/>
        </w:rPr>
        <w:t>. 8.</w:t>
      </w:r>
    </w:p>
  </w:footnote>
  <w:footnote w:id="20">
    <w:p w14:paraId="5D68DBF3" w14:textId="77777777" w:rsidR="00E33C70" w:rsidRPr="005A2B34" w:rsidRDefault="00E33C70" w:rsidP="005A2B34">
      <w:pPr>
        <w:pStyle w:val="TeksCatatanKaki"/>
        <w:ind w:firstLine="284"/>
        <w:rPr>
          <w:rFonts w:ascii="Book Antiqua" w:hAnsi="Book Antiqua"/>
          <w:sz w:val="16"/>
          <w:szCs w:val="16"/>
        </w:rPr>
      </w:pPr>
      <w:r w:rsidRPr="005A2B34">
        <w:rPr>
          <w:rStyle w:val="ReferensiCatatanKaki"/>
          <w:rFonts w:ascii="Book Antiqua" w:hAnsi="Book Antiqua"/>
          <w:sz w:val="16"/>
          <w:szCs w:val="16"/>
        </w:rPr>
        <w:footnoteRef/>
      </w:r>
      <w:r w:rsidRPr="005A2B34">
        <w:rPr>
          <w:rFonts w:ascii="Book Antiqua" w:hAnsi="Book Antiqua"/>
          <w:sz w:val="16"/>
          <w:szCs w:val="16"/>
        </w:rPr>
        <w:t xml:space="preserve"> Beatrix Benni, “</w:t>
      </w:r>
      <w:proofErr w:type="spellStart"/>
      <w:r w:rsidRPr="005A2B34">
        <w:rPr>
          <w:rFonts w:ascii="Book Antiqua" w:hAnsi="Book Antiqua"/>
          <w:sz w:val="16"/>
          <w:szCs w:val="16"/>
        </w:rPr>
        <w:t>Pewarisan</w:t>
      </w:r>
      <w:proofErr w:type="spellEnd"/>
      <w:r w:rsidRPr="005A2B34">
        <w:rPr>
          <w:rFonts w:ascii="Book Antiqua" w:hAnsi="Book Antiqua"/>
          <w:sz w:val="16"/>
          <w:szCs w:val="16"/>
        </w:rPr>
        <w:t xml:space="preserve"> Pada </w:t>
      </w:r>
      <w:proofErr w:type="spellStart"/>
      <w:r w:rsidRPr="005A2B34">
        <w:rPr>
          <w:rFonts w:ascii="Book Antiqua" w:hAnsi="Book Antiqua"/>
          <w:sz w:val="16"/>
          <w:szCs w:val="16"/>
        </w:rPr>
        <w:t>Etnis</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Tionghoa</w:t>
      </w:r>
      <w:proofErr w:type="spellEnd"/>
      <w:r w:rsidRPr="005A2B34">
        <w:rPr>
          <w:rFonts w:ascii="Book Antiqua" w:hAnsi="Book Antiqua"/>
          <w:sz w:val="16"/>
          <w:szCs w:val="16"/>
        </w:rPr>
        <w:t xml:space="preserve"> di </w:t>
      </w:r>
      <w:proofErr w:type="spellStart"/>
      <w:r w:rsidRPr="005A2B34">
        <w:rPr>
          <w:rFonts w:ascii="Book Antiqua" w:hAnsi="Book Antiqua"/>
          <w:sz w:val="16"/>
          <w:szCs w:val="16"/>
        </w:rPr>
        <w:t>Simatera</w:t>
      </w:r>
      <w:proofErr w:type="spellEnd"/>
      <w:r w:rsidRPr="005A2B34">
        <w:rPr>
          <w:rFonts w:ascii="Book Antiqua" w:hAnsi="Book Antiqua"/>
          <w:sz w:val="16"/>
          <w:szCs w:val="16"/>
        </w:rPr>
        <w:t xml:space="preserve"> Barat </w:t>
      </w:r>
      <w:proofErr w:type="spellStart"/>
      <w:r w:rsidRPr="005A2B34">
        <w:rPr>
          <w:rFonts w:ascii="Book Antiqua" w:hAnsi="Book Antiqua"/>
          <w:sz w:val="16"/>
          <w:szCs w:val="16"/>
        </w:rPr>
        <w:t>Menuju</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Harmonisasi</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Pluralitas</w:t>
      </w:r>
      <w:proofErr w:type="spellEnd"/>
      <w:r w:rsidRPr="005A2B34">
        <w:rPr>
          <w:rFonts w:ascii="Book Antiqua" w:hAnsi="Book Antiqua"/>
          <w:sz w:val="16"/>
          <w:szCs w:val="16"/>
        </w:rPr>
        <w:t xml:space="preserve"> Hukum </w:t>
      </w:r>
      <w:proofErr w:type="spellStart"/>
      <w:r w:rsidRPr="005A2B34">
        <w:rPr>
          <w:rFonts w:ascii="Book Antiqua" w:hAnsi="Book Antiqua"/>
          <w:sz w:val="16"/>
          <w:szCs w:val="16"/>
        </w:rPr>
        <w:t>Waris</w:t>
      </w:r>
      <w:proofErr w:type="spellEnd"/>
      <w:r w:rsidRPr="005A2B34">
        <w:rPr>
          <w:rFonts w:ascii="Book Antiqua" w:hAnsi="Book Antiqua"/>
          <w:sz w:val="16"/>
          <w:szCs w:val="16"/>
        </w:rPr>
        <w:t xml:space="preserve"> di Indonesia”, </w:t>
      </w:r>
      <w:proofErr w:type="spellStart"/>
      <w:r w:rsidRPr="005A2B34">
        <w:rPr>
          <w:rFonts w:ascii="Book Antiqua" w:hAnsi="Book Antiqua"/>
          <w:sz w:val="16"/>
          <w:szCs w:val="16"/>
        </w:rPr>
        <w:t>Disertasi</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Doktor</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Ilmu</w:t>
      </w:r>
      <w:proofErr w:type="spellEnd"/>
      <w:r w:rsidRPr="005A2B34">
        <w:rPr>
          <w:rFonts w:ascii="Book Antiqua" w:hAnsi="Book Antiqua"/>
          <w:sz w:val="16"/>
          <w:szCs w:val="16"/>
        </w:rPr>
        <w:t xml:space="preserve"> Hukum Universitas </w:t>
      </w:r>
      <w:proofErr w:type="spellStart"/>
      <w:r w:rsidRPr="005A2B34">
        <w:rPr>
          <w:rFonts w:ascii="Book Antiqua" w:hAnsi="Book Antiqua"/>
          <w:sz w:val="16"/>
          <w:szCs w:val="16"/>
        </w:rPr>
        <w:t>Andalas</w:t>
      </w:r>
      <w:proofErr w:type="spellEnd"/>
      <w:r w:rsidRPr="005A2B34">
        <w:rPr>
          <w:rFonts w:ascii="Book Antiqua" w:hAnsi="Book Antiqua"/>
          <w:sz w:val="16"/>
          <w:szCs w:val="16"/>
        </w:rPr>
        <w:t>, Padang, p. 177.</w:t>
      </w:r>
    </w:p>
  </w:footnote>
  <w:footnote w:id="21">
    <w:p w14:paraId="1ACAE03B" w14:textId="77777777" w:rsidR="00E33C70" w:rsidRPr="005A2B34" w:rsidRDefault="00E33C70" w:rsidP="005A2B34">
      <w:pPr>
        <w:pStyle w:val="TeksCatatanKaki"/>
        <w:ind w:firstLine="284"/>
        <w:rPr>
          <w:rFonts w:ascii="Book Antiqua" w:hAnsi="Book Antiqua"/>
          <w:i/>
          <w:sz w:val="16"/>
          <w:szCs w:val="16"/>
        </w:rPr>
      </w:pPr>
      <w:r w:rsidRPr="005A2B34">
        <w:rPr>
          <w:rStyle w:val="ReferensiCatatanKaki"/>
          <w:rFonts w:ascii="Book Antiqua" w:hAnsi="Book Antiqua"/>
          <w:sz w:val="16"/>
          <w:szCs w:val="16"/>
        </w:rPr>
        <w:footnoteRef/>
      </w:r>
      <w:r w:rsidRPr="005A2B34">
        <w:rPr>
          <w:rFonts w:ascii="Book Antiqua" w:hAnsi="Book Antiqua"/>
          <w:sz w:val="16"/>
          <w:szCs w:val="16"/>
        </w:rPr>
        <w:t xml:space="preserve"> </w:t>
      </w:r>
      <w:r w:rsidRPr="005A2B34">
        <w:rPr>
          <w:rFonts w:ascii="Book Antiqua" w:hAnsi="Book Antiqua"/>
          <w:i/>
          <w:sz w:val="16"/>
          <w:szCs w:val="16"/>
        </w:rPr>
        <w:t xml:space="preserve">Ibid </w:t>
      </w:r>
    </w:p>
  </w:footnote>
  <w:footnote w:id="22">
    <w:p w14:paraId="740900EF" w14:textId="77777777" w:rsidR="00E33C70" w:rsidRPr="005A7187" w:rsidRDefault="00E33C70" w:rsidP="005A2B34">
      <w:pPr>
        <w:pStyle w:val="TeksCatatanKaki"/>
        <w:ind w:firstLine="284"/>
        <w:rPr>
          <w:rFonts w:ascii="Book Antiqua" w:hAnsi="Book Antiqua"/>
        </w:rPr>
      </w:pPr>
      <w:r w:rsidRPr="005A2B34">
        <w:rPr>
          <w:rStyle w:val="ReferensiCatatanKaki"/>
          <w:rFonts w:ascii="Book Antiqua" w:hAnsi="Book Antiqua"/>
          <w:sz w:val="16"/>
          <w:szCs w:val="16"/>
        </w:rPr>
        <w:footnoteRef/>
      </w:r>
      <w:r w:rsidRPr="005A2B34">
        <w:rPr>
          <w:rFonts w:ascii="Book Antiqua" w:hAnsi="Book Antiqua"/>
          <w:sz w:val="16"/>
          <w:szCs w:val="16"/>
        </w:rPr>
        <w:t xml:space="preserve"> </w:t>
      </w:r>
      <w:proofErr w:type="spellStart"/>
      <w:r w:rsidRPr="005A2B34">
        <w:rPr>
          <w:rFonts w:ascii="Book Antiqua" w:hAnsi="Book Antiqua"/>
          <w:sz w:val="16"/>
          <w:szCs w:val="16"/>
        </w:rPr>
        <w:t>Fransiska</w:t>
      </w:r>
      <w:proofErr w:type="spellEnd"/>
      <w:r w:rsidRPr="005A2B34">
        <w:rPr>
          <w:rFonts w:ascii="Book Antiqua" w:hAnsi="Book Antiqua"/>
          <w:sz w:val="16"/>
          <w:szCs w:val="16"/>
        </w:rPr>
        <w:t xml:space="preserve"> dan Bambang </w:t>
      </w:r>
      <w:proofErr w:type="spellStart"/>
      <w:r w:rsidRPr="005A2B34">
        <w:rPr>
          <w:rFonts w:ascii="Book Antiqua" w:hAnsi="Book Antiqua"/>
          <w:sz w:val="16"/>
          <w:szCs w:val="16"/>
        </w:rPr>
        <w:t>Eko</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Turisno</w:t>
      </w:r>
      <w:proofErr w:type="spellEnd"/>
      <w:r w:rsidRPr="005A2B34">
        <w:rPr>
          <w:rFonts w:ascii="Book Antiqua" w:hAnsi="Book Antiqua"/>
          <w:sz w:val="16"/>
          <w:szCs w:val="16"/>
        </w:rPr>
        <w:t>, “</w:t>
      </w:r>
      <w:proofErr w:type="spellStart"/>
      <w:r w:rsidRPr="005A2B34">
        <w:rPr>
          <w:rFonts w:ascii="Book Antiqua" w:hAnsi="Book Antiqua"/>
          <w:sz w:val="16"/>
          <w:szCs w:val="16"/>
        </w:rPr>
        <w:t>Penyelesaian</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Pembagian</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Waris</w:t>
      </w:r>
      <w:proofErr w:type="spellEnd"/>
      <w:r w:rsidRPr="005A2B34">
        <w:rPr>
          <w:rFonts w:ascii="Book Antiqua" w:hAnsi="Book Antiqua"/>
          <w:sz w:val="16"/>
          <w:szCs w:val="16"/>
        </w:rPr>
        <w:t xml:space="preserve"> Masyarakat </w:t>
      </w:r>
      <w:proofErr w:type="spellStart"/>
      <w:r w:rsidRPr="005A2B34">
        <w:rPr>
          <w:rFonts w:ascii="Book Antiqua" w:hAnsi="Book Antiqua"/>
          <w:sz w:val="16"/>
          <w:szCs w:val="16"/>
        </w:rPr>
        <w:t>Tionghoa</w:t>
      </w:r>
      <w:proofErr w:type="spellEnd"/>
      <w:r w:rsidRPr="005A2B34">
        <w:rPr>
          <w:rFonts w:ascii="Book Antiqua" w:hAnsi="Book Antiqua"/>
          <w:sz w:val="16"/>
          <w:szCs w:val="16"/>
        </w:rPr>
        <w:t xml:space="preserve"> yang </w:t>
      </w:r>
      <w:proofErr w:type="spellStart"/>
      <w:r w:rsidRPr="005A2B34">
        <w:rPr>
          <w:rFonts w:ascii="Book Antiqua" w:hAnsi="Book Antiqua"/>
          <w:sz w:val="16"/>
          <w:szCs w:val="16"/>
        </w:rPr>
        <w:t>Tidak</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Memiliki</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Akta</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Perkawinan</w:t>
      </w:r>
      <w:proofErr w:type="spellEnd"/>
      <w:r w:rsidRPr="005A2B34">
        <w:rPr>
          <w:rFonts w:ascii="Book Antiqua" w:hAnsi="Book Antiqua"/>
          <w:sz w:val="16"/>
          <w:szCs w:val="16"/>
        </w:rPr>
        <w:t xml:space="preserve"> di Kota Pontianak”, </w:t>
      </w:r>
      <w:proofErr w:type="spellStart"/>
      <w:r w:rsidRPr="005A2B34">
        <w:rPr>
          <w:rFonts w:ascii="Book Antiqua" w:hAnsi="Book Antiqua"/>
          <w:i/>
          <w:sz w:val="16"/>
          <w:szCs w:val="16"/>
        </w:rPr>
        <w:t>Notarius</w:t>
      </w:r>
      <w:proofErr w:type="spellEnd"/>
      <w:r w:rsidRPr="005A2B34">
        <w:rPr>
          <w:rFonts w:ascii="Book Antiqua" w:hAnsi="Book Antiqua"/>
          <w:sz w:val="16"/>
          <w:szCs w:val="16"/>
        </w:rPr>
        <w:t>, Vol. 11 No. 2, 2018, p. 237</w:t>
      </w:r>
    </w:p>
  </w:footnote>
  <w:footnote w:id="23">
    <w:p w14:paraId="3F6148E2" w14:textId="77777777" w:rsidR="00E33C70" w:rsidRPr="005A2B34" w:rsidRDefault="00E33C70" w:rsidP="005A2B34">
      <w:pPr>
        <w:pStyle w:val="TeksCatatanKaki"/>
        <w:ind w:firstLine="284"/>
        <w:jc w:val="both"/>
        <w:rPr>
          <w:rFonts w:ascii="Book Antiqua" w:hAnsi="Book Antiqua"/>
          <w:sz w:val="16"/>
          <w:szCs w:val="16"/>
        </w:rPr>
      </w:pPr>
      <w:r w:rsidRPr="005A2B34">
        <w:rPr>
          <w:rStyle w:val="ReferensiCatatanKaki"/>
          <w:rFonts w:ascii="Book Antiqua" w:hAnsi="Book Antiqua"/>
          <w:sz w:val="16"/>
          <w:szCs w:val="16"/>
        </w:rPr>
        <w:footnoteRef/>
      </w:r>
      <w:r w:rsidRPr="005A2B34">
        <w:rPr>
          <w:rFonts w:ascii="Book Antiqua" w:hAnsi="Book Antiqua"/>
          <w:sz w:val="16"/>
          <w:szCs w:val="16"/>
        </w:rPr>
        <w:t xml:space="preserve"> </w:t>
      </w:r>
      <w:proofErr w:type="spellStart"/>
      <w:r w:rsidRPr="005A2B34">
        <w:rPr>
          <w:rFonts w:ascii="Book Antiqua" w:hAnsi="Book Antiqua"/>
          <w:sz w:val="16"/>
          <w:szCs w:val="16"/>
        </w:rPr>
        <w:t>Weri</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Gusmansyah</w:t>
      </w:r>
      <w:proofErr w:type="spellEnd"/>
      <w:r w:rsidRPr="005A2B34">
        <w:rPr>
          <w:rFonts w:ascii="Book Antiqua" w:hAnsi="Book Antiqua"/>
          <w:sz w:val="16"/>
          <w:szCs w:val="16"/>
        </w:rPr>
        <w:t>, “</w:t>
      </w:r>
      <w:proofErr w:type="spellStart"/>
      <w:r w:rsidRPr="005A2B34">
        <w:rPr>
          <w:rFonts w:ascii="Book Antiqua" w:hAnsi="Book Antiqua"/>
          <w:sz w:val="16"/>
          <w:szCs w:val="16"/>
        </w:rPr>
        <w:t>Pluralisme</w:t>
      </w:r>
      <w:proofErr w:type="spellEnd"/>
      <w:r w:rsidRPr="005A2B34">
        <w:rPr>
          <w:rFonts w:ascii="Book Antiqua" w:hAnsi="Book Antiqua"/>
          <w:sz w:val="16"/>
          <w:szCs w:val="16"/>
        </w:rPr>
        <w:t xml:space="preserve"> Hukum </w:t>
      </w:r>
      <w:proofErr w:type="spellStart"/>
      <w:r w:rsidRPr="005A2B34">
        <w:rPr>
          <w:rFonts w:ascii="Book Antiqua" w:hAnsi="Book Antiqua"/>
          <w:sz w:val="16"/>
          <w:szCs w:val="16"/>
        </w:rPr>
        <w:t>Waris</w:t>
      </w:r>
      <w:proofErr w:type="spellEnd"/>
      <w:r w:rsidRPr="005A2B34">
        <w:rPr>
          <w:rFonts w:ascii="Book Antiqua" w:hAnsi="Book Antiqua"/>
          <w:sz w:val="16"/>
          <w:szCs w:val="16"/>
        </w:rPr>
        <w:t xml:space="preserve"> di Indonesia”, Vol. 1, No. 2, 2013, </w:t>
      </w:r>
      <w:proofErr w:type="spellStart"/>
      <w:r w:rsidRPr="005A2B34">
        <w:rPr>
          <w:rFonts w:ascii="Book Antiqua" w:hAnsi="Book Antiqua"/>
          <w:sz w:val="16"/>
          <w:szCs w:val="16"/>
        </w:rPr>
        <w:t>hlm</w:t>
      </w:r>
      <w:proofErr w:type="spellEnd"/>
      <w:r w:rsidRPr="005A2B34">
        <w:rPr>
          <w:rFonts w:ascii="Book Antiqua" w:hAnsi="Book Antiqua"/>
          <w:sz w:val="16"/>
          <w:szCs w:val="16"/>
        </w:rPr>
        <w:t>. 224.</w:t>
      </w:r>
    </w:p>
  </w:footnote>
  <w:footnote w:id="24">
    <w:p w14:paraId="63A2A94F" w14:textId="77777777" w:rsidR="00E33C70" w:rsidRPr="005A2B34" w:rsidRDefault="00E33C70" w:rsidP="005A2B34">
      <w:pPr>
        <w:pStyle w:val="TeksCatatanKaki"/>
        <w:ind w:firstLine="284"/>
        <w:jc w:val="both"/>
        <w:rPr>
          <w:rFonts w:ascii="Book Antiqua" w:hAnsi="Book Antiqua"/>
          <w:sz w:val="16"/>
          <w:szCs w:val="16"/>
        </w:rPr>
      </w:pPr>
      <w:r w:rsidRPr="005A2B34">
        <w:rPr>
          <w:rStyle w:val="ReferensiCatatanKaki"/>
          <w:rFonts w:ascii="Book Antiqua" w:hAnsi="Book Antiqua"/>
          <w:sz w:val="16"/>
          <w:szCs w:val="16"/>
        </w:rPr>
        <w:footnoteRef/>
      </w:r>
      <w:r w:rsidRPr="005A2B34">
        <w:rPr>
          <w:rFonts w:ascii="Book Antiqua" w:hAnsi="Book Antiqua"/>
          <w:sz w:val="16"/>
          <w:szCs w:val="16"/>
        </w:rPr>
        <w:t xml:space="preserve"> Beatrix Benni, </w:t>
      </w:r>
      <w:r w:rsidRPr="005A2B34">
        <w:rPr>
          <w:rFonts w:ascii="Book Antiqua" w:hAnsi="Book Antiqua"/>
          <w:i/>
          <w:iCs/>
          <w:sz w:val="16"/>
          <w:szCs w:val="16"/>
        </w:rPr>
        <w:t xml:space="preserve">Op. Cit, </w:t>
      </w:r>
      <w:proofErr w:type="spellStart"/>
      <w:r w:rsidRPr="005A2B34">
        <w:rPr>
          <w:rFonts w:ascii="Book Antiqua" w:hAnsi="Book Antiqua"/>
          <w:sz w:val="16"/>
          <w:szCs w:val="16"/>
        </w:rPr>
        <w:t>hlm</w:t>
      </w:r>
      <w:proofErr w:type="spellEnd"/>
      <w:r w:rsidRPr="005A2B34">
        <w:rPr>
          <w:rFonts w:ascii="Book Antiqua" w:hAnsi="Book Antiqua"/>
          <w:sz w:val="16"/>
          <w:szCs w:val="16"/>
        </w:rPr>
        <w:t>. 8.</w:t>
      </w:r>
    </w:p>
  </w:footnote>
  <w:footnote w:id="25">
    <w:p w14:paraId="0D9A19F3" w14:textId="77777777" w:rsidR="00E33C70" w:rsidRPr="00E71A1A" w:rsidRDefault="00E33C70" w:rsidP="005A2B34">
      <w:pPr>
        <w:pStyle w:val="TeksCatatanKaki"/>
        <w:ind w:firstLine="284"/>
        <w:jc w:val="both"/>
      </w:pPr>
      <w:r w:rsidRPr="005A2B34">
        <w:rPr>
          <w:rStyle w:val="ReferensiCatatanKaki"/>
          <w:rFonts w:ascii="Book Antiqua" w:hAnsi="Book Antiqua"/>
          <w:sz w:val="16"/>
          <w:szCs w:val="16"/>
        </w:rPr>
        <w:footnoteRef/>
      </w:r>
      <w:r w:rsidRPr="005A2B34">
        <w:rPr>
          <w:rFonts w:ascii="Book Antiqua" w:hAnsi="Book Antiqua"/>
          <w:sz w:val="16"/>
          <w:szCs w:val="16"/>
        </w:rPr>
        <w:t xml:space="preserve"> </w:t>
      </w:r>
      <w:proofErr w:type="spellStart"/>
      <w:r w:rsidRPr="005A2B34">
        <w:rPr>
          <w:rFonts w:ascii="Book Antiqua" w:hAnsi="Book Antiqua"/>
          <w:sz w:val="16"/>
          <w:szCs w:val="16"/>
        </w:rPr>
        <w:t>Rifdah</w:t>
      </w:r>
      <w:proofErr w:type="spellEnd"/>
      <w:r w:rsidRPr="005A2B34">
        <w:rPr>
          <w:rFonts w:ascii="Book Antiqua" w:hAnsi="Book Antiqua"/>
          <w:sz w:val="16"/>
          <w:szCs w:val="16"/>
        </w:rPr>
        <w:t xml:space="preserve"> Rudi, “</w:t>
      </w:r>
      <w:proofErr w:type="spellStart"/>
      <w:r w:rsidRPr="005A2B34">
        <w:rPr>
          <w:rFonts w:ascii="Book Antiqua" w:hAnsi="Book Antiqua"/>
          <w:sz w:val="16"/>
          <w:szCs w:val="16"/>
        </w:rPr>
        <w:t>Pembagian</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Harta</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Warisan</w:t>
      </w:r>
      <w:proofErr w:type="spellEnd"/>
      <w:r w:rsidRPr="005A2B34">
        <w:rPr>
          <w:rFonts w:ascii="Book Antiqua" w:hAnsi="Book Antiqua"/>
          <w:sz w:val="16"/>
          <w:szCs w:val="16"/>
        </w:rPr>
        <w:t xml:space="preserve"> Ayah Jika Ibu Masih </w:t>
      </w:r>
      <w:proofErr w:type="spellStart"/>
      <w:r w:rsidRPr="005A2B34">
        <w:rPr>
          <w:rFonts w:ascii="Book Antiqua" w:hAnsi="Book Antiqua"/>
          <w:sz w:val="16"/>
          <w:szCs w:val="16"/>
        </w:rPr>
        <w:t>Hidup</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diakses</w:t>
      </w:r>
      <w:proofErr w:type="spellEnd"/>
      <w:r w:rsidRPr="005A2B34">
        <w:rPr>
          <w:rFonts w:ascii="Book Antiqua" w:hAnsi="Book Antiqua"/>
          <w:sz w:val="16"/>
          <w:szCs w:val="16"/>
        </w:rPr>
        <w:t xml:space="preserve"> </w:t>
      </w:r>
      <w:proofErr w:type="spellStart"/>
      <w:r w:rsidRPr="005A2B34">
        <w:rPr>
          <w:rFonts w:ascii="Book Antiqua" w:hAnsi="Book Antiqua"/>
          <w:sz w:val="16"/>
          <w:szCs w:val="16"/>
        </w:rPr>
        <w:t>dari</w:t>
      </w:r>
      <w:proofErr w:type="spellEnd"/>
      <w:r w:rsidRPr="005A2B34">
        <w:rPr>
          <w:rFonts w:ascii="Book Antiqua" w:hAnsi="Book Antiqua"/>
          <w:sz w:val="16"/>
          <w:szCs w:val="16"/>
        </w:rPr>
        <w:t xml:space="preserve"> </w:t>
      </w:r>
      <w:hyperlink r:id="rId2" w:history="1">
        <w:r w:rsidRPr="005A2B34">
          <w:rPr>
            <w:rStyle w:val="Hyperlink"/>
            <w:rFonts w:ascii="Book Antiqua" w:hAnsi="Book Antiqua"/>
            <w:color w:val="000000" w:themeColor="text1"/>
            <w:sz w:val="16"/>
            <w:szCs w:val="16"/>
          </w:rPr>
          <w:t>https://www.hukumonline.com/klinik/a/pembagian-harta-warisan-ayah-jika-ibu-masih-hidup-lt4fabdd35e49d8/</w:t>
        </w:r>
      </w:hyperlink>
      <w:r w:rsidRPr="005A2B34">
        <w:rPr>
          <w:rFonts w:ascii="Book Antiqua" w:hAnsi="Book Antiqua"/>
          <w:sz w:val="16"/>
          <w:szCs w:val="16"/>
        </w:rPr>
        <w:t xml:space="preserve"> pada 4 </w:t>
      </w:r>
      <w:proofErr w:type="spellStart"/>
      <w:r w:rsidRPr="005A2B34">
        <w:rPr>
          <w:rFonts w:ascii="Book Antiqua" w:hAnsi="Book Antiqua"/>
          <w:sz w:val="16"/>
          <w:szCs w:val="16"/>
        </w:rPr>
        <w:t>Desember</w:t>
      </w:r>
      <w:proofErr w:type="spellEnd"/>
      <w:r w:rsidRPr="005A2B34">
        <w:rPr>
          <w:rFonts w:ascii="Book Antiqua" w:hAnsi="Book Antiqua"/>
          <w:sz w:val="16"/>
          <w:szCs w:val="16"/>
        </w:rPr>
        <w:t xml:space="preserve"> 2024.</w:t>
      </w:r>
    </w:p>
  </w:footnote>
  <w:footnote w:id="26">
    <w:p w14:paraId="1875D84C" w14:textId="5058687F" w:rsidR="00E33C70" w:rsidRPr="00602424" w:rsidRDefault="00E33C70" w:rsidP="006A038E">
      <w:pPr>
        <w:pStyle w:val="TeksCatatanKaki"/>
        <w:ind w:firstLine="284"/>
        <w:rPr>
          <w:rFonts w:ascii="Book Antiqua" w:hAnsi="Book Antiqua"/>
        </w:rPr>
      </w:pPr>
      <w:r w:rsidRPr="00602424">
        <w:rPr>
          <w:rStyle w:val="ReferensiCatatanKaki"/>
          <w:rFonts w:ascii="Book Antiqua" w:hAnsi="Book Antiqua"/>
          <w:sz w:val="16"/>
        </w:rPr>
        <w:footnoteRef/>
      </w:r>
      <w:r w:rsidRPr="00602424">
        <w:rPr>
          <w:rFonts w:ascii="Book Antiqua" w:hAnsi="Book Antiqua"/>
          <w:sz w:val="16"/>
        </w:rPr>
        <w:t xml:space="preserve"> </w:t>
      </w:r>
      <w:proofErr w:type="spellStart"/>
      <w:r w:rsidRPr="00602424">
        <w:rPr>
          <w:rFonts w:ascii="Book Antiqua" w:hAnsi="Book Antiqua"/>
          <w:sz w:val="16"/>
        </w:rPr>
        <w:t>Elvania</w:t>
      </w:r>
      <w:proofErr w:type="spellEnd"/>
      <w:r w:rsidRPr="00602424">
        <w:rPr>
          <w:rFonts w:ascii="Book Antiqua" w:hAnsi="Book Antiqua"/>
          <w:sz w:val="16"/>
        </w:rPr>
        <w:t xml:space="preserve"> Novita </w:t>
      </w:r>
      <w:proofErr w:type="spellStart"/>
      <w:r w:rsidRPr="00602424">
        <w:rPr>
          <w:rFonts w:ascii="Book Antiqua" w:hAnsi="Book Antiqua"/>
          <w:sz w:val="16"/>
        </w:rPr>
        <w:t>Natajaya</w:t>
      </w:r>
      <w:proofErr w:type="spellEnd"/>
      <w:r w:rsidRPr="00602424">
        <w:rPr>
          <w:rFonts w:ascii="Book Antiqua" w:hAnsi="Book Antiqua"/>
          <w:sz w:val="16"/>
        </w:rPr>
        <w:t xml:space="preserve">, Hazar </w:t>
      </w:r>
      <w:proofErr w:type="spellStart"/>
      <w:r w:rsidRPr="00602424">
        <w:rPr>
          <w:rFonts w:ascii="Book Antiqua" w:hAnsi="Book Antiqua"/>
          <w:sz w:val="16"/>
        </w:rPr>
        <w:t>Kusmayanti</w:t>
      </w:r>
      <w:proofErr w:type="spellEnd"/>
      <w:r w:rsidRPr="00602424">
        <w:rPr>
          <w:rFonts w:ascii="Book Antiqua" w:hAnsi="Book Antiqua"/>
          <w:sz w:val="16"/>
        </w:rPr>
        <w:t xml:space="preserve">, dan Betty </w:t>
      </w:r>
      <w:proofErr w:type="spellStart"/>
      <w:r w:rsidRPr="00602424">
        <w:rPr>
          <w:rFonts w:ascii="Book Antiqua" w:hAnsi="Book Antiqua"/>
          <w:sz w:val="16"/>
        </w:rPr>
        <w:t>Rubiati</w:t>
      </w:r>
      <w:proofErr w:type="spellEnd"/>
      <w:r w:rsidRPr="00602424">
        <w:rPr>
          <w:rFonts w:ascii="Book Antiqua" w:hAnsi="Book Antiqua"/>
          <w:sz w:val="16"/>
        </w:rPr>
        <w:t>, “</w:t>
      </w:r>
      <w:proofErr w:type="spellStart"/>
      <w:r w:rsidRPr="00602424">
        <w:rPr>
          <w:rFonts w:ascii="Book Antiqua" w:hAnsi="Book Antiqua"/>
          <w:sz w:val="16"/>
        </w:rPr>
        <w:t>Penyelesaian</w:t>
      </w:r>
      <w:proofErr w:type="spellEnd"/>
      <w:r w:rsidRPr="00602424">
        <w:rPr>
          <w:rFonts w:ascii="Book Antiqua" w:hAnsi="Book Antiqua"/>
          <w:sz w:val="16"/>
        </w:rPr>
        <w:t xml:space="preserve"> </w:t>
      </w:r>
      <w:proofErr w:type="spellStart"/>
      <w:r w:rsidRPr="00602424">
        <w:rPr>
          <w:rFonts w:ascii="Book Antiqua" w:hAnsi="Book Antiqua"/>
          <w:sz w:val="16"/>
        </w:rPr>
        <w:t>Sengketa</w:t>
      </w:r>
      <w:proofErr w:type="spellEnd"/>
      <w:r w:rsidRPr="00602424">
        <w:rPr>
          <w:rFonts w:ascii="Book Antiqua" w:hAnsi="Book Antiqua"/>
          <w:sz w:val="16"/>
        </w:rPr>
        <w:t xml:space="preserve"> </w:t>
      </w:r>
      <w:proofErr w:type="spellStart"/>
      <w:r w:rsidRPr="00602424">
        <w:rPr>
          <w:rFonts w:ascii="Book Antiqua" w:hAnsi="Book Antiqua"/>
          <w:sz w:val="16"/>
        </w:rPr>
        <w:t>Waris</w:t>
      </w:r>
      <w:proofErr w:type="spellEnd"/>
      <w:r w:rsidRPr="00602424">
        <w:rPr>
          <w:rFonts w:ascii="Book Antiqua" w:hAnsi="Book Antiqua"/>
          <w:sz w:val="16"/>
        </w:rPr>
        <w:t xml:space="preserve"> Masyarakat </w:t>
      </w:r>
      <w:proofErr w:type="spellStart"/>
      <w:r w:rsidRPr="00602424">
        <w:rPr>
          <w:rFonts w:ascii="Book Antiqua" w:hAnsi="Book Antiqua"/>
          <w:sz w:val="16"/>
        </w:rPr>
        <w:t>Etnis</w:t>
      </w:r>
      <w:proofErr w:type="spellEnd"/>
      <w:r w:rsidRPr="00602424">
        <w:rPr>
          <w:rFonts w:ascii="Book Antiqua" w:hAnsi="Book Antiqua"/>
          <w:sz w:val="16"/>
        </w:rPr>
        <w:t xml:space="preserve"> </w:t>
      </w:r>
      <w:proofErr w:type="spellStart"/>
      <w:r w:rsidRPr="00602424">
        <w:rPr>
          <w:rFonts w:ascii="Book Antiqua" w:hAnsi="Book Antiqua"/>
          <w:sz w:val="16"/>
        </w:rPr>
        <w:t>Tionghoa</w:t>
      </w:r>
      <w:proofErr w:type="spellEnd"/>
      <w:r w:rsidRPr="00602424">
        <w:rPr>
          <w:rFonts w:ascii="Book Antiqua" w:hAnsi="Book Antiqua"/>
          <w:sz w:val="16"/>
        </w:rPr>
        <w:t xml:space="preserve"> </w:t>
      </w:r>
      <w:proofErr w:type="spellStart"/>
      <w:r w:rsidRPr="00602424">
        <w:rPr>
          <w:rFonts w:ascii="Book Antiqua" w:hAnsi="Book Antiqua"/>
          <w:sz w:val="16"/>
        </w:rPr>
        <w:t>Benteng</w:t>
      </w:r>
      <w:proofErr w:type="spellEnd"/>
      <w:r w:rsidRPr="00602424">
        <w:rPr>
          <w:rFonts w:ascii="Book Antiqua" w:hAnsi="Book Antiqua"/>
          <w:sz w:val="16"/>
        </w:rPr>
        <w:t xml:space="preserve"> </w:t>
      </w:r>
      <w:proofErr w:type="spellStart"/>
      <w:r w:rsidRPr="00602424">
        <w:rPr>
          <w:rFonts w:ascii="Book Antiqua" w:hAnsi="Book Antiqua"/>
          <w:sz w:val="16"/>
        </w:rPr>
        <w:t>Melalui</w:t>
      </w:r>
      <w:proofErr w:type="spellEnd"/>
      <w:r w:rsidRPr="00602424">
        <w:rPr>
          <w:rFonts w:ascii="Book Antiqua" w:hAnsi="Book Antiqua"/>
          <w:sz w:val="16"/>
        </w:rPr>
        <w:t xml:space="preserve"> </w:t>
      </w:r>
      <w:proofErr w:type="spellStart"/>
      <w:r w:rsidRPr="00602424">
        <w:rPr>
          <w:rFonts w:ascii="Book Antiqua" w:hAnsi="Book Antiqua"/>
          <w:sz w:val="16"/>
        </w:rPr>
        <w:t>Mediasi</w:t>
      </w:r>
      <w:proofErr w:type="spellEnd"/>
      <w:r w:rsidRPr="00602424">
        <w:rPr>
          <w:rFonts w:ascii="Book Antiqua" w:hAnsi="Book Antiqua"/>
          <w:sz w:val="16"/>
        </w:rPr>
        <w:t xml:space="preserve"> </w:t>
      </w:r>
      <w:proofErr w:type="spellStart"/>
      <w:r w:rsidRPr="00602424">
        <w:rPr>
          <w:rFonts w:ascii="Book Antiqua" w:hAnsi="Book Antiqua"/>
          <w:sz w:val="16"/>
        </w:rPr>
        <w:t>Ditinjau</w:t>
      </w:r>
      <w:proofErr w:type="spellEnd"/>
      <w:r w:rsidRPr="00602424">
        <w:rPr>
          <w:rFonts w:ascii="Book Antiqua" w:hAnsi="Book Antiqua"/>
          <w:sz w:val="16"/>
        </w:rPr>
        <w:t xml:space="preserve"> </w:t>
      </w:r>
      <w:proofErr w:type="spellStart"/>
      <w:r w:rsidRPr="00602424">
        <w:rPr>
          <w:rFonts w:ascii="Book Antiqua" w:hAnsi="Book Antiqua"/>
          <w:sz w:val="16"/>
        </w:rPr>
        <w:t>dari</w:t>
      </w:r>
      <w:proofErr w:type="spellEnd"/>
      <w:r w:rsidRPr="00602424">
        <w:rPr>
          <w:rFonts w:ascii="Book Antiqua" w:hAnsi="Book Antiqua"/>
          <w:sz w:val="16"/>
        </w:rPr>
        <w:t xml:space="preserve"> </w:t>
      </w:r>
      <w:proofErr w:type="spellStart"/>
      <w:r w:rsidRPr="00602424">
        <w:rPr>
          <w:rFonts w:ascii="Book Antiqua" w:hAnsi="Book Antiqua"/>
          <w:sz w:val="16"/>
        </w:rPr>
        <w:t>Kepercayaan</w:t>
      </w:r>
      <w:proofErr w:type="spellEnd"/>
      <w:r w:rsidRPr="00602424">
        <w:rPr>
          <w:rFonts w:ascii="Book Antiqua" w:hAnsi="Book Antiqua"/>
          <w:sz w:val="16"/>
        </w:rPr>
        <w:t xml:space="preserve"> Masyarakat </w:t>
      </w:r>
      <w:proofErr w:type="spellStart"/>
      <w:r w:rsidRPr="00602424">
        <w:rPr>
          <w:rFonts w:ascii="Book Antiqua" w:hAnsi="Book Antiqua"/>
          <w:sz w:val="16"/>
        </w:rPr>
        <w:t>Ernis</w:t>
      </w:r>
      <w:proofErr w:type="spellEnd"/>
      <w:r w:rsidRPr="00602424">
        <w:rPr>
          <w:rFonts w:ascii="Book Antiqua" w:hAnsi="Book Antiqua"/>
          <w:sz w:val="16"/>
        </w:rPr>
        <w:t xml:space="preserve"> </w:t>
      </w:r>
      <w:proofErr w:type="spellStart"/>
      <w:r w:rsidRPr="00602424">
        <w:rPr>
          <w:rFonts w:ascii="Book Antiqua" w:hAnsi="Book Antiqua"/>
          <w:sz w:val="16"/>
        </w:rPr>
        <w:t>Tionghoa</w:t>
      </w:r>
      <w:proofErr w:type="spellEnd"/>
      <w:r w:rsidRPr="00602424">
        <w:rPr>
          <w:rFonts w:ascii="Book Antiqua" w:hAnsi="Book Antiqua"/>
          <w:sz w:val="16"/>
        </w:rPr>
        <w:t xml:space="preserve"> </w:t>
      </w:r>
      <w:proofErr w:type="spellStart"/>
      <w:r w:rsidRPr="00602424">
        <w:rPr>
          <w:rFonts w:ascii="Book Antiqua" w:hAnsi="Book Antiqua"/>
          <w:sz w:val="16"/>
        </w:rPr>
        <w:t>Benteng</w:t>
      </w:r>
      <w:proofErr w:type="spellEnd"/>
      <w:r w:rsidRPr="00602424">
        <w:rPr>
          <w:rFonts w:ascii="Book Antiqua" w:hAnsi="Book Antiqua"/>
          <w:sz w:val="16"/>
        </w:rPr>
        <w:t xml:space="preserve"> dan </w:t>
      </w:r>
      <w:proofErr w:type="spellStart"/>
      <w:r w:rsidRPr="00602424">
        <w:rPr>
          <w:rFonts w:ascii="Book Antiqua" w:hAnsi="Book Antiqua"/>
          <w:sz w:val="16"/>
        </w:rPr>
        <w:t>Peraturan</w:t>
      </w:r>
      <w:proofErr w:type="spellEnd"/>
      <w:r w:rsidRPr="00602424">
        <w:rPr>
          <w:rFonts w:ascii="Book Antiqua" w:hAnsi="Book Antiqua"/>
          <w:sz w:val="16"/>
        </w:rPr>
        <w:t xml:space="preserve"> </w:t>
      </w:r>
      <w:proofErr w:type="spellStart"/>
      <w:r w:rsidRPr="00602424">
        <w:rPr>
          <w:rFonts w:ascii="Book Antiqua" w:hAnsi="Book Antiqua"/>
          <w:sz w:val="16"/>
        </w:rPr>
        <w:t>Mahkamah</w:t>
      </w:r>
      <w:proofErr w:type="spellEnd"/>
      <w:r w:rsidRPr="00602424">
        <w:rPr>
          <w:rFonts w:ascii="Book Antiqua" w:hAnsi="Book Antiqua"/>
          <w:sz w:val="16"/>
        </w:rPr>
        <w:t xml:space="preserve"> Agung </w:t>
      </w:r>
      <w:proofErr w:type="spellStart"/>
      <w:r w:rsidRPr="00602424">
        <w:rPr>
          <w:rFonts w:ascii="Book Antiqua" w:hAnsi="Book Antiqua"/>
          <w:sz w:val="16"/>
        </w:rPr>
        <w:t>Nomor</w:t>
      </w:r>
      <w:proofErr w:type="spellEnd"/>
      <w:r w:rsidRPr="00602424">
        <w:rPr>
          <w:rFonts w:ascii="Book Antiqua" w:hAnsi="Book Antiqua"/>
          <w:sz w:val="16"/>
        </w:rPr>
        <w:t xml:space="preserve"> 1 </w:t>
      </w:r>
      <w:proofErr w:type="spellStart"/>
      <w:r w:rsidRPr="00602424">
        <w:rPr>
          <w:rFonts w:ascii="Book Antiqua" w:hAnsi="Book Antiqua"/>
          <w:sz w:val="16"/>
        </w:rPr>
        <w:t>Tahun</w:t>
      </w:r>
      <w:proofErr w:type="spellEnd"/>
      <w:r w:rsidRPr="00602424">
        <w:rPr>
          <w:rFonts w:ascii="Book Antiqua" w:hAnsi="Book Antiqua"/>
          <w:sz w:val="16"/>
        </w:rPr>
        <w:t xml:space="preserve"> 2016 </w:t>
      </w:r>
      <w:proofErr w:type="spellStart"/>
      <w:r w:rsidRPr="00602424">
        <w:rPr>
          <w:rFonts w:ascii="Book Antiqua" w:hAnsi="Book Antiqua"/>
          <w:sz w:val="16"/>
        </w:rPr>
        <w:t>tentang</w:t>
      </w:r>
      <w:proofErr w:type="spellEnd"/>
      <w:r w:rsidRPr="00602424">
        <w:rPr>
          <w:rFonts w:ascii="Book Antiqua" w:hAnsi="Book Antiqua"/>
          <w:sz w:val="16"/>
        </w:rPr>
        <w:t xml:space="preserve"> </w:t>
      </w:r>
      <w:proofErr w:type="spellStart"/>
      <w:r w:rsidRPr="00602424">
        <w:rPr>
          <w:rFonts w:ascii="Book Antiqua" w:hAnsi="Book Antiqua"/>
          <w:sz w:val="16"/>
        </w:rPr>
        <w:t>Prosedur</w:t>
      </w:r>
      <w:proofErr w:type="spellEnd"/>
      <w:r w:rsidRPr="00602424">
        <w:rPr>
          <w:rFonts w:ascii="Book Antiqua" w:hAnsi="Book Antiqua"/>
          <w:sz w:val="16"/>
        </w:rPr>
        <w:t xml:space="preserve"> </w:t>
      </w:r>
      <w:proofErr w:type="spellStart"/>
      <w:r w:rsidRPr="00602424">
        <w:rPr>
          <w:rFonts w:ascii="Book Antiqua" w:hAnsi="Book Antiqua"/>
          <w:sz w:val="16"/>
        </w:rPr>
        <w:t>Mediasi</w:t>
      </w:r>
      <w:proofErr w:type="spellEnd"/>
      <w:r w:rsidRPr="00602424">
        <w:rPr>
          <w:rFonts w:ascii="Book Antiqua" w:hAnsi="Book Antiqua"/>
          <w:sz w:val="16"/>
        </w:rPr>
        <w:t xml:space="preserve"> di </w:t>
      </w:r>
      <w:proofErr w:type="spellStart"/>
      <w:r w:rsidRPr="00602424">
        <w:rPr>
          <w:rFonts w:ascii="Book Antiqua" w:hAnsi="Book Antiqua"/>
          <w:sz w:val="16"/>
        </w:rPr>
        <w:t>Pengadilan</w:t>
      </w:r>
      <w:proofErr w:type="spellEnd"/>
      <w:r w:rsidRPr="00602424">
        <w:rPr>
          <w:rFonts w:ascii="Book Antiqua" w:hAnsi="Book Antiqua"/>
          <w:sz w:val="16"/>
        </w:rPr>
        <w:t xml:space="preserve">”, </w:t>
      </w:r>
      <w:proofErr w:type="spellStart"/>
      <w:r w:rsidRPr="00602424">
        <w:rPr>
          <w:rFonts w:ascii="Book Antiqua" w:hAnsi="Book Antiqua"/>
          <w:i/>
          <w:sz w:val="16"/>
        </w:rPr>
        <w:t>Jurnal</w:t>
      </w:r>
      <w:proofErr w:type="spellEnd"/>
      <w:r w:rsidRPr="00602424">
        <w:rPr>
          <w:rFonts w:ascii="Book Antiqua" w:hAnsi="Book Antiqua"/>
          <w:i/>
          <w:sz w:val="16"/>
        </w:rPr>
        <w:t xml:space="preserve"> Hukum dan HAM </w:t>
      </w:r>
      <w:proofErr w:type="spellStart"/>
      <w:r w:rsidRPr="00602424">
        <w:rPr>
          <w:rFonts w:ascii="Book Antiqua" w:hAnsi="Book Antiqua"/>
          <w:i/>
          <w:sz w:val="16"/>
        </w:rPr>
        <w:t>Wara</w:t>
      </w:r>
      <w:proofErr w:type="spellEnd"/>
      <w:r w:rsidRPr="00602424">
        <w:rPr>
          <w:rFonts w:ascii="Book Antiqua" w:hAnsi="Book Antiqua"/>
          <w:i/>
          <w:sz w:val="16"/>
        </w:rPr>
        <w:t xml:space="preserve"> </w:t>
      </w:r>
      <w:proofErr w:type="spellStart"/>
      <w:r w:rsidRPr="00602424">
        <w:rPr>
          <w:rFonts w:ascii="Book Antiqua" w:hAnsi="Book Antiqua"/>
          <w:i/>
          <w:sz w:val="16"/>
        </w:rPr>
        <w:t>Sains</w:t>
      </w:r>
      <w:proofErr w:type="spellEnd"/>
      <w:r w:rsidRPr="00602424">
        <w:rPr>
          <w:rFonts w:ascii="Book Antiqua" w:hAnsi="Book Antiqua"/>
          <w:sz w:val="16"/>
        </w:rPr>
        <w:t xml:space="preserve">, Vol. 03, No. 03, 2024, </w:t>
      </w:r>
      <w:proofErr w:type="spellStart"/>
      <w:r>
        <w:rPr>
          <w:rFonts w:ascii="Book Antiqua" w:hAnsi="Book Antiqua"/>
          <w:sz w:val="16"/>
        </w:rPr>
        <w:t>hlm</w:t>
      </w:r>
      <w:proofErr w:type="spellEnd"/>
      <w:r>
        <w:rPr>
          <w:rFonts w:ascii="Book Antiqua" w:hAnsi="Book Antiqua"/>
          <w:sz w:val="16"/>
        </w:rPr>
        <w:t>.</w:t>
      </w:r>
      <w:r w:rsidRPr="00602424">
        <w:rPr>
          <w:rFonts w:ascii="Book Antiqua" w:hAnsi="Book Antiqua"/>
          <w:sz w:val="16"/>
        </w:rPr>
        <w:t xml:space="preserve"> 227</w:t>
      </w:r>
      <w:r>
        <w:rPr>
          <w:rFonts w:ascii="Book Antiqua" w:hAnsi="Book Antiqua"/>
          <w:sz w:val="16"/>
        </w:rPr>
        <w:t>.</w:t>
      </w:r>
    </w:p>
  </w:footnote>
  <w:footnote w:id="27">
    <w:p w14:paraId="7BF79EAB" w14:textId="77777777" w:rsidR="00E33C70" w:rsidRPr="00E418BD" w:rsidRDefault="00E33C70" w:rsidP="006A038E">
      <w:pPr>
        <w:pStyle w:val="TeksCatatanKaki"/>
        <w:ind w:firstLine="284"/>
        <w:rPr>
          <w:rFonts w:ascii="Book Antiqua" w:hAnsi="Book Antiqua"/>
        </w:rPr>
      </w:pPr>
      <w:r w:rsidRPr="00E418BD">
        <w:rPr>
          <w:rStyle w:val="ReferensiCatatanKaki"/>
          <w:rFonts w:ascii="Book Antiqua" w:hAnsi="Book Antiqua"/>
          <w:sz w:val="16"/>
        </w:rPr>
        <w:footnoteRef/>
      </w:r>
      <w:r w:rsidRPr="00E418BD">
        <w:rPr>
          <w:rFonts w:ascii="Book Antiqua" w:hAnsi="Book Antiqua"/>
          <w:sz w:val="16"/>
        </w:rPr>
        <w:t xml:space="preserve"> Melisa </w:t>
      </w:r>
      <w:proofErr w:type="spellStart"/>
      <w:r w:rsidRPr="00E418BD">
        <w:rPr>
          <w:rFonts w:ascii="Book Antiqua" w:hAnsi="Book Antiqua"/>
          <w:sz w:val="16"/>
        </w:rPr>
        <w:t>Ongkowijoyo</w:t>
      </w:r>
      <w:proofErr w:type="spellEnd"/>
      <w:r w:rsidRPr="00E418BD">
        <w:rPr>
          <w:rFonts w:ascii="Book Antiqua" w:hAnsi="Book Antiqua"/>
          <w:sz w:val="16"/>
        </w:rPr>
        <w:t xml:space="preserve">, </w:t>
      </w:r>
      <w:proofErr w:type="spellStart"/>
      <w:r w:rsidRPr="00E418BD">
        <w:rPr>
          <w:rFonts w:ascii="Book Antiqua" w:hAnsi="Book Antiqua"/>
          <w:sz w:val="16"/>
        </w:rPr>
        <w:t>Pembagian</w:t>
      </w:r>
      <w:proofErr w:type="spellEnd"/>
      <w:r w:rsidRPr="00E418BD">
        <w:rPr>
          <w:rFonts w:ascii="Book Antiqua" w:hAnsi="Book Antiqua"/>
          <w:sz w:val="16"/>
        </w:rPr>
        <w:t xml:space="preserve"> </w:t>
      </w:r>
      <w:proofErr w:type="spellStart"/>
      <w:r w:rsidRPr="00E418BD">
        <w:rPr>
          <w:rFonts w:ascii="Book Antiqua" w:hAnsi="Book Antiqua"/>
          <w:sz w:val="16"/>
        </w:rPr>
        <w:t>Harta</w:t>
      </w:r>
      <w:proofErr w:type="spellEnd"/>
      <w:r w:rsidRPr="00E418BD">
        <w:rPr>
          <w:rFonts w:ascii="Book Antiqua" w:hAnsi="Book Antiqua"/>
          <w:sz w:val="16"/>
        </w:rPr>
        <w:t xml:space="preserve"> </w:t>
      </w:r>
      <w:proofErr w:type="spellStart"/>
      <w:r w:rsidRPr="00E418BD">
        <w:rPr>
          <w:rFonts w:ascii="Book Antiqua" w:hAnsi="Book Antiqua"/>
          <w:sz w:val="16"/>
        </w:rPr>
        <w:t>Warisan</w:t>
      </w:r>
      <w:proofErr w:type="spellEnd"/>
      <w:r w:rsidRPr="00E418BD">
        <w:rPr>
          <w:rFonts w:ascii="Book Antiqua" w:hAnsi="Book Antiqua"/>
          <w:sz w:val="16"/>
        </w:rPr>
        <w:t xml:space="preserve"> </w:t>
      </w:r>
      <w:proofErr w:type="spellStart"/>
      <w:r w:rsidRPr="00E418BD">
        <w:rPr>
          <w:rFonts w:ascii="Book Antiqua" w:hAnsi="Book Antiqua"/>
          <w:sz w:val="16"/>
        </w:rPr>
        <w:t>Bagi</w:t>
      </w:r>
      <w:proofErr w:type="spellEnd"/>
      <w:r w:rsidRPr="00E418BD">
        <w:rPr>
          <w:rFonts w:ascii="Book Antiqua" w:hAnsi="Book Antiqua"/>
          <w:sz w:val="16"/>
        </w:rPr>
        <w:t xml:space="preserve"> Ahli </w:t>
      </w:r>
      <w:proofErr w:type="spellStart"/>
      <w:r w:rsidRPr="00E418BD">
        <w:rPr>
          <w:rFonts w:ascii="Book Antiqua" w:hAnsi="Book Antiqua"/>
          <w:sz w:val="16"/>
        </w:rPr>
        <w:t>Waris</w:t>
      </w:r>
      <w:proofErr w:type="spellEnd"/>
      <w:r w:rsidRPr="00E418BD">
        <w:rPr>
          <w:rFonts w:ascii="Book Antiqua" w:hAnsi="Book Antiqua"/>
          <w:sz w:val="16"/>
        </w:rPr>
        <w:t xml:space="preserve"> </w:t>
      </w:r>
      <w:proofErr w:type="spellStart"/>
      <w:r w:rsidRPr="00E418BD">
        <w:rPr>
          <w:rFonts w:ascii="Book Antiqua" w:hAnsi="Book Antiqua"/>
          <w:sz w:val="16"/>
        </w:rPr>
        <w:t>Keturunan</w:t>
      </w:r>
      <w:proofErr w:type="spellEnd"/>
      <w:r w:rsidRPr="00E418BD">
        <w:rPr>
          <w:rFonts w:ascii="Book Antiqua" w:hAnsi="Book Antiqua"/>
          <w:sz w:val="16"/>
        </w:rPr>
        <w:t xml:space="preserve"> </w:t>
      </w:r>
      <w:proofErr w:type="spellStart"/>
      <w:r w:rsidRPr="00E418BD">
        <w:rPr>
          <w:rFonts w:ascii="Book Antiqua" w:hAnsi="Book Antiqua"/>
          <w:sz w:val="16"/>
        </w:rPr>
        <w:t>Tionghoa</w:t>
      </w:r>
      <w:proofErr w:type="spellEnd"/>
      <w:r w:rsidRPr="00E418BD">
        <w:rPr>
          <w:rFonts w:ascii="Book Antiqua" w:hAnsi="Book Antiqua"/>
          <w:sz w:val="16"/>
        </w:rPr>
        <w:t xml:space="preserve">, </w:t>
      </w:r>
      <w:r w:rsidRPr="00E418BD">
        <w:rPr>
          <w:rFonts w:ascii="Book Antiqua" w:hAnsi="Book Antiqua"/>
          <w:i/>
          <w:sz w:val="16"/>
        </w:rPr>
        <w:t>E-</w:t>
      </w:r>
      <w:proofErr w:type="spellStart"/>
      <w:r w:rsidRPr="00E418BD">
        <w:rPr>
          <w:rFonts w:ascii="Book Antiqua" w:hAnsi="Book Antiqua"/>
          <w:i/>
          <w:sz w:val="16"/>
        </w:rPr>
        <w:t>Jurnal</w:t>
      </w:r>
      <w:proofErr w:type="spellEnd"/>
      <w:r w:rsidRPr="00E418BD">
        <w:rPr>
          <w:rFonts w:ascii="Book Antiqua" w:hAnsi="Book Antiqua"/>
          <w:i/>
          <w:sz w:val="16"/>
        </w:rPr>
        <w:t xml:space="preserve"> Spirit Pro Patria</w:t>
      </w:r>
      <w:r w:rsidRPr="00E418BD">
        <w:rPr>
          <w:rFonts w:ascii="Book Antiqua" w:hAnsi="Book Antiqua"/>
          <w:sz w:val="16"/>
        </w:rPr>
        <w:t>, Vol. 4 No. 2 (2018)</w:t>
      </w:r>
    </w:p>
  </w:footnote>
  <w:footnote w:id="28">
    <w:p w14:paraId="658EF5C3" w14:textId="77777777" w:rsidR="00E33C70" w:rsidRPr="00E418BD" w:rsidRDefault="00E33C70" w:rsidP="006A038E">
      <w:pPr>
        <w:pStyle w:val="TeksCatatanKaki"/>
        <w:ind w:firstLine="284"/>
        <w:rPr>
          <w:rFonts w:ascii="Book Antiqua" w:hAnsi="Book Antiqua"/>
        </w:rPr>
      </w:pPr>
      <w:r w:rsidRPr="00E418BD">
        <w:rPr>
          <w:rStyle w:val="ReferensiCatatanKaki"/>
          <w:rFonts w:ascii="Book Antiqua" w:hAnsi="Book Antiqua"/>
          <w:sz w:val="16"/>
        </w:rPr>
        <w:footnoteRef/>
      </w:r>
      <w:r w:rsidRPr="00E418BD">
        <w:rPr>
          <w:rFonts w:ascii="Book Antiqua" w:hAnsi="Book Antiqua"/>
          <w:sz w:val="16"/>
        </w:rPr>
        <w:t xml:space="preserve"> </w:t>
      </w:r>
      <w:proofErr w:type="spellStart"/>
      <w:r w:rsidRPr="00E418BD">
        <w:rPr>
          <w:rFonts w:ascii="Book Antiqua" w:hAnsi="Book Antiqua"/>
          <w:sz w:val="16"/>
        </w:rPr>
        <w:t>Carren</w:t>
      </w:r>
      <w:proofErr w:type="spellEnd"/>
      <w:r w:rsidRPr="00E418BD">
        <w:rPr>
          <w:rFonts w:ascii="Book Antiqua" w:hAnsi="Book Antiqua"/>
          <w:sz w:val="16"/>
        </w:rPr>
        <w:t xml:space="preserve"> </w:t>
      </w:r>
      <w:proofErr w:type="spellStart"/>
      <w:r w:rsidRPr="00E418BD">
        <w:rPr>
          <w:rFonts w:ascii="Book Antiqua" w:hAnsi="Book Antiqua"/>
          <w:sz w:val="16"/>
        </w:rPr>
        <w:t>Chaterina</w:t>
      </w:r>
      <w:proofErr w:type="spellEnd"/>
      <w:r w:rsidRPr="00E418BD">
        <w:rPr>
          <w:rFonts w:ascii="Book Antiqua" w:hAnsi="Book Antiqua"/>
          <w:sz w:val="16"/>
        </w:rPr>
        <w:t xml:space="preserve"> dan Benny Djaja, 2024, “</w:t>
      </w:r>
      <w:proofErr w:type="spellStart"/>
      <w:r w:rsidRPr="00E418BD">
        <w:rPr>
          <w:rFonts w:ascii="Book Antiqua" w:hAnsi="Book Antiqua"/>
          <w:sz w:val="16"/>
        </w:rPr>
        <w:t>Akibat</w:t>
      </w:r>
      <w:proofErr w:type="spellEnd"/>
      <w:r w:rsidRPr="00E418BD">
        <w:rPr>
          <w:rFonts w:ascii="Book Antiqua" w:hAnsi="Book Antiqua"/>
          <w:sz w:val="16"/>
        </w:rPr>
        <w:t xml:space="preserve"> Hukum </w:t>
      </w:r>
      <w:proofErr w:type="spellStart"/>
      <w:r w:rsidRPr="00E418BD">
        <w:rPr>
          <w:rFonts w:ascii="Book Antiqua" w:hAnsi="Book Antiqua"/>
          <w:sz w:val="16"/>
        </w:rPr>
        <w:t>Terhadap</w:t>
      </w:r>
      <w:proofErr w:type="spellEnd"/>
      <w:r w:rsidRPr="00E418BD">
        <w:rPr>
          <w:rFonts w:ascii="Book Antiqua" w:hAnsi="Book Antiqua"/>
          <w:sz w:val="16"/>
        </w:rPr>
        <w:t xml:space="preserve"> </w:t>
      </w:r>
      <w:proofErr w:type="spellStart"/>
      <w:r w:rsidRPr="00E418BD">
        <w:rPr>
          <w:rFonts w:ascii="Book Antiqua" w:hAnsi="Book Antiqua"/>
          <w:sz w:val="16"/>
        </w:rPr>
        <w:t>Warisan</w:t>
      </w:r>
      <w:proofErr w:type="spellEnd"/>
      <w:r w:rsidRPr="00E418BD">
        <w:rPr>
          <w:rFonts w:ascii="Book Antiqua" w:hAnsi="Book Antiqua"/>
          <w:sz w:val="16"/>
        </w:rPr>
        <w:t xml:space="preserve"> yang </w:t>
      </w:r>
      <w:proofErr w:type="spellStart"/>
      <w:r w:rsidRPr="00E418BD">
        <w:rPr>
          <w:rFonts w:ascii="Book Antiqua" w:hAnsi="Book Antiqua"/>
          <w:sz w:val="16"/>
        </w:rPr>
        <w:t>Dialihkan</w:t>
      </w:r>
      <w:proofErr w:type="spellEnd"/>
      <w:r w:rsidRPr="00E418BD">
        <w:rPr>
          <w:rFonts w:ascii="Book Antiqua" w:hAnsi="Book Antiqua"/>
          <w:sz w:val="16"/>
        </w:rPr>
        <w:t xml:space="preserve"> </w:t>
      </w:r>
      <w:proofErr w:type="spellStart"/>
      <w:r w:rsidRPr="00E418BD">
        <w:rPr>
          <w:rFonts w:ascii="Book Antiqua" w:hAnsi="Book Antiqua"/>
          <w:sz w:val="16"/>
        </w:rPr>
        <w:t>Tanpa</w:t>
      </w:r>
      <w:proofErr w:type="spellEnd"/>
      <w:r w:rsidRPr="00E418BD">
        <w:rPr>
          <w:rFonts w:ascii="Book Antiqua" w:hAnsi="Book Antiqua"/>
          <w:sz w:val="16"/>
        </w:rPr>
        <w:t xml:space="preserve"> </w:t>
      </w:r>
      <w:proofErr w:type="spellStart"/>
      <w:r w:rsidRPr="00E418BD">
        <w:rPr>
          <w:rFonts w:ascii="Book Antiqua" w:hAnsi="Book Antiqua"/>
          <w:sz w:val="16"/>
        </w:rPr>
        <w:t>Persetujuan</w:t>
      </w:r>
      <w:proofErr w:type="spellEnd"/>
      <w:r w:rsidRPr="00E418BD">
        <w:rPr>
          <w:rFonts w:ascii="Book Antiqua" w:hAnsi="Book Antiqua"/>
          <w:sz w:val="16"/>
        </w:rPr>
        <w:t xml:space="preserve"> Ahli </w:t>
      </w:r>
      <w:proofErr w:type="spellStart"/>
      <w:r w:rsidRPr="00E418BD">
        <w:rPr>
          <w:rFonts w:ascii="Book Antiqua" w:hAnsi="Book Antiqua"/>
          <w:sz w:val="16"/>
        </w:rPr>
        <w:t>Waris</w:t>
      </w:r>
      <w:proofErr w:type="spellEnd"/>
      <w:r w:rsidRPr="00E418BD">
        <w:rPr>
          <w:rFonts w:ascii="Book Antiqua" w:hAnsi="Book Antiqua"/>
          <w:sz w:val="16"/>
        </w:rPr>
        <w:t xml:space="preserve"> (</w:t>
      </w:r>
      <w:proofErr w:type="spellStart"/>
      <w:r w:rsidRPr="00E418BD">
        <w:rPr>
          <w:rFonts w:ascii="Book Antiqua" w:hAnsi="Book Antiqua"/>
          <w:sz w:val="16"/>
        </w:rPr>
        <w:t>Studi</w:t>
      </w:r>
      <w:proofErr w:type="spellEnd"/>
      <w:r w:rsidRPr="00E418BD">
        <w:rPr>
          <w:rFonts w:ascii="Book Antiqua" w:hAnsi="Book Antiqua"/>
          <w:sz w:val="16"/>
        </w:rPr>
        <w:t xml:space="preserve"> </w:t>
      </w:r>
      <w:proofErr w:type="spellStart"/>
      <w:r w:rsidRPr="00E418BD">
        <w:rPr>
          <w:rFonts w:ascii="Book Antiqua" w:hAnsi="Book Antiqua"/>
          <w:sz w:val="16"/>
        </w:rPr>
        <w:t>Putusan</w:t>
      </w:r>
      <w:proofErr w:type="spellEnd"/>
      <w:r w:rsidRPr="00E418BD">
        <w:rPr>
          <w:rFonts w:ascii="Book Antiqua" w:hAnsi="Book Antiqua"/>
          <w:sz w:val="16"/>
        </w:rPr>
        <w:t xml:space="preserve"> </w:t>
      </w:r>
      <w:proofErr w:type="spellStart"/>
      <w:r w:rsidRPr="00E418BD">
        <w:rPr>
          <w:rFonts w:ascii="Book Antiqua" w:hAnsi="Book Antiqua"/>
          <w:sz w:val="16"/>
        </w:rPr>
        <w:t>Nomor</w:t>
      </w:r>
      <w:proofErr w:type="spellEnd"/>
      <w:r w:rsidRPr="00E418BD">
        <w:rPr>
          <w:rFonts w:ascii="Book Antiqua" w:hAnsi="Book Antiqua"/>
          <w:sz w:val="16"/>
        </w:rPr>
        <w:t xml:space="preserve">: 107/PDT.G/2019/PN.PLK)”, </w:t>
      </w:r>
      <w:proofErr w:type="spellStart"/>
      <w:r w:rsidRPr="00E418BD">
        <w:rPr>
          <w:rFonts w:ascii="Book Antiqua" w:hAnsi="Book Antiqua"/>
          <w:i/>
          <w:sz w:val="16"/>
        </w:rPr>
        <w:t>Unes</w:t>
      </w:r>
      <w:proofErr w:type="spellEnd"/>
      <w:r w:rsidRPr="00E418BD">
        <w:rPr>
          <w:rFonts w:ascii="Book Antiqua" w:hAnsi="Book Antiqua"/>
          <w:i/>
          <w:sz w:val="16"/>
        </w:rPr>
        <w:t xml:space="preserve"> Law Review</w:t>
      </w:r>
      <w:r w:rsidRPr="00E418BD">
        <w:rPr>
          <w:rFonts w:ascii="Book Antiqua" w:hAnsi="Book Antiqua"/>
          <w:sz w:val="16"/>
        </w:rPr>
        <w:t>, Vol. 6 No. 4, 2024</w:t>
      </w:r>
    </w:p>
  </w:footnote>
  <w:footnote w:id="29">
    <w:p w14:paraId="4EF520F2" w14:textId="77777777" w:rsidR="00E33C70" w:rsidRPr="003C7F2E" w:rsidRDefault="00E33C70" w:rsidP="006A038E">
      <w:pPr>
        <w:pStyle w:val="TeksCatatanKaki"/>
        <w:ind w:firstLine="284"/>
        <w:rPr>
          <w:rFonts w:ascii="Book Antiqua" w:hAnsi="Book Antiqua"/>
        </w:rPr>
      </w:pPr>
      <w:r w:rsidRPr="003C7F2E">
        <w:rPr>
          <w:rStyle w:val="ReferensiCatatanKaki"/>
          <w:rFonts w:ascii="Book Antiqua" w:hAnsi="Book Antiqua"/>
          <w:sz w:val="16"/>
        </w:rPr>
        <w:footnoteRef/>
      </w:r>
      <w:r w:rsidRPr="003C7F2E">
        <w:rPr>
          <w:rFonts w:ascii="Book Antiqua" w:hAnsi="Book Antiqua"/>
          <w:sz w:val="16"/>
        </w:rPr>
        <w:t xml:space="preserve"> M. </w:t>
      </w:r>
      <w:proofErr w:type="spellStart"/>
      <w:r w:rsidRPr="003C7F2E">
        <w:rPr>
          <w:rFonts w:ascii="Book Antiqua" w:hAnsi="Book Antiqua"/>
          <w:sz w:val="16"/>
        </w:rPr>
        <w:t>Holidi</w:t>
      </w:r>
      <w:proofErr w:type="spellEnd"/>
      <w:r w:rsidRPr="003C7F2E">
        <w:rPr>
          <w:rFonts w:ascii="Book Antiqua" w:hAnsi="Book Antiqua"/>
          <w:sz w:val="16"/>
        </w:rPr>
        <w:t>, “</w:t>
      </w:r>
      <w:proofErr w:type="spellStart"/>
      <w:r w:rsidRPr="003C7F2E">
        <w:rPr>
          <w:rFonts w:ascii="Book Antiqua" w:hAnsi="Book Antiqua"/>
          <w:sz w:val="16"/>
        </w:rPr>
        <w:t>Kekuatan</w:t>
      </w:r>
      <w:proofErr w:type="spellEnd"/>
      <w:r w:rsidRPr="003C7F2E">
        <w:rPr>
          <w:rFonts w:ascii="Book Antiqua" w:hAnsi="Book Antiqua"/>
          <w:sz w:val="16"/>
        </w:rPr>
        <w:t xml:space="preserve"> </w:t>
      </w:r>
      <w:proofErr w:type="spellStart"/>
      <w:r w:rsidRPr="003C7F2E">
        <w:rPr>
          <w:rFonts w:ascii="Book Antiqua" w:hAnsi="Book Antiqua"/>
          <w:sz w:val="16"/>
        </w:rPr>
        <w:t>Pembuktian</w:t>
      </w:r>
      <w:proofErr w:type="spellEnd"/>
      <w:r w:rsidRPr="003C7F2E">
        <w:rPr>
          <w:rFonts w:ascii="Book Antiqua" w:hAnsi="Book Antiqua"/>
          <w:sz w:val="16"/>
        </w:rPr>
        <w:t xml:space="preserve"> </w:t>
      </w:r>
      <w:proofErr w:type="spellStart"/>
      <w:r w:rsidRPr="003C7F2E">
        <w:rPr>
          <w:rFonts w:ascii="Book Antiqua" w:hAnsi="Book Antiqua"/>
          <w:sz w:val="16"/>
        </w:rPr>
        <w:t>Akta</w:t>
      </w:r>
      <w:proofErr w:type="spellEnd"/>
      <w:r w:rsidRPr="003C7F2E">
        <w:rPr>
          <w:rFonts w:ascii="Book Antiqua" w:hAnsi="Book Antiqua"/>
          <w:sz w:val="16"/>
        </w:rPr>
        <w:t xml:space="preserve"> </w:t>
      </w:r>
      <w:proofErr w:type="spellStart"/>
      <w:r w:rsidRPr="003C7F2E">
        <w:rPr>
          <w:rFonts w:ascii="Book Antiqua" w:hAnsi="Book Antiqua"/>
          <w:sz w:val="16"/>
        </w:rPr>
        <w:t>Otentik</w:t>
      </w:r>
      <w:proofErr w:type="spellEnd"/>
      <w:r w:rsidRPr="003C7F2E">
        <w:rPr>
          <w:rFonts w:ascii="Book Antiqua" w:hAnsi="Book Antiqua"/>
          <w:sz w:val="16"/>
        </w:rPr>
        <w:t xml:space="preserve"> </w:t>
      </w:r>
      <w:proofErr w:type="spellStart"/>
      <w:r w:rsidRPr="003C7F2E">
        <w:rPr>
          <w:rFonts w:ascii="Book Antiqua" w:hAnsi="Book Antiqua"/>
          <w:sz w:val="16"/>
        </w:rPr>
        <w:t>dalam</w:t>
      </w:r>
      <w:proofErr w:type="spellEnd"/>
      <w:r w:rsidRPr="003C7F2E">
        <w:rPr>
          <w:rFonts w:ascii="Book Antiqua" w:hAnsi="Book Antiqua"/>
          <w:sz w:val="16"/>
        </w:rPr>
        <w:t xml:space="preserve"> Proses </w:t>
      </w:r>
      <w:proofErr w:type="spellStart"/>
      <w:r w:rsidRPr="003C7F2E">
        <w:rPr>
          <w:rFonts w:ascii="Book Antiqua" w:hAnsi="Book Antiqua"/>
          <w:sz w:val="16"/>
        </w:rPr>
        <w:t>Peradilan</w:t>
      </w:r>
      <w:proofErr w:type="spellEnd"/>
      <w:r w:rsidRPr="003C7F2E">
        <w:rPr>
          <w:rFonts w:ascii="Book Antiqua" w:hAnsi="Book Antiqua"/>
          <w:sz w:val="16"/>
        </w:rPr>
        <w:t xml:space="preserve"> </w:t>
      </w:r>
      <w:proofErr w:type="spellStart"/>
      <w:r w:rsidRPr="003C7F2E">
        <w:rPr>
          <w:rFonts w:ascii="Book Antiqua" w:hAnsi="Book Antiqua"/>
          <w:sz w:val="16"/>
        </w:rPr>
        <w:t>Perdata</w:t>
      </w:r>
      <w:proofErr w:type="spellEnd"/>
      <w:r w:rsidRPr="003C7F2E">
        <w:rPr>
          <w:rFonts w:ascii="Book Antiqua" w:hAnsi="Book Antiqua"/>
          <w:sz w:val="16"/>
        </w:rPr>
        <w:t xml:space="preserve"> pada </w:t>
      </w:r>
      <w:proofErr w:type="spellStart"/>
      <w:r w:rsidRPr="003C7F2E">
        <w:rPr>
          <w:rFonts w:ascii="Book Antiqua" w:hAnsi="Book Antiqua"/>
          <w:sz w:val="16"/>
        </w:rPr>
        <w:t>Pengadilan</w:t>
      </w:r>
      <w:proofErr w:type="spellEnd"/>
      <w:r w:rsidRPr="003C7F2E">
        <w:rPr>
          <w:rFonts w:ascii="Book Antiqua" w:hAnsi="Book Antiqua"/>
          <w:sz w:val="16"/>
        </w:rPr>
        <w:t xml:space="preserve"> Negri di Yogyakarta”, </w:t>
      </w:r>
      <w:proofErr w:type="spellStart"/>
      <w:r w:rsidRPr="003C7F2E">
        <w:rPr>
          <w:rFonts w:ascii="Book Antiqua" w:hAnsi="Book Antiqua"/>
          <w:i/>
          <w:sz w:val="16"/>
        </w:rPr>
        <w:t>Juridica</w:t>
      </w:r>
      <w:proofErr w:type="spellEnd"/>
      <w:r w:rsidRPr="003C7F2E">
        <w:rPr>
          <w:rFonts w:ascii="Book Antiqua" w:hAnsi="Book Antiqua"/>
          <w:sz w:val="16"/>
        </w:rPr>
        <w:t>, Vol. 4 No.2,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4123" w14:textId="77777777" w:rsidR="00E33C70" w:rsidRDefault="00E33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B4F5" w14:textId="77777777" w:rsidR="00E33C70" w:rsidRDefault="00E33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D59D" w14:textId="77777777" w:rsidR="00E33C70" w:rsidRPr="00285C8E" w:rsidRDefault="00E33C70"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2" w:name="_Hlk490921290"/>
    <w:bookmarkStart w:id="3" w:name="_Hlk490921291"/>
    <w:bookmarkStart w:id="4" w:name="_Hlk490921292"/>
  </w:p>
  <w:p w14:paraId="5946E251" w14:textId="77777777" w:rsidR="00E33C70" w:rsidRDefault="00E33C70" w:rsidP="00AF20D0">
    <w:pPr>
      <w:pStyle w:val="Header"/>
      <w:tabs>
        <w:tab w:val="clear" w:pos="9360"/>
      </w:tabs>
      <w:jc w:val="right"/>
      <w:rPr>
        <w:rFonts w:ascii="Book Antiqua" w:hAnsi="Book Antiqua" w:cstheme="majorHAnsi"/>
        <w:color w:val="000000" w:themeColor="text1"/>
        <w:sz w:val="20"/>
        <w:szCs w:val="20"/>
      </w:rPr>
    </w:pPr>
  </w:p>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6pt;height:14.75pt;visibility:visible;mso-wrap-style:square" o:bullet="t">
        <v:imagedata r:id="rId1" o:title=""/>
      </v:shape>
    </w:pic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909498D"/>
    <w:multiLevelType w:val="multilevel"/>
    <w:tmpl w:val="542C896E"/>
    <w:lvl w:ilvl="0">
      <w:start w:val="1"/>
      <w:numFmt w:val="decimal"/>
      <w:lvlText w:val="%1."/>
      <w:lvlJc w:val="left"/>
      <w:pPr>
        <w:ind w:left="720" w:hanging="360"/>
      </w:pPr>
      <w:rPr>
        <w:rFonts w:hint="default"/>
        <w:color w:val="4472C4" w:themeColor="accent1"/>
        <w:sz w:val="24"/>
      </w:rPr>
    </w:lvl>
    <w:lvl w:ilvl="1">
      <w:start w:val="1"/>
      <w:numFmt w:val="upperLetter"/>
      <w:lvlText w:val="%2."/>
      <w:lvlJc w:val="left"/>
      <w:pPr>
        <w:ind w:left="720" w:hanging="360"/>
      </w:pPr>
      <w:rPr>
        <w:rFonts w:hint="default"/>
        <w:b/>
        <w:color w:val="000000" w:themeColor="text1"/>
        <w:sz w:val="24"/>
      </w:rPr>
    </w:lvl>
    <w:lvl w:ilvl="2">
      <w:start w:val="1"/>
      <w:numFmt w:val="decimal"/>
      <w:lvlText w:val="3.%3"/>
      <w:lvlJc w:val="left"/>
      <w:pPr>
        <w:ind w:left="1080" w:hanging="720"/>
      </w:pPr>
      <w:rPr>
        <w:rFonts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15:restartNumberingAfterBreak="0">
    <w:nsid w:val="14B5184F"/>
    <w:multiLevelType w:val="hybridMultilevel"/>
    <w:tmpl w:val="6A163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E2B27"/>
    <w:multiLevelType w:val="multilevel"/>
    <w:tmpl w:val="7C0E83E4"/>
    <w:lvl w:ilvl="0">
      <w:start w:val="1"/>
      <w:numFmt w:val="decimal"/>
      <w:lvlText w:val="%1"/>
      <w:lvlJc w:val="left"/>
      <w:pPr>
        <w:ind w:left="360" w:hanging="360"/>
      </w:pPr>
      <w:rPr>
        <w:rFonts w:cstheme="majorHAnsi" w:hint="default"/>
        <w:b/>
        <w:color w:val="000000" w:themeColor="text1"/>
      </w:rPr>
    </w:lvl>
    <w:lvl w:ilvl="1">
      <w:start w:val="1"/>
      <w:numFmt w:val="decimal"/>
      <w:lvlText w:val="%1.%2"/>
      <w:lvlJc w:val="left"/>
      <w:pPr>
        <w:ind w:left="1440" w:hanging="360"/>
      </w:pPr>
      <w:rPr>
        <w:rFonts w:cstheme="majorHAnsi" w:hint="default"/>
        <w:b/>
        <w:color w:val="000000" w:themeColor="text1"/>
      </w:rPr>
    </w:lvl>
    <w:lvl w:ilvl="2">
      <w:start w:val="1"/>
      <w:numFmt w:val="decimal"/>
      <w:lvlText w:val="%1.%2.%3"/>
      <w:lvlJc w:val="left"/>
      <w:pPr>
        <w:ind w:left="2880" w:hanging="720"/>
      </w:pPr>
      <w:rPr>
        <w:rFonts w:cstheme="majorHAnsi" w:hint="default"/>
        <w:b/>
        <w:color w:val="000000" w:themeColor="text1"/>
      </w:rPr>
    </w:lvl>
    <w:lvl w:ilvl="3">
      <w:start w:val="1"/>
      <w:numFmt w:val="decimal"/>
      <w:lvlText w:val="%1.%2.%3.%4"/>
      <w:lvlJc w:val="left"/>
      <w:pPr>
        <w:ind w:left="4320" w:hanging="1080"/>
      </w:pPr>
      <w:rPr>
        <w:rFonts w:cstheme="majorHAnsi" w:hint="default"/>
        <w:b/>
        <w:color w:val="000000" w:themeColor="text1"/>
      </w:rPr>
    </w:lvl>
    <w:lvl w:ilvl="4">
      <w:start w:val="1"/>
      <w:numFmt w:val="decimal"/>
      <w:lvlText w:val="%1.%2.%3.%4.%5"/>
      <w:lvlJc w:val="left"/>
      <w:pPr>
        <w:ind w:left="5400" w:hanging="1080"/>
      </w:pPr>
      <w:rPr>
        <w:rFonts w:cstheme="majorHAnsi" w:hint="default"/>
        <w:b/>
        <w:color w:val="000000" w:themeColor="text1"/>
      </w:rPr>
    </w:lvl>
    <w:lvl w:ilvl="5">
      <w:start w:val="1"/>
      <w:numFmt w:val="decimal"/>
      <w:lvlText w:val="%1.%2.%3.%4.%5.%6"/>
      <w:lvlJc w:val="left"/>
      <w:pPr>
        <w:ind w:left="6840" w:hanging="1440"/>
      </w:pPr>
      <w:rPr>
        <w:rFonts w:cstheme="majorHAnsi" w:hint="default"/>
        <w:b/>
        <w:color w:val="000000" w:themeColor="text1"/>
      </w:rPr>
    </w:lvl>
    <w:lvl w:ilvl="6">
      <w:start w:val="1"/>
      <w:numFmt w:val="decimal"/>
      <w:lvlText w:val="%1.%2.%3.%4.%5.%6.%7"/>
      <w:lvlJc w:val="left"/>
      <w:pPr>
        <w:ind w:left="7920" w:hanging="1440"/>
      </w:pPr>
      <w:rPr>
        <w:rFonts w:cstheme="majorHAnsi" w:hint="default"/>
        <w:b/>
        <w:color w:val="000000" w:themeColor="text1"/>
      </w:rPr>
    </w:lvl>
    <w:lvl w:ilvl="7">
      <w:start w:val="1"/>
      <w:numFmt w:val="decimal"/>
      <w:lvlText w:val="%1.%2.%3.%4.%5.%6.%7.%8"/>
      <w:lvlJc w:val="left"/>
      <w:pPr>
        <w:ind w:left="9360" w:hanging="1800"/>
      </w:pPr>
      <w:rPr>
        <w:rFonts w:cstheme="majorHAnsi" w:hint="default"/>
        <w:b/>
        <w:color w:val="000000" w:themeColor="text1"/>
      </w:rPr>
    </w:lvl>
    <w:lvl w:ilvl="8">
      <w:start w:val="1"/>
      <w:numFmt w:val="decimal"/>
      <w:lvlText w:val="%1.%2.%3.%4.%5.%6.%7.%8.%9"/>
      <w:lvlJc w:val="left"/>
      <w:pPr>
        <w:ind w:left="10440" w:hanging="1800"/>
      </w:pPr>
      <w:rPr>
        <w:rFonts w:cstheme="majorHAnsi" w:hint="default"/>
        <w:b/>
        <w:color w:val="000000" w:themeColor="text1"/>
      </w:rPr>
    </w:lvl>
  </w:abstractNum>
  <w:abstractNum w:abstractNumId="11" w15:restartNumberingAfterBreak="0">
    <w:nsid w:val="22C92603"/>
    <w:multiLevelType w:val="multilevel"/>
    <w:tmpl w:val="01F6BA06"/>
    <w:lvl w:ilvl="0">
      <w:start w:val="2"/>
      <w:numFmt w:val="decimal"/>
      <w:lvlText w:val="%1"/>
      <w:lvlJc w:val="left"/>
      <w:pPr>
        <w:ind w:left="360" w:hanging="360"/>
      </w:pPr>
      <w:rPr>
        <w:rFonts w:cstheme="majorHAnsi" w:hint="default"/>
        <w:b/>
        <w:sz w:val="24"/>
      </w:rPr>
    </w:lvl>
    <w:lvl w:ilvl="1">
      <w:start w:val="1"/>
      <w:numFmt w:val="decimal"/>
      <w:lvlText w:val="%1.%2"/>
      <w:lvlJc w:val="left"/>
      <w:pPr>
        <w:ind w:left="927" w:hanging="360"/>
      </w:pPr>
      <w:rPr>
        <w:rFonts w:cstheme="majorHAnsi" w:hint="default"/>
        <w:b/>
        <w:sz w:val="24"/>
      </w:rPr>
    </w:lvl>
    <w:lvl w:ilvl="2">
      <w:start w:val="1"/>
      <w:numFmt w:val="decimal"/>
      <w:lvlText w:val="%1.%2.%3"/>
      <w:lvlJc w:val="left"/>
      <w:pPr>
        <w:ind w:left="1854" w:hanging="720"/>
      </w:pPr>
      <w:rPr>
        <w:rFonts w:cstheme="majorHAnsi" w:hint="default"/>
        <w:b/>
        <w:sz w:val="24"/>
      </w:rPr>
    </w:lvl>
    <w:lvl w:ilvl="3">
      <w:start w:val="1"/>
      <w:numFmt w:val="decimal"/>
      <w:lvlText w:val="%1.%2.%3.%4"/>
      <w:lvlJc w:val="left"/>
      <w:pPr>
        <w:ind w:left="2421" w:hanging="720"/>
      </w:pPr>
      <w:rPr>
        <w:rFonts w:cstheme="majorHAnsi" w:hint="default"/>
        <w:b/>
        <w:sz w:val="24"/>
      </w:rPr>
    </w:lvl>
    <w:lvl w:ilvl="4">
      <w:start w:val="1"/>
      <w:numFmt w:val="decimal"/>
      <w:lvlText w:val="%1.%2.%3.%4.%5"/>
      <w:lvlJc w:val="left"/>
      <w:pPr>
        <w:ind w:left="3348" w:hanging="1080"/>
      </w:pPr>
      <w:rPr>
        <w:rFonts w:cstheme="majorHAnsi" w:hint="default"/>
        <w:b/>
        <w:sz w:val="24"/>
      </w:rPr>
    </w:lvl>
    <w:lvl w:ilvl="5">
      <w:start w:val="1"/>
      <w:numFmt w:val="decimal"/>
      <w:lvlText w:val="%1.%2.%3.%4.%5.%6"/>
      <w:lvlJc w:val="left"/>
      <w:pPr>
        <w:ind w:left="3915" w:hanging="1080"/>
      </w:pPr>
      <w:rPr>
        <w:rFonts w:cstheme="majorHAnsi" w:hint="default"/>
        <w:b/>
        <w:sz w:val="24"/>
      </w:rPr>
    </w:lvl>
    <w:lvl w:ilvl="6">
      <w:start w:val="1"/>
      <w:numFmt w:val="decimal"/>
      <w:lvlText w:val="%1.%2.%3.%4.%5.%6.%7"/>
      <w:lvlJc w:val="left"/>
      <w:pPr>
        <w:ind w:left="4842" w:hanging="1440"/>
      </w:pPr>
      <w:rPr>
        <w:rFonts w:cstheme="majorHAnsi" w:hint="default"/>
        <w:b/>
        <w:sz w:val="24"/>
      </w:rPr>
    </w:lvl>
    <w:lvl w:ilvl="7">
      <w:start w:val="1"/>
      <w:numFmt w:val="decimal"/>
      <w:lvlText w:val="%1.%2.%3.%4.%5.%6.%7.%8"/>
      <w:lvlJc w:val="left"/>
      <w:pPr>
        <w:ind w:left="5769" w:hanging="1800"/>
      </w:pPr>
      <w:rPr>
        <w:rFonts w:cstheme="majorHAnsi" w:hint="default"/>
        <w:b/>
        <w:sz w:val="24"/>
      </w:rPr>
    </w:lvl>
    <w:lvl w:ilvl="8">
      <w:start w:val="1"/>
      <w:numFmt w:val="decimal"/>
      <w:lvlText w:val="%1.%2.%3.%4.%5.%6.%7.%8.%9"/>
      <w:lvlJc w:val="left"/>
      <w:pPr>
        <w:ind w:left="6336" w:hanging="1800"/>
      </w:pPr>
      <w:rPr>
        <w:rFonts w:cstheme="majorHAnsi" w:hint="default"/>
        <w:b/>
        <w:sz w:val="24"/>
      </w:rPr>
    </w:lvl>
  </w:abstractNum>
  <w:abstractNum w:abstractNumId="12"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4"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175625"/>
    <w:multiLevelType w:val="hybridMultilevel"/>
    <w:tmpl w:val="34282D2E"/>
    <w:lvl w:ilvl="0" w:tplc="04210019">
      <w:start w:val="1"/>
      <w:numFmt w:val="lowerLetter"/>
      <w:lvlText w:val="%1."/>
      <w:lvlJc w:val="left"/>
      <w:pPr>
        <w:ind w:left="1448" w:hanging="360"/>
      </w:pPr>
    </w:lvl>
    <w:lvl w:ilvl="1" w:tplc="04210019" w:tentative="1">
      <w:start w:val="1"/>
      <w:numFmt w:val="lowerLetter"/>
      <w:lvlText w:val="%2."/>
      <w:lvlJc w:val="left"/>
      <w:pPr>
        <w:ind w:left="2168" w:hanging="360"/>
      </w:pPr>
    </w:lvl>
    <w:lvl w:ilvl="2" w:tplc="0421001B" w:tentative="1">
      <w:start w:val="1"/>
      <w:numFmt w:val="lowerRoman"/>
      <w:lvlText w:val="%3."/>
      <w:lvlJc w:val="right"/>
      <w:pPr>
        <w:ind w:left="2888" w:hanging="180"/>
      </w:pPr>
    </w:lvl>
    <w:lvl w:ilvl="3" w:tplc="0421000F" w:tentative="1">
      <w:start w:val="1"/>
      <w:numFmt w:val="decimal"/>
      <w:lvlText w:val="%4."/>
      <w:lvlJc w:val="left"/>
      <w:pPr>
        <w:ind w:left="3608" w:hanging="360"/>
      </w:pPr>
    </w:lvl>
    <w:lvl w:ilvl="4" w:tplc="04210019" w:tentative="1">
      <w:start w:val="1"/>
      <w:numFmt w:val="lowerLetter"/>
      <w:lvlText w:val="%5."/>
      <w:lvlJc w:val="left"/>
      <w:pPr>
        <w:ind w:left="4328" w:hanging="360"/>
      </w:pPr>
    </w:lvl>
    <w:lvl w:ilvl="5" w:tplc="0421001B" w:tentative="1">
      <w:start w:val="1"/>
      <w:numFmt w:val="lowerRoman"/>
      <w:lvlText w:val="%6."/>
      <w:lvlJc w:val="right"/>
      <w:pPr>
        <w:ind w:left="5048" w:hanging="180"/>
      </w:pPr>
    </w:lvl>
    <w:lvl w:ilvl="6" w:tplc="0421000F" w:tentative="1">
      <w:start w:val="1"/>
      <w:numFmt w:val="decimal"/>
      <w:lvlText w:val="%7."/>
      <w:lvlJc w:val="left"/>
      <w:pPr>
        <w:ind w:left="5768" w:hanging="360"/>
      </w:pPr>
    </w:lvl>
    <w:lvl w:ilvl="7" w:tplc="04210019" w:tentative="1">
      <w:start w:val="1"/>
      <w:numFmt w:val="lowerLetter"/>
      <w:lvlText w:val="%8."/>
      <w:lvlJc w:val="left"/>
      <w:pPr>
        <w:ind w:left="6488" w:hanging="360"/>
      </w:pPr>
    </w:lvl>
    <w:lvl w:ilvl="8" w:tplc="0421001B" w:tentative="1">
      <w:start w:val="1"/>
      <w:numFmt w:val="lowerRoman"/>
      <w:lvlText w:val="%9."/>
      <w:lvlJc w:val="right"/>
      <w:pPr>
        <w:ind w:left="7208" w:hanging="180"/>
      </w:pPr>
    </w:lvl>
  </w:abstractNum>
  <w:abstractNum w:abstractNumId="16"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9"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0"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E5C72"/>
    <w:multiLevelType w:val="hybridMultilevel"/>
    <w:tmpl w:val="7E4A5B42"/>
    <w:lvl w:ilvl="0" w:tplc="F782F0F4">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7B4305BB"/>
    <w:multiLevelType w:val="hybridMultilevel"/>
    <w:tmpl w:val="86EC7B72"/>
    <w:lvl w:ilvl="0" w:tplc="4C94368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68622206">
    <w:abstractNumId w:val="17"/>
  </w:num>
  <w:num w:numId="2" w16cid:durableId="522596186">
    <w:abstractNumId w:val="18"/>
  </w:num>
  <w:num w:numId="3" w16cid:durableId="1718235611">
    <w:abstractNumId w:val="7"/>
  </w:num>
  <w:num w:numId="4" w16cid:durableId="1399400272">
    <w:abstractNumId w:val="13"/>
  </w:num>
  <w:num w:numId="5" w16cid:durableId="41253697">
    <w:abstractNumId w:val="19"/>
  </w:num>
  <w:num w:numId="6" w16cid:durableId="1059128833">
    <w:abstractNumId w:val="0"/>
  </w:num>
  <w:num w:numId="7" w16cid:durableId="1670712981">
    <w:abstractNumId w:val="4"/>
  </w:num>
  <w:num w:numId="8" w16cid:durableId="1820153259">
    <w:abstractNumId w:val="3"/>
  </w:num>
  <w:num w:numId="9" w16cid:durableId="466508365">
    <w:abstractNumId w:val="2"/>
  </w:num>
  <w:num w:numId="10" w16cid:durableId="1727994439">
    <w:abstractNumId w:val="1"/>
  </w:num>
  <w:num w:numId="11" w16cid:durableId="431895565">
    <w:abstractNumId w:val="6"/>
  </w:num>
  <w:num w:numId="12" w16cid:durableId="867910765">
    <w:abstractNumId w:val="14"/>
  </w:num>
  <w:num w:numId="13" w16cid:durableId="138890107">
    <w:abstractNumId w:val="21"/>
  </w:num>
  <w:num w:numId="14" w16cid:durableId="1116674366">
    <w:abstractNumId w:val="20"/>
  </w:num>
  <w:num w:numId="15" w16cid:durableId="1924561235">
    <w:abstractNumId w:val="12"/>
  </w:num>
  <w:num w:numId="16" w16cid:durableId="623124525">
    <w:abstractNumId w:val="16"/>
  </w:num>
  <w:num w:numId="17" w16cid:durableId="1946424507">
    <w:abstractNumId w:val="5"/>
  </w:num>
  <w:num w:numId="18" w16cid:durableId="1121729453">
    <w:abstractNumId w:val="8"/>
  </w:num>
  <w:num w:numId="19" w16cid:durableId="1358773265">
    <w:abstractNumId w:val="22"/>
  </w:num>
  <w:num w:numId="20" w16cid:durableId="923875853">
    <w:abstractNumId w:val="10"/>
  </w:num>
  <w:num w:numId="21" w16cid:durableId="55737896">
    <w:abstractNumId w:val="11"/>
  </w:num>
  <w:num w:numId="22" w16cid:durableId="884828192">
    <w:abstractNumId w:val="23"/>
  </w:num>
  <w:num w:numId="23" w16cid:durableId="1711103775">
    <w:abstractNumId w:val="15"/>
  </w:num>
  <w:num w:numId="24" w16cid:durableId="1418943891">
    <w:abstractNumId w:val="24"/>
  </w:num>
  <w:num w:numId="25" w16cid:durableId="133374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73"/>
    <w:rsid w:val="000020DD"/>
    <w:rsid w:val="00003122"/>
    <w:rsid w:val="00003C43"/>
    <w:rsid w:val="00005A2E"/>
    <w:rsid w:val="0001120B"/>
    <w:rsid w:val="00011808"/>
    <w:rsid w:val="00014A2C"/>
    <w:rsid w:val="00015ABE"/>
    <w:rsid w:val="00023880"/>
    <w:rsid w:val="00023DA6"/>
    <w:rsid w:val="000327A9"/>
    <w:rsid w:val="00034D83"/>
    <w:rsid w:val="00044116"/>
    <w:rsid w:val="00046A90"/>
    <w:rsid w:val="00046AF5"/>
    <w:rsid w:val="00050546"/>
    <w:rsid w:val="0005128B"/>
    <w:rsid w:val="00052E06"/>
    <w:rsid w:val="000554A5"/>
    <w:rsid w:val="000572B7"/>
    <w:rsid w:val="00063C82"/>
    <w:rsid w:val="00065E48"/>
    <w:rsid w:val="000715EA"/>
    <w:rsid w:val="000775E8"/>
    <w:rsid w:val="000819EF"/>
    <w:rsid w:val="000822BD"/>
    <w:rsid w:val="00087494"/>
    <w:rsid w:val="00087E31"/>
    <w:rsid w:val="00090733"/>
    <w:rsid w:val="0009619F"/>
    <w:rsid w:val="0009788A"/>
    <w:rsid w:val="000A05AE"/>
    <w:rsid w:val="000A091C"/>
    <w:rsid w:val="000A5878"/>
    <w:rsid w:val="000B09AB"/>
    <w:rsid w:val="000B14BF"/>
    <w:rsid w:val="000B1CE8"/>
    <w:rsid w:val="000B3752"/>
    <w:rsid w:val="000B5F04"/>
    <w:rsid w:val="000C1C1E"/>
    <w:rsid w:val="000C5F58"/>
    <w:rsid w:val="000C62F7"/>
    <w:rsid w:val="000D29BA"/>
    <w:rsid w:val="000D3C3E"/>
    <w:rsid w:val="000D41BE"/>
    <w:rsid w:val="000D479C"/>
    <w:rsid w:val="000D6448"/>
    <w:rsid w:val="000E018D"/>
    <w:rsid w:val="000E48CB"/>
    <w:rsid w:val="000E6D81"/>
    <w:rsid w:val="000F3B4F"/>
    <w:rsid w:val="000F4488"/>
    <w:rsid w:val="000F4D84"/>
    <w:rsid w:val="000F7008"/>
    <w:rsid w:val="000F7C86"/>
    <w:rsid w:val="001049C6"/>
    <w:rsid w:val="0010788E"/>
    <w:rsid w:val="001161B0"/>
    <w:rsid w:val="00116CDD"/>
    <w:rsid w:val="00122497"/>
    <w:rsid w:val="00123CDB"/>
    <w:rsid w:val="001242D9"/>
    <w:rsid w:val="00124D8C"/>
    <w:rsid w:val="00136A1D"/>
    <w:rsid w:val="001372AE"/>
    <w:rsid w:val="00141AEB"/>
    <w:rsid w:val="00141B61"/>
    <w:rsid w:val="00145BAE"/>
    <w:rsid w:val="0014772F"/>
    <w:rsid w:val="00151C3E"/>
    <w:rsid w:val="001520B9"/>
    <w:rsid w:val="001539AC"/>
    <w:rsid w:val="00154A86"/>
    <w:rsid w:val="001610A2"/>
    <w:rsid w:val="00163F20"/>
    <w:rsid w:val="00164424"/>
    <w:rsid w:val="00164B5C"/>
    <w:rsid w:val="00165FC9"/>
    <w:rsid w:val="00167CC3"/>
    <w:rsid w:val="00170E34"/>
    <w:rsid w:val="001720AE"/>
    <w:rsid w:val="00176767"/>
    <w:rsid w:val="00177044"/>
    <w:rsid w:val="00183EBA"/>
    <w:rsid w:val="00184949"/>
    <w:rsid w:val="00185CD9"/>
    <w:rsid w:val="001862CD"/>
    <w:rsid w:val="001A0A5A"/>
    <w:rsid w:val="001A3A7B"/>
    <w:rsid w:val="001A42EB"/>
    <w:rsid w:val="001A55CA"/>
    <w:rsid w:val="001A5B3C"/>
    <w:rsid w:val="001A6FE1"/>
    <w:rsid w:val="001B027D"/>
    <w:rsid w:val="001B16F3"/>
    <w:rsid w:val="001B212E"/>
    <w:rsid w:val="001B3470"/>
    <w:rsid w:val="001B4FFE"/>
    <w:rsid w:val="001B73CF"/>
    <w:rsid w:val="001B7BE7"/>
    <w:rsid w:val="001C13EC"/>
    <w:rsid w:val="001C2D0B"/>
    <w:rsid w:val="001D204F"/>
    <w:rsid w:val="001E0B40"/>
    <w:rsid w:val="001F2BA3"/>
    <w:rsid w:val="001F5296"/>
    <w:rsid w:val="001F73E9"/>
    <w:rsid w:val="00200DA7"/>
    <w:rsid w:val="00201A60"/>
    <w:rsid w:val="002022E7"/>
    <w:rsid w:val="00203F76"/>
    <w:rsid w:val="00204D8C"/>
    <w:rsid w:val="0020773C"/>
    <w:rsid w:val="002119FE"/>
    <w:rsid w:val="00213935"/>
    <w:rsid w:val="00215AA9"/>
    <w:rsid w:val="00215FF0"/>
    <w:rsid w:val="00216EE8"/>
    <w:rsid w:val="00222ABB"/>
    <w:rsid w:val="0022358B"/>
    <w:rsid w:val="00223602"/>
    <w:rsid w:val="00224963"/>
    <w:rsid w:val="0023165A"/>
    <w:rsid w:val="00232E37"/>
    <w:rsid w:val="00243F40"/>
    <w:rsid w:val="00244694"/>
    <w:rsid w:val="00247B6A"/>
    <w:rsid w:val="0025070C"/>
    <w:rsid w:val="00251F9C"/>
    <w:rsid w:val="00256527"/>
    <w:rsid w:val="0025739B"/>
    <w:rsid w:val="0026676C"/>
    <w:rsid w:val="002810B7"/>
    <w:rsid w:val="00284DA6"/>
    <w:rsid w:val="00285C8E"/>
    <w:rsid w:val="002903F0"/>
    <w:rsid w:val="00292DF3"/>
    <w:rsid w:val="0029509B"/>
    <w:rsid w:val="00297E00"/>
    <w:rsid w:val="002A050A"/>
    <w:rsid w:val="002A0E6C"/>
    <w:rsid w:val="002A48D9"/>
    <w:rsid w:val="002B0C1A"/>
    <w:rsid w:val="002B6553"/>
    <w:rsid w:val="002C01AB"/>
    <w:rsid w:val="002C02F0"/>
    <w:rsid w:val="002C09E4"/>
    <w:rsid w:val="002C65DB"/>
    <w:rsid w:val="002D01BC"/>
    <w:rsid w:val="002D252C"/>
    <w:rsid w:val="002D7889"/>
    <w:rsid w:val="002E0D04"/>
    <w:rsid w:val="002E1412"/>
    <w:rsid w:val="002E2156"/>
    <w:rsid w:val="002E3324"/>
    <w:rsid w:val="002E4144"/>
    <w:rsid w:val="002F15D6"/>
    <w:rsid w:val="002F1A34"/>
    <w:rsid w:val="002F2A28"/>
    <w:rsid w:val="002F4EAC"/>
    <w:rsid w:val="002F7873"/>
    <w:rsid w:val="003023F8"/>
    <w:rsid w:val="003028A1"/>
    <w:rsid w:val="00302AAA"/>
    <w:rsid w:val="00303BA8"/>
    <w:rsid w:val="003045E4"/>
    <w:rsid w:val="00304A31"/>
    <w:rsid w:val="00307758"/>
    <w:rsid w:val="00311B81"/>
    <w:rsid w:val="00311ED6"/>
    <w:rsid w:val="0031227B"/>
    <w:rsid w:val="00322CC7"/>
    <w:rsid w:val="00323887"/>
    <w:rsid w:val="00323A6E"/>
    <w:rsid w:val="00325946"/>
    <w:rsid w:val="0032739E"/>
    <w:rsid w:val="003317B7"/>
    <w:rsid w:val="00332B9B"/>
    <w:rsid w:val="00332D4B"/>
    <w:rsid w:val="00334F9D"/>
    <w:rsid w:val="00337CB5"/>
    <w:rsid w:val="00337E1A"/>
    <w:rsid w:val="00342C78"/>
    <w:rsid w:val="00343F50"/>
    <w:rsid w:val="00351324"/>
    <w:rsid w:val="0035446F"/>
    <w:rsid w:val="0035562C"/>
    <w:rsid w:val="00363A61"/>
    <w:rsid w:val="0036504F"/>
    <w:rsid w:val="00365E13"/>
    <w:rsid w:val="00374F43"/>
    <w:rsid w:val="00375FE4"/>
    <w:rsid w:val="00381694"/>
    <w:rsid w:val="00381D74"/>
    <w:rsid w:val="0038264A"/>
    <w:rsid w:val="00383CB7"/>
    <w:rsid w:val="003844F8"/>
    <w:rsid w:val="00384A23"/>
    <w:rsid w:val="00385250"/>
    <w:rsid w:val="00385623"/>
    <w:rsid w:val="00385B3D"/>
    <w:rsid w:val="00390877"/>
    <w:rsid w:val="00394924"/>
    <w:rsid w:val="003962B0"/>
    <w:rsid w:val="003A0113"/>
    <w:rsid w:val="003A0FB5"/>
    <w:rsid w:val="003A7091"/>
    <w:rsid w:val="003B1A7B"/>
    <w:rsid w:val="003B3B74"/>
    <w:rsid w:val="003B6B36"/>
    <w:rsid w:val="003B7F17"/>
    <w:rsid w:val="003C34DF"/>
    <w:rsid w:val="003C532A"/>
    <w:rsid w:val="003C6CE2"/>
    <w:rsid w:val="003C7F2E"/>
    <w:rsid w:val="003D1CB2"/>
    <w:rsid w:val="003D3F19"/>
    <w:rsid w:val="003D5875"/>
    <w:rsid w:val="003D70E2"/>
    <w:rsid w:val="003E1887"/>
    <w:rsid w:val="003E5D47"/>
    <w:rsid w:val="003E62C7"/>
    <w:rsid w:val="003F1E5D"/>
    <w:rsid w:val="003F35CB"/>
    <w:rsid w:val="003F3EE6"/>
    <w:rsid w:val="0040054B"/>
    <w:rsid w:val="004021A6"/>
    <w:rsid w:val="00404A63"/>
    <w:rsid w:val="00405FC2"/>
    <w:rsid w:val="004064D0"/>
    <w:rsid w:val="00410C32"/>
    <w:rsid w:val="00411302"/>
    <w:rsid w:val="0041394B"/>
    <w:rsid w:val="0041449D"/>
    <w:rsid w:val="00414A05"/>
    <w:rsid w:val="00420F09"/>
    <w:rsid w:val="004218C6"/>
    <w:rsid w:val="00424F59"/>
    <w:rsid w:val="004254E6"/>
    <w:rsid w:val="0042782F"/>
    <w:rsid w:val="00430F9B"/>
    <w:rsid w:val="004316F0"/>
    <w:rsid w:val="004344BE"/>
    <w:rsid w:val="004369F4"/>
    <w:rsid w:val="00440F28"/>
    <w:rsid w:val="00446AFC"/>
    <w:rsid w:val="00450DBC"/>
    <w:rsid w:val="00454C84"/>
    <w:rsid w:val="0045607A"/>
    <w:rsid w:val="0046034D"/>
    <w:rsid w:val="00461F3D"/>
    <w:rsid w:val="00465420"/>
    <w:rsid w:val="00465841"/>
    <w:rsid w:val="00473181"/>
    <w:rsid w:val="0047374A"/>
    <w:rsid w:val="00473C8D"/>
    <w:rsid w:val="0047619A"/>
    <w:rsid w:val="00482053"/>
    <w:rsid w:val="0048351B"/>
    <w:rsid w:val="00484C66"/>
    <w:rsid w:val="00487496"/>
    <w:rsid w:val="004902FB"/>
    <w:rsid w:val="004960B9"/>
    <w:rsid w:val="00497C2E"/>
    <w:rsid w:val="004A0A02"/>
    <w:rsid w:val="004A3361"/>
    <w:rsid w:val="004A66B4"/>
    <w:rsid w:val="004A74CE"/>
    <w:rsid w:val="004B0527"/>
    <w:rsid w:val="004B0D01"/>
    <w:rsid w:val="004B1F20"/>
    <w:rsid w:val="004B33A5"/>
    <w:rsid w:val="004B3AE2"/>
    <w:rsid w:val="004C1521"/>
    <w:rsid w:val="004C1DE7"/>
    <w:rsid w:val="004C26B9"/>
    <w:rsid w:val="004D0B7B"/>
    <w:rsid w:val="004D3400"/>
    <w:rsid w:val="004D6FAE"/>
    <w:rsid w:val="004F6563"/>
    <w:rsid w:val="00501798"/>
    <w:rsid w:val="0050336D"/>
    <w:rsid w:val="00503FAE"/>
    <w:rsid w:val="005105AC"/>
    <w:rsid w:val="005125FB"/>
    <w:rsid w:val="0051379F"/>
    <w:rsid w:val="00521EA6"/>
    <w:rsid w:val="005242C5"/>
    <w:rsid w:val="00526541"/>
    <w:rsid w:val="005270E6"/>
    <w:rsid w:val="0053356F"/>
    <w:rsid w:val="005425A6"/>
    <w:rsid w:val="00544531"/>
    <w:rsid w:val="005458E3"/>
    <w:rsid w:val="005569BB"/>
    <w:rsid w:val="00560BF3"/>
    <w:rsid w:val="00565AF9"/>
    <w:rsid w:val="00566C4D"/>
    <w:rsid w:val="00567FAC"/>
    <w:rsid w:val="00570E3D"/>
    <w:rsid w:val="005767DA"/>
    <w:rsid w:val="0058474D"/>
    <w:rsid w:val="00585EE9"/>
    <w:rsid w:val="005878E8"/>
    <w:rsid w:val="00591AE2"/>
    <w:rsid w:val="00594198"/>
    <w:rsid w:val="00597B07"/>
    <w:rsid w:val="005A08C9"/>
    <w:rsid w:val="005A2B34"/>
    <w:rsid w:val="005A6549"/>
    <w:rsid w:val="005A7187"/>
    <w:rsid w:val="005B42F8"/>
    <w:rsid w:val="005B5408"/>
    <w:rsid w:val="005B7C97"/>
    <w:rsid w:val="005C01AB"/>
    <w:rsid w:val="005C5C9C"/>
    <w:rsid w:val="005D205A"/>
    <w:rsid w:val="005D316F"/>
    <w:rsid w:val="005D44C0"/>
    <w:rsid w:val="005D6A36"/>
    <w:rsid w:val="005E4573"/>
    <w:rsid w:val="005E53BC"/>
    <w:rsid w:val="005F2A78"/>
    <w:rsid w:val="005F5543"/>
    <w:rsid w:val="00600021"/>
    <w:rsid w:val="00601209"/>
    <w:rsid w:val="00602006"/>
    <w:rsid w:val="00602424"/>
    <w:rsid w:val="0060246F"/>
    <w:rsid w:val="00606089"/>
    <w:rsid w:val="00613923"/>
    <w:rsid w:val="00613B80"/>
    <w:rsid w:val="00620ABC"/>
    <w:rsid w:val="0062202D"/>
    <w:rsid w:val="00622843"/>
    <w:rsid w:val="00622AEE"/>
    <w:rsid w:val="00623BFD"/>
    <w:rsid w:val="00624D16"/>
    <w:rsid w:val="0063023C"/>
    <w:rsid w:val="00630AD4"/>
    <w:rsid w:val="00636FF5"/>
    <w:rsid w:val="006417AE"/>
    <w:rsid w:val="00643BF3"/>
    <w:rsid w:val="00645A53"/>
    <w:rsid w:val="006520AB"/>
    <w:rsid w:val="006527AF"/>
    <w:rsid w:val="00654158"/>
    <w:rsid w:val="00655D40"/>
    <w:rsid w:val="006629B3"/>
    <w:rsid w:val="00663DC7"/>
    <w:rsid w:val="00667E24"/>
    <w:rsid w:val="00680AA0"/>
    <w:rsid w:val="00683BB0"/>
    <w:rsid w:val="00685074"/>
    <w:rsid w:val="0068730A"/>
    <w:rsid w:val="00693A54"/>
    <w:rsid w:val="006940A8"/>
    <w:rsid w:val="00694633"/>
    <w:rsid w:val="00696409"/>
    <w:rsid w:val="006A0280"/>
    <w:rsid w:val="006A038E"/>
    <w:rsid w:val="006A190B"/>
    <w:rsid w:val="006A4B4C"/>
    <w:rsid w:val="006A5313"/>
    <w:rsid w:val="006A639D"/>
    <w:rsid w:val="006A66E6"/>
    <w:rsid w:val="006A7CFB"/>
    <w:rsid w:val="006B11D6"/>
    <w:rsid w:val="006B2318"/>
    <w:rsid w:val="006B5E6A"/>
    <w:rsid w:val="006B7DF4"/>
    <w:rsid w:val="006C41A2"/>
    <w:rsid w:val="006C4CB2"/>
    <w:rsid w:val="006C56C8"/>
    <w:rsid w:val="006D0D57"/>
    <w:rsid w:val="006D2787"/>
    <w:rsid w:val="006D3AF0"/>
    <w:rsid w:val="006E0F53"/>
    <w:rsid w:val="006E4CA1"/>
    <w:rsid w:val="006E6514"/>
    <w:rsid w:val="006E718A"/>
    <w:rsid w:val="006F24E2"/>
    <w:rsid w:val="00702E17"/>
    <w:rsid w:val="00705CA5"/>
    <w:rsid w:val="00713165"/>
    <w:rsid w:val="0071563E"/>
    <w:rsid w:val="0071604D"/>
    <w:rsid w:val="00716F9B"/>
    <w:rsid w:val="00717018"/>
    <w:rsid w:val="00717391"/>
    <w:rsid w:val="00723814"/>
    <w:rsid w:val="00726EE8"/>
    <w:rsid w:val="00727419"/>
    <w:rsid w:val="00730927"/>
    <w:rsid w:val="007326F3"/>
    <w:rsid w:val="0073460D"/>
    <w:rsid w:val="00740136"/>
    <w:rsid w:val="0074339B"/>
    <w:rsid w:val="00746761"/>
    <w:rsid w:val="00752701"/>
    <w:rsid w:val="0075523B"/>
    <w:rsid w:val="00763315"/>
    <w:rsid w:val="00764503"/>
    <w:rsid w:val="00770909"/>
    <w:rsid w:val="007811FE"/>
    <w:rsid w:val="00783571"/>
    <w:rsid w:val="007855DD"/>
    <w:rsid w:val="00786355"/>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128C"/>
    <w:rsid w:val="007C216D"/>
    <w:rsid w:val="007C24AB"/>
    <w:rsid w:val="007C3937"/>
    <w:rsid w:val="007C6644"/>
    <w:rsid w:val="007C70F8"/>
    <w:rsid w:val="007D0A06"/>
    <w:rsid w:val="007D17F8"/>
    <w:rsid w:val="007D23AE"/>
    <w:rsid w:val="007D45A1"/>
    <w:rsid w:val="007D5770"/>
    <w:rsid w:val="007E10A4"/>
    <w:rsid w:val="007E163D"/>
    <w:rsid w:val="007E78AA"/>
    <w:rsid w:val="007E7FE4"/>
    <w:rsid w:val="007F1550"/>
    <w:rsid w:val="007F5BFF"/>
    <w:rsid w:val="008045E5"/>
    <w:rsid w:val="00807993"/>
    <w:rsid w:val="008134DE"/>
    <w:rsid w:val="00820DAF"/>
    <w:rsid w:val="008231E2"/>
    <w:rsid w:val="008315D7"/>
    <w:rsid w:val="00831ECC"/>
    <w:rsid w:val="00832D3F"/>
    <w:rsid w:val="00840805"/>
    <w:rsid w:val="0084140D"/>
    <w:rsid w:val="008425BD"/>
    <w:rsid w:val="008445CA"/>
    <w:rsid w:val="00846CB2"/>
    <w:rsid w:val="00853D94"/>
    <w:rsid w:val="0085433C"/>
    <w:rsid w:val="0085517E"/>
    <w:rsid w:val="0085741A"/>
    <w:rsid w:val="00862B71"/>
    <w:rsid w:val="00864789"/>
    <w:rsid w:val="00867951"/>
    <w:rsid w:val="00873B54"/>
    <w:rsid w:val="00881666"/>
    <w:rsid w:val="00884C1F"/>
    <w:rsid w:val="00886166"/>
    <w:rsid w:val="008936AE"/>
    <w:rsid w:val="00893C20"/>
    <w:rsid w:val="0089533E"/>
    <w:rsid w:val="008A0E02"/>
    <w:rsid w:val="008A35A3"/>
    <w:rsid w:val="008A673A"/>
    <w:rsid w:val="008B5150"/>
    <w:rsid w:val="008B55B8"/>
    <w:rsid w:val="008B6079"/>
    <w:rsid w:val="008C42E8"/>
    <w:rsid w:val="008D2F11"/>
    <w:rsid w:val="008E214F"/>
    <w:rsid w:val="008E4953"/>
    <w:rsid w:val="008E5645"/>
    <w:rsid w:val="008E6270"/>
    <w:rsid w:val="008E7385"/>
    <w:rsid w:val="008E7C43"/>
    <w:rsid w:val="008F1860"/>
    <w:rsid w:val="008F2DE5"/>
    <w:rsid w:val="008F5045"/>
    <w:rsid w:val="008F6AD8"/>
    <w:rsid w:val="008F7EA2"/>
    <w:rsid w:val="009001C8"/>
    <w:rsid w:val="00900C57"/>
    <w:rsid w:val="009037E4"/>
    <w:rsid w:val="0090682F"/>
    <w:rsid w:val="0090749C"/>
    <w:rsid w:val="00907AF6"/>
    <w:rsid w:val="00911ABD"/>
    <w:rsid w:val="00916825"/>
    <w:rsid w:val="00923DF9"/>
    <w:rsid w:val="00925A65"/>
    <w:rsid w:val="00925D4D"/>
    <w:rsid w:val="00927804"/>
    <w:rsid w:val="00931BAC"/>
    <w:rsid w:val="00932498"/>
    <w:rsid w:val="0093286C"/>
    <w:rsid w:val="00934130"/>
    <w:rsid w:val="00934385"/>
    <w:rsid w:val="00935655"/>
    <w:rsid w:val="00946D79"/>
    <w:rsid w:val="009538EB"/>
    <w:rsid w:val="00954C5B"/>
    <w:rsid w:val="00954CC1"/>
    <w:rsid w:val="00956651"/>
    <w:rsid w:val="0096447F"/>
    <w:rsid w:val="009649F5"/>
    <w:rsid w:val="00965143"/>
    <w:rsid w:val="00971E13"/>
    <w:rsid w:val="00972AB1"/>
    <w:rsid w:val="00972E25"/>
    <w:rsid w:val="009807F2"/>
    <w:rsid w:val="00983212"/>
    <w:rsid w:val="009840F8"/>
    <w:rsid w:val="00990023"/>
    <w:rsid w:val="009900A2"/>
    <w:rsid w:val="00991217"/>
    <w:rsid w:val="00994A9F"/>
    <w:rsid w:val="00996760"/>
    <w:rsid w:val="009A2E58"/>
    <w:rsid w:val="009A3BE0"/>
    <w:rsid w:val="009B07E0"/>
    <w:rsid w:val="009B0E19"/>
    <w:rsid w:val="009B3C8A"/>
    <w:rsid w:val="009B586D"/>
    <w:rsid w:val="009C00D6"/>
    <w:rsid w:val="009C0B4C"/>
    <w:rsid w:val="009C756F"/>
    <w:rsid w:val="009C7D1C"/>
    <w:rsid w:val="009D187D"/>
    <w:rsid w:val="009D5489"/>
    <w:rsid w:val="009E1086"/>
    <w:rsid w:val="009E6FFA"/>
    <w:rsid w:val="009F0E45"/>
    <w:rsid w:val="009F25DA"/>
    <w:rsid w:val="009F4E05"/>
    <w:rsid w:val="009F589D"/>
    <w:rsid w:val="009F6DD5"/>
    <w:rsid w:val="00A00C6D"/>
    <w:rsid w:val="00A018D9"/>
    <w:rsid w:val="00A07F33"/>
    <w:rsid w:val="00A12DDC"/>
    <w:rsid w:val="00A15029"/>
    <w:rsid w:val="00A1685E"/>
    <w:rsid w:val="00A20BBB"/>
    <w:rsid w:val="00A2185A"/>
    <w:rsid w:val="00A2694E"/>
    <w:rsid w:val="00A27DF6"/>
    <w:rsid w:val="00A30694"/>
    <w:rsid w:val="00A341DC"/>
    <w:rsid w:val="00A34FD4"/>
    <w:rsid w:val="00A350E6"/>
    <w:rsid w:val="00A355A1"/>
    <w:rsid w:val="00A35CDB"/>
    <w:rsid w:val="00A4291B"/>
    <w:rsid w:val="00A45402"/>
    <w:rsid w:val="00A57BBC"/>
    <w:rsid w:val="00A601F0"/>
    <w:rsid w:val="00A64982"/>
    <w:rsid w:val="00A70EF8"/>
    <w:rsid w:val="00A72281"/>
    <w:rsid w:val="00A80F7F"/>
    <w:rsid w:val="00A81BFA"/>
    <w:rsid w:val="00A84BDE"/>
    <w:rsid w:val="00A85FBA"/>
    <w:rsid w:val="00A93A6E"/>
    <w:rsid w:val="00A94285"/>
    <w:rsid w:val="00A946D2"/>
    <w:rsid w:val="00A947DF"/>
    <w:rsid w:val="00AA17B4"/>
    <w:rsid w:val="00AA1A42"/>
    <w:rsid w:val="00AA4EBA"/>
    <w:rsid w:val="00AA71C4"/>
    <w:rsid w:val="00AB192A"/>
    <w:rsid w:val="00AB395C"/>
    <w:rsid w:val="00AB3E19"/>
    <w:rsid w:val="00AB5DAE"/>
    <w:rsid w:val="00AB6E89"/>
    <w:rsid w:val="00AC017F"/>
    <w:rsid w:val="00AC6E2E"/>
    <w:rsid w:val="00AD3CCC"/>
    <w:rsid w:val="00AE0369"/>
    <w:rsid w:val="00AE0A5E"/>
    <w:rsid w:val="00AE4065"/>
    <w:rsid w:val="00AE4439"/>
    <w:rsid w:val="00AE44B2"/>
    <w:rsid w:val="00AE5193"/>
    <w:rsid w:val="00AF1307"/>
    <w:rsid w:val="00AF20D0"/>
    <w:rsid w:val="00AF2E6D"/>
    <w:rsid w:val="00AF45B3"/>
    <w:rsid w:val="00AF4C7B"/>
    <w:rsid w:val="00B00767"/>
    <w:rsid w:val="00B01B42"/>
    <w:rsid w:val="00B03490"/>
    <w:rsid w:val="00B15D99"/>
    <w:rsid w:val="00B17867"/>
    <w:rsid w:val="00B20AE2"/>
    <w:rsid w:val="00B211FB"/>
    <w:rsid w:val="00B21C3D"/>
    <w:rsid w:val="00B27128"/>
    <w:rsid w:val="00B274DB"/>
    <w:rsid w:val="00B27A6A"/>
    <w:rsid w:val="00B310CC"/>
    <w:rsid w:val="00B31F1B"/>
    <w:rsid w:val="00B31F1E"/>
    <w:rsid w:val="00B322EB"/>
    <w:rsid w:val="00B33F01"/>
    <w:rsid w:val="00B36F1C"/>
    <w:rsid w:val="00B41D4F"/>
    <w:rsid w:val="00B4626A"/>
    <w:rsid w:val="00B468F5"/>
    <w:rsid w:val="00B51127"/>
    <w:rsid w:val="00B51C6D"/>
    <w:rsid w:val="00B544EB"/>
    <w:rsid w:val="00B54585"/>
    <w:rsid w:val="00B550DD"/>
    <w:rsid w:val="00B55168"/>
    <w:rsid w:val="00B561E6"/>
    <w:rsid w:val="00B63600"/>
    <w:rsid w:val="00B66E85"/>
    <w:rsid w:val="00B70955"/>
    <w:rsid w:val="00B72BBC"/>
    <w:rsid w:val="00B73B77"/>
    <w:rsid w:val="00B7604B"/>
    <w:rsid w:val="00B76F87"/>
    <w:rsid w:val="00B807D9"/>
    <w:rsid w:val="00B81674"/>
    <w:rsid w:val="00B85F52"/>
    <w:rsid w:val="00B940BC"/>
    <w:rsid w:val="00B96E8B"/>
    <w:rsid w:val="00B96F32"/>
    <w:rsid w:val="00BA66CC"/>
    <w:rsid w:val="00BA6870"/>
    <w:rsid w:val="00BA7FA9"/>
    <w:rsid w:val="00BC1226"/>
    <w:rsid w:val="00BC3AF0"/>
    <w:rsid w:val="00BC46E1"/>
    <w:rsid w:val="00BC676A"/>
    <w:rsid w:val="00BE156A"/>
    <w:rsid w:val="00BE4291"/>
    <w:rsid w:val="00BF340E"/>
    <w:rsid w:val="00BF366D"/>
    <w:rsid w:val="00BF4739"/>
    <w:rsid w:val="00C0529B"/>
    <w:rsid w:val="00C05EEA"/>
    <w:rsid w:val="00C0667C"/>
    <w:rsid w:val="00C1367B"/>
    <w:rsid w:val="00C14BB6"/>
    <w:rsid w:val="00C20BBE"/>
    <w:rsid w:val="00C223DA"/>
    <w:rsid w:val="00C30873"/>
    <w:rsid w:val="00C34485"/>
    <w:rsid w:val="00C37A21"/>
    <w:rsid w:val="00C37AC1"/>
    <w:rsid w:val="00C414F1"/>
    <w:rsid w:val="00C43AB2"/>
    <w:rsid w:val="00C50B71"/>
    <w:rsid w:val="00C50E91"/>
    <w:rsid w:val="00C527F5"/>
    <w:rsid w:val="00C6023D"/>
    <w:rsid w:val="00C626DB"/>
    <w:rsid w:val="00C63A86"/>
    <w:rsid w:val="00C71B1D"/>
    <w:rsid w:val="00C71BD1"/>
    <w:rsid w:val="00C72977"/>
    <w:rsid w:val="00C76AB6"/>
    <w:rsid w:val="00C771EA"/>
    <w:rsid w:val="00C77B9B"/>
    <w:rsid w:val="00C848CC"/>
    <w:rsid w:val="00C85CDA"/>
    <w:rsid w:val="00C879E7"/>
    <w:rsid w:val="00C90B9E"/>
    <w:rsid w:val="00C90BA3"/>
    <w:rsid w:val="00C90F41"/>
    <w:rsid w:val="00C92224"/>
    <w:rsid w:val="00C92ADD"/>
    <w:rsid w:val="00C95FDD"/>
    <w:rsid w:val="00C96BD0"/>
    <w:rsid w:val="00CA3468"/>
    <w:rsid w:val="00CA47C1"/>
    <w:rsid w:val="00CA64E6"/>
    <w:rsid w:val="00CB19BE"/>
    <w:rsid w:val="00CB2FD2"/>
    <w:rsid w:val="00CB3F24"/>
    <w:rsid w:val="00CB5F2C"/>
    <w:rsid w:val="00CB60F5"/>
    <w:rsid w:val="00CB7B3F"/>
    <w:rsid w:val="00CC2C92"/>
    <w:rsid w:val="00CE1163"/>
    <w:rsid w:val="00CE3571"/>
    <w:rsid w:val="00CF1AB1"/>
    <w:rsid w:val="00D002CF"/>
    <w:rsid w:val="00D016C2"/>
    <w:rsid w:val="00D01DEE"/>
    <w:rsid w:val="00D02095"/>
    <w:rsid w:val="00D021FB"/>
    <w:rsid w:val="00D067DD"/>
    <w:rsid w:val="00D14CE1"/>
    <w:rsid w:val="00D213FB"/>
    <w:rsid w:val="00D26AC0"/>
    <w:rsid w:val="00D30F0A"/>
    <w:rsid w:val="00D3422B"/>
    <w:rsid w:val="00D34927"/>
    <w:rsid w:val="00D34C69"/>
    <w:rsid w:val="00D35BE1"/>
    <w:rsid w:val="00D35CCA"/>
    <w:rsid w:val="00D372C4"/>
    <w:rsid w:val="00D41AF6"/>
    <w:rsid w:val="00D44E17"/>
    <w:rsid w:val="00D50F76"/>
    <w:rsid w:val="00D5381E"/>
    <w:rsid w:val="00D571BD"/>
    <w:rsid w:val="00D57DFC"/>
    <w:rsid w:val="00D7018B"/>
    <w:rsid w:val="00D7217F"/>
    <w:rsid w:val="00D77BBE"/>
    <w:rsid w:val="00D815C4"/>
    <w:rsid w:val="00D87DA2"/>
    <w:rsid w:val="00D950D2"/>
    <w:rsid w:val="00D96084"/>
    <w:rsid w:val="00D962C2"/>
    <w:rsid w:val="00D97188"/>
    <w:rsid w:val="00D976FC"/>
    <w:rsid w:val="00DA4B6A"/>
    <w:rsid w:val="00DB2A2F"/>
    <w:rsid w:val="00DC2876"/>
    <w:rsid w:val="00DC293C"/>
    <w:rsid w:val="00DC2EA0"/>
    <w:rsid w:val="00DC61EA"/>
    <w:rsid w:val="00DE1590"/>
    <w:rsid w:val="00DE233D"/>
    <w:rsid w:val="00DE2DB3"/>
    <w:rsid w:val="00DE3CDB"/>
    <w:rsid w:val="00DE4735"/>
    <w:rsid w:val="00DF0E65"/>
    <w:rsid w:val="00DF126A"/>
    <w:rsid w:val="00DF7785"/>
    <w:rsid w:val="00E0061D"/>
    <w:rsid w:val="00E05A73"/>
    <w:rsid w:val="00E05BDD"/>
    <w:rsid w:val="00E067BD"/>
    <w:rsid w:val="00E07E37"/>
    <w:rsid w:val="00E17D65"/>
    <w:rsid w:val="00E2583E"/>
    <w:rsid w:val="00E33C70"/>
    <w:rsid w:val="00E34C62"/>
    <w:rsid w:val="00E34FAC"/>
    <w:rsid w:val="00E35133"/>
    <w:rsid w:val="00E37C5D"/>
    <w:rsid w:val="00E418BD"/>
    <w:rsid w:val="00E42395"/>
    <w:rsid w:val="00E43E99"/>
    <w:rsid w:val="00E54694"/>
    <w:rsid w:val="00E54AD5"/>
    <w:rsid w:val="00E54E28"/>
    <w:rsid w:val="00E55074"/>
    <w:rsid w:val="00E56FA1"/>
    <w:rsid w:val="00E71049"/>
    <w:rsid w:val="00E72F6A"/>
    <w:rsid w:val="00E754EB"/>
    <w:rsid w:val="00E76685"/>
    <w:rsid w:val="00E77F00"/>
    <w:rsid w:val="00E822E0"/>
    <w:rsid w:val="00E85796"/>
    <w:rsid w:val="00E86094"/>
    <w:rsid w:val="00E9032F"/>
    <w:rsid w:val="00EA63B5"/>
    <w:rsid w:val="00EA684F"/>
    <w:rsid w:val="00EA7773"/>
    <w:rsid w:val="00EB0E10"/>
    <w:rsid w:val="00EB14D6"/>
    <w:rsid w:val="00EB400E"/>
    <w:rsid w:val="00EB46BA"/>
    <w:rsid w:val="00EB6864"/>
    <w:rsid w:val="00EC610A"/>
    <w:rsid w:val="00ED00F7"/>
    <w:rsid w:val="00ED3A3F"/>
    <w:rsid w:val="00ED4C7C"/>
    <w:rsid w:val="00ED5C56"/>
    <w:rsid w:val="00ED74BD"/>
    <w:rsid w:val="00EE0A92"/>
    <w:rsid w:val="00EE3327"/>
    <w:rsid w:val="00EF0E1A"/>
    <w:rsid w:val="00EF26FE"/>
    <w:rsid w:val="00EF297A"/>
    <w:rsid w:val="00EF357F"/>
    <w:rsid w:val="00EF6CAC"/>
    <w:rsid w:val="00F005E2"/>
    <w:rsid w:val="00F00816"/>
    <w:rsid w:val="00F02D26"/>
    <w:rsid w:val="00F03107"/>
    <w:rsid w:val="00F049D3"/>
    <w:rsid w:val="00F061E1"/>
    <w:rsid w:val="00F11C7E"/>
    <w:rsid w:val="00F14211"/>
    <w:rsid w:val="00F14EDE"/>
    <w:rsid w:val="00F20B78"/>
    <w:rsid w:val="00F2449F"/>
    <w:rsid w:val="00F25CC6"/>
    <w:rsid w:val="00F2670C"/>
    <w:rsid w:val="00F34468"/>
    <w:rsid w:val="00F3517C"/>
    <w:rsid w:val="00F35C49"/>
    <w:rsid w:val="00F445FD"/>
    <w:rsid w:val="00F47F06"/>
    <w:rsid w:val="00F505F5"/>
    <w:rsid w:val="00F5480D"/>
    <w:rsid w:val="00F553F0"/>
    <w:rsid w:val="00F5692C"/>
    <w:rsid w:val="00F6117F"/>
    <w:rsid w:val="00F70955"/>
    <w:rsid w:val="00F70D71"/>
    <w:rsid w:val="00F74693"/>
    <w:rsid w:val="00F7535E"/>
    <w:rsid w:val="00F774C4"/>
    <w:rsid w:val="00F808B8"/>
    <w:rsid w:val="00F84226"/>
    <w:rsid w:val="00F90F08"/>
    <w:rsid w:val="00FA0B62"/>
    <w:rsid w:val="00FA1981"/>
    <w:rsid w:val="00FA77AA"/>
    <w:rsid w:val="00FB3E87"/>
    <w:rsid w:val="00FC3C56"/>
    <w:rsid w:val="00FC5CD6"/>
    <w:rsid w:val="00FC68CF"/>
    <w:rsid w:val="00FC7368"/>
    <w:rsid w:val="00FC7AE1"/>
    <w:rsid w:val="00FD0140"/>
    <w:rsid w:val="00FD223B"/>
    <w:rsid w:val="00FD59A2"/>
    <w:rsid w:val="00FE00F0"/>
    <w:rsid w:val="00FE14A4"/>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075F"/>
  <w15:docId w15:val="{667FF2F4-8555-4E4B-A6C4-6703BB4B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Judul1">
    <w:name w:val="heading 1"/>
    <w:next w:val="Normal"/>
    <w:link w:val="Judul1K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Judul2">
    <w:name w:val="heading 2"/>
    <w:next w:val="Normal"/>
    <w:link w:val="Judul2K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Judul3">
    <w:name w:val="heading 3"/>
    <w:next w:val="Normal"/>
    <w:link w:val="Judul3K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Judul4">
    <w:name w:val="heading 4"/>
    <w:basedOn w:val="Normal"/>
    <w:next w:val="Normal"/>
    <w:link w:val="Judul4K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TeksCatatanKakiK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TeksCatatanKakiKAR">
    <w:name w:val="Teks Catatan Kaki KAR"/>
    <w:aliases w:val="Char KAR,Footnote Text Char1 Char KAR,Footnote Text Char Char1 Char KAR,Footnote Text Char1 Char Char Char KAR,Footnote Text Char Char1 Char Char Char KAR,Footnote Text Char Char2 Char KAR,Footnote Text Char1 Char1 KAR"/>
    <w:link w:val="TeksCatatanKaki"/>
    <w:uiPriority w:val="99"/>
    <w:qFormat/>
    <w:rsid w:val="00934130"/>
    <w:rPr>
      <w:rFonts w:ascii="Times New Roman" w:eastAsia="SimSun" w:hAnsi="Times New Roman" w:cs="Times New Roman"/>
      <w:sz w:val="20"/>
      <w:szCs w:val="20"/>
      <w:lang w:eastAsia="zh-CN" w:bidi="ar-SA"/>
    </w:rPr>
  </w:style>
  <w:style w:type="character" w:styleId="ReferensiCatatanKaki">
    <w:name w:val="footnote reference"/>
    <w:uiPriority w:val="99"/>
    <w:qFormat/>
    <w:rsid w:val="00934130"/>
    <w:rPr>
      <w:vertAlign w:val="superscript"/>
    </w:rPr>
  </w:style>
  <w:style w:type="paragraph" w:styleId="DaftarParagraf">
    <w:name w:val="List Paragraph"/>
    <w:basedOn w:val="Normal"/>
    <w:uiPriority w:val="34"/>
    <w:qFormat/>
    <w:rsid w:val="00C37A21"/>
    <w:pPr>
      <w:ind w:left="720"/>
      <w:contextualSpacing/>
    </w:pPr>
  </w:style>
  <w:style w:type="paragraph" w:styleId="TeksBalon">
    <w:name w:val="Balloon Text"/>
    <w:basedOn w:val="Normal"/>
    <w:link w:val="TeksBalonKAR"/>
    <w:uiPriority w:val="99"/>
    <w:semiHidden/>
    <w:unhideWhenUsed/>
    <w:rsid w:val="00643BF3"/>
    <w:pPr>
      <w:spacing w:after="0" w:line="240" w:lineRule="auto"/>
    </w:pPr>
    <w:rPr>
      <w:rFonts w:ascii="Tahoma" w:hAnsi="Tahoma" w:cs="Tahoma"/>
      <w:sz w:val="16"/>
      <w:szCs w:val="20"/>
    </w:rPr>
  </w:style>
  <w:style w:type="character" w:customStyle="1" w:styleId="TeksBalonKAR">
    <w:name w:val="Teks Balon KAR"/>
    <w:link w:val="TeksBalon"/>
    <w:uiPriority w:val="99"/>
    <w:semiHidden/>
    <w:rsid w:val="00643BF3"/>
    <w:rPr>
      <w:rFonts w:ascii="Tahoma" w:hAnsi="Tahoma" w:cs="Tahoma"/>
      <w:sz w:val="16"/>
      <w:szCs w:val="20"/>
    </w:rPr>
  </w:style>
  <w:style w:type="paragraph" w:styleId="Bibliografi">
    <w:name w:val="Bibliography"/>
    <w:basedOn w:val="Normal"/>
    <w:next w:val="Normal"/>
    <w:uiPriority w:val="37"/>
    <w:unhideWhenUsed/>
    <w:rsid w:val="00D44E17"/>
  </w:style>
  <w:style w:type="paragraph" w:styleId="TidakAdaSpasi">
    <w:name w:val="No Spacing"/>
    <w:uiPriority w:val="1"/>
    <w:qFormat/>
    <w:rsid w:val="001A55CA"/>
    <w:pPr>
      <w:jc w:val="both"/>
    </w:pPr>
    <w:rPr>
      <w:sz w:val="22"/>
      <w:szCs w:val="22"/>
      <w:lang w:val="en-US"/>
    </w:rPr>
  </w:style>
  <w:style w:type="paragraph" w:styleId="Header">
    <w:name w:val="header"/>
    <w:basedOn w:val="Normal"/>
    <w:link w:val="HeaderKAR"/>
    <w:uiPriority w:val="99"/>
    <w:unhideWhenUsed/>
    <w:rsid w:val="00A00C6D"/>
    <w:pPr>
      <w:tabs>
        <w:tab w:val="center" w:pos="4680"/>
        <w:tab w:val="right" w:pos="9360"/>
      </w:tabs>
      <w:spacing w:after="0" w:line="240" w:lineRule="auto"/>
    </w:pPr>
  </w:style>
  <w:style w:type="character" w:customStyle="1" w:styleId="HeaderKAR">
    <w:name w:val="Header KAR"/>
    <w:basedOn w:val="FontParagrafDefault"/>
    <w:link w:val="Header"/>
    <w:uiPriority w:val="99"/>
    <w:rsid w:val="00A00C6D"/>
  </w:style>
  <w:style w:type="paragraph" w:styleId="Footer">
    <w:name w:val="footer"/>
    <w:basedOn w:val="Normal"/>
    <w:link w:val="FooterKAR"/>
    <w:uiPriority w:val="99"/>
    <w:unhideWhenUsed/>
    <w:rsid w:val="00A00C6D"/>
    <w:pPr>
      <w:tabs>
        <w:tab w:val="center" w:pos="4680"/>
        <w:tab w:val="right" w:pos="9360"/>
      </w:tabs>
      <w:spacing w:after="0" w:line="240" w:lineRule="auto"/>
    </w:pPr>
  </w:style>
  <w:style w:type="character" w:customStyle="1" w:styleId="FooterKAR">
    <w:name w:val="Footer KAR"/>
    <w:basedOn w:val="FontParagrafDefault"/>
    <w:link w:val="Footer"/>
    <w:uiPriority w:val="99"/>
    <w:rsid w:val="00A00C6D"/>
  </w:style>
  <w:style w:type="paragraph" w:styleId="TeksCatatanAkhir">
    <w:name w:val="endnote text"/>
    <w:basedOn w:val="Normal"/>
    <w:link w:val="TeksCatatanAkhirKAR"/>
    <w:uiPriority w:val="99"/>
    <w:semiHidden/>
    <w:unhideWhenUsed/>
    <w:rsid w:val="007811FE"/>
    <w:pPr>
      <w:spacing w:after="0" w:line="240" w:lineRule="auto"/>
    </w:pPr>
    <w:rPr>
      <w:sz w:val="20"/>
      <w:szCs w:val="25"/>
    </w:rPr>
  </w:style>
  <w:style w:type="character" w:customStyle="1" w:styleId="TeksCatatanAkhirKAR">
    <w:name w:val="Teks Catatan Akhir KAR"/>
    <w:link w:val="TeksCatatanAkhir"/>
    <w:uiPriority w:val="99"/>
    <w:semiHidden/>
    <w:rsid w:val="007811FE"/>
    <w:rPr>
      <w:sz w:val="20"/>
      <w:szCs w:val="25"/>
    </w:rPr>
  </w:style>
  <w:style w:type="character" w:styleId="ReferensiCatatanAkhir">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TidakAdaSpasi"/>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TeksIsi2">
    <w:name w:val="Body Text 2"/>
    <w:basedOn w:val="Normal"/>
    <w:link w:val="TeksIsi2K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TeksIsi2KAR">
    <w:name w:val="Teks Isi 2 KAR"/>
    <w:link w:val="TeksIsi2"/>
    <w:semiHidden/>
    <w:rsid w:val="00FC7AE1"/>
    <w:rPr>
      <w:rFonts w:ascii="Times New Roman" w:eastAsia="Times New Roman" w:hAnsi="Times New Roman" w:cs="Times New Roman"/>
      <w:sz w:val="26"/>
      <w:szCs w:val="20"/>
      <w:lang w:bidi="ar-SA"/>
    </w:rPr>
  </w:style>
  <w:style w:type="character" w:styleId="ReferensiKomentar">
    <w:name w:val="annotation reference"/>
    <w:uiPriority w:val="99"/>
    <w:semiHidden/>
    <w:unhideWhenUsed/>
    <w:rsid w:val="000F3B4F"/>
    <w:rPr>
      <w:sz w:val="16"/>
      <w:szCs w:val="16"/>
    </w:rPr>
  </w:style>
  <w:style w:type="paragraph" w:styleId="TeksKomentar">
    <w:name w:val="annotation text"/>
    <w:basedOn w:val="Normal"/>
    <w:link w:val="TeksKomentarKAR"/>
    <w:uiPriority w:val="99"/>
    <w:unhideWhenUsed/>
    <w:rsid w:val="000F3B4F"/>
    <w:pPr>
      <w:spacing w:line="240" w:lineRule="auto"/>
    </w:pPr>
    <w:rPr>
      <w:sz w:val="20"/>
      <w:szCs w:val="25"/>
    </w:rPr>
  </w:style>
  <w:style w:type="character" w:customStyle="1" w:styleId="TeksKomentarKAR">
    <w:name w:val="Teks Komentar KAR"/>
    <w:link w:val="TeksKomentar"/>
    <w:uiPriority w:val="99"/>
    <w:rsid w:val="000F3B4F"/>
    <w:rPr>
      <w:sz w:val="20"/>
      <w:szCs w:val="25"/>
    </w:rPr>
  </w:style>
  <w:style w:type="paragraph" w:styleId="SubjekKomentar">
    <w:name w:val="annotation subject"/>
    <w:basedOn w:val="TeksKomentar"/>
    <w:next w:val="TeksKomentar"/>
    <w:link w:val="SubjekKomentarKAR"/>
    <w:uiPriority w:val="99"/>
    <w:semiHidden/>
    <w:unhideWhenUsed/>
    <w:rsid w:val="000F3B4F"/>
    <w:rPr>
      <w:b/>
      <w:bCs/>
    </w:rPr>
  </w:style>
  <w:style w:type="character" w:customStyle="1" w:styleId="SubjekKomentarKAR">
    <w:name w:val="Subjek Komentar KAR"/>
    <w:link w:val="SubjekKomentar"/>
    <w:uiPriority w:val="99"/>
    <w:semiHidden/>
    <w:rsid w:val="000F3B4F"/>
    <w:rPr>
      <w:b/>
      <w:bCs/>
      <w:sz w:val="20"/>
      <w:szCs w:val="25"/>
    </w:rPr>
  </w:style>
  <w:style w:type="character" w:customStyle="1" w:styleId="apple-converted-space">
    <w:name w:val="apple-converted-space"/>
    <w:basedOn w:val="FontParagrafDefaul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Judul1KAR">
    <w:name w:val="Judul 1 KAR"/>
    <w:link w:val="Judul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Judul2KAR">
    <w:name w:val="Judul 2 KAR"/>
    <w:link w:val="Judul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Judul3KAR">
    <w:name w:val="Judul 3 KAR"/>
    <w:link w:val="Judul3"/>
    <w:rsid w:val="00ED3A3F"/>
    <w:rPr>
      <w:rFonts w:ascii="Times New Roman" w:eastAsia="Times New Roman" w:hAnsi="Times New Roman" w:cs="Times New Roman"/>
      <w:color w:val="000000"/>
      <w:sz w:val="24"/>
      <w:szCs w:val="24"/>
      <w:u w:color="000000"/>
      <w:bdr w:val="nil"/>
      <w:lang w:eastAsia="fi-FI" w:bidi="ar-SA"/>
    </w:rPr>
  </w:style>
  <w:style w:type="character" w:customStyle="1" w:styleId="Judul4KAR">
    <w:name w:val="Judul 4 KAR"/>
    <w:link w:val="Judul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JudulTOC">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Judul">
    <w:name w:val="Title"/>
    <w:basedOn w:val="Normal"/>
    <w:next w:val="Normal"/>
    <w:link w:val="JudulK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JudulKAR">
    <w:name w:val="Judul KAR"/>
    <w:link w:val="Judul"/>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Judul2"/>
    <w:rsid w:val="00ED3A3F"/>
    <w:rPr>
      <w:b/>
    </w:rPr>
  </w:style>
  <w:style w:type="paragraph" w:customStyle="1" w:styleId="Heading21">
    <w:name w:val="Heading 21"/>
    <w:basedOn w:val="Judul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HiperlinkyangDiikuti">
    <w:name w:val="FollowedHyperlink"/>
    <w:uiPriority w:val="99"/>
    <w:semiHidden/>
    <w:unhideWhenUsed/>
    <w:rsid w:val="00ED3A3F"/>
    <w:rPr>
      <w:color w:val="800080"/>
      <w:u w:val="single"/>
    </w:rPr>
  </w:style>
  <w:style w:type="paragraph" w:styleId="Revisi">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FontParagrafDefault"/>
    <w:rsid w:val="00ED3A3F"/>
  </w:style>
  <w:style w:type="table" w:styleId="KisiTabel">
    <w:name w:val="Table Grid"/>
    <w:basedOn w:val="Tabel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uiPriority w:val="99"/>
    <w:semiHidden/>
    <w:rsid w:val="00363A61"/>
    <w:rPr>
      <w:color w:val="808080"/>
    </w:rPr>
  </w:style>
  <w:style w:type="character" w:styleId="Penekanan">
    <w:name w:val="Emphasis"/>
    <w:uiPriority w:val="20"/>
    <w:qFormat/>
    <w:rsid w:val="003045E4"/>
    <w:rPr>
      <w:i/>
      <w:iCs/>
    </w:rPr>
  </w:style>
  <w:style w:type="character" w:customStyle="1" w:styleId="hps">
    <w:name w:val="hps"/>
    <w:rsid w:val="007B6169"/>
  </w:style>
  <w:style w:type="paragraph" w:styleId="KutipanyangSering">
    <w:name w:val="Intense Quote"/>
    <w:basedOn w:val="Normal"/>
    <w:next w:val="Normal"/>
    <w:link w:val="KutipanyangSeringK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KutipanyangSeringKAR">
    <w:name w:val="Kutipan yang Sering KAR"/>
    <w:basedOn w:val="FontParagrafDefault"/>
    <w:link w:val="KutipanyangSering"/>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HTMLSudahDiformat">
    <w:name w:val="HTML Preformatted"/>
    <w:basedOn w:val="Normal"/>
    <w:link w:val="HTMLSudahDiformatK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SudahDiformatKAR">
    <w:name w:val="HTML Sudah Diformat KAR"/>
    <w:basedOn w:val="FontParagrafDefault"/>
    <w:link w:val="HTMLSudahDiformat"/>
    <w:uiPriority w:val="99"/>
    <w:semiHidden/>
    <w:rsid w:val="00C50B71"/>
    <w:rPr>
      <w:rFonts w:ascii="Courier New" w:eastAsia="Times New Roman" w:hAnsi="Courier New" w:cs="Courier New"/>
      <w:lang w:val="en-US"/>
    </w:rPr>
  </w:style>
  <w:style w:type="character" w:customStyle="1" w:styleId="y2iqfc">
    <w:name w:val="y2iqfc"/>
    <w:basedOn w:val="FontParagrafDefault"/>
    <w:rsid w:val="00C5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292173725">
      <w:bodyDiv w:val="1"/>
      <w:marLeft w:val="0"/>
      <w:marRight w:val="0"/>
      <w:marTop w:val="0"/>
      <w:marBottom w:val="0"/>
      <w:divBdr>
        <w:top w:val="none" w:sz="0" w:space="0" w:color="auto"/>
        <w:left w:val="none" w:sz="0" w:space="0" w:color="auto"/>
        <w:bottom w:val="none" w:sz="0" w:space="0" w:color="auto"/>
        <w:right w:val="none" w:sz="0" w:space="0" w:color="auto"/>
      </w:divBdr>
      <w:divsChild>
        <w:div w:id="624776143">
          <w:marLeft w:val="0"/>
          <w:marRight w:val="0"/>
          <w:marTop w:val="0"/>
          <w:marBottom w:val="0"/>
          <w:divBdr>
            <w:top w:val="none" w:sz="0" w:space="0" w:color="auto"/>
            <w:left w:val="none" w:sz="0" w:space="0" w:color="auto"/>
            <w:bottom w:val="none" w:sz="0" w:space="0" w:color="auto"/>
            <w:right w:val="none" w:sz="0" w:space="0" w:color="auto"/>
          </w:divBdr>
        </w:div>
        <w:div w:id="1194533467">
          <w:marLeft w:val="0"/>
          <w:marRight w:val="0"/>
          <w:marTop w:val="0"/>
          <w:marBottom w:val="0"/>
          <w:divBdr>
            <w:top w:val="none" w:sz="0" w:space="0" w:color="auto"/>
            <w:left w:val="none" w:sz="0" w:space="0" w:color="auto"/>
            <w:bottom w:val="none" w:sz="0" w:space="0" w:color="auto"/>
            <w:right w:val="none" w:sz="0" w:space="0" w:color="auto"/>
          </w:divBdr>
        </w:div>
        <w:div w:id="150953105">
          <w:marLeft w:val="0"/>
          <w:marRight w:val="0"/>
          <w:marTop w:val="0"/>
          <w:marBottom w:val="0"/>
          <w:divBdr>
            <w:top w:val="none" w:sz="0" w:space="0" w:color="auto"/>
            <w:left w:val="none" w:sz="0" w:space="0" w:color="auto"/>
            <w:bottom w:val="none" w:sz="0" w:space="0" w:color="auto"/>
            <w:right w:val="none" w:sz="0" w:space="0" w:color="auto"/>
          </w:divBdr>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yperlink" Target="https://fahum.umsu.ac.id/kelompok-ahli-waris-menurut-kitab-uu-hukum-perdat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rossmark.crossref.org/dialog/?doi=10.47268/sasi.v26i3.247&amp;domain=pdf" TargetMode="External"/><Relationship Id="rId17" Type="http://schemas.openxmlformats.org/officeDocument/2006/relationships/hyperlink" Target="https://creativecommons.org/licenses/by/4.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47268/sasi.v30i1.XXXX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x.doi.org/10.47268/sasi.v30i1.XXXXX" TargetMode="External"/><Relationship Id="rId23" Type="http://schemas.openxmlformats.org/officeDocument/2006/relationships/footer" Target="footer2.xml"/><Relationship Id="rId10" Type="http://schemas.openxmlformats.org/officeDocument/2006/relationships/hyperlink" Target="https://fhukum.unpatti.ac.id/jurnal/sasi" TargetMode="External"/><Relationship Id="rId19" Type="http://schemas.openxmlformats.org/officeDocument/2006/relationships/hyperlink" Target="https://www.hukumonline.com/klinik/a/pembagian-harta-warisan-ayah-jika-ibu-masih-hidup-lt4fabdd35e49d8/"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hukumonline.com/klinik/a/pembagian-harta-warisan-ayah-jika-ibu-masih-hidup-lt4fabdd35e49d8/" TargetMode="External"/><Relationship Id="rId1" Type="http://schemas.openxmlformats.org/officeDocument/2006/relationships/hyperlink" Target="https://fahum.umsu.ac.id/kelompok-ahli-waris-menurut-kitab-uu-hukum-perdat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B64F045A-8B48-4452-893E-D292225B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C:\Users\Muchtar\Downloads\[HALREV] TEMPLATE 2021.dotx</Template>
  <TotalTime>0</TotalTime>
  <Pages>11</Pages>
  <Words>4781</Words>
  <Characters>27257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31975</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Microsoft Office User</cp:lastModifiedBy>
  <cp:revision>2</cp:revision>
  <cp:lastPrinted>2024-01-08T16:00:00Z</cp:lastPrinted>
  <dcterms:created xsi:type="dcterms:W3CDTF">2025-11-22T02:27:00Z</dcterms:created>
  <dcterms:modified xsi:type="dcterms:W3CDTF">2025-11-22T02:27:00Z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